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特种定制电源项目规划设计纲要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03" w:history="1">
        <w:r>
          <w:rPr>
            <w:rFonts w:ascii="仿宋" w:eastAsia="仿宋" w:hAnsi="仿宋" w:cs="仿宋" w:hint="eastAsia"/>
            <w:lang w:eastAsia="zh-CN"/>
          </w:rPr>
          <w:t>序言</w:t>
        </w:r>
        <w:r>
          <w:tab/>
        </w:r>
        <w:r>
          <w:fldChar w:fldCharType="begin"/>
        </w:r>
        <w:r>
          <w:instrText xml:space="preserve"> PAGEREF _Toc9003 \h </w:instrText>
        </w:r>
        <w:r>
          <w:fldChar w:fldCharType="separate"/>
        </w:r>
        <w:r>
          <w:t>3</w:t>
        </w:r>
        <w:r>
          <w:fldChar w:fldCharType="end"/>
        </w:r>
      </w:hyperlink>
    </w:p>
    <w:p>
      <w:pPr>
        <w:pStyle w:val="TOC1"/>
        <w:tabs>
          <w:tab w:val="right" w:leader="dot" w:pos="8306"/>
        </w:tabs>
      </w:pPr>
      <w:hyperlink w:anchor="_Toc18111" w:history="1">
        <w:r>
          <w:rPr>
            <w:rFonts w:ascii="仿宋" w:eastAsia="仿宋" w:hAnsi="仿宋" w:cs="仿宋" w:hint="eastAsia"/>
            <w:lang w:eastAsia="zh-CN"/>
          </w:rPr>
          <w:t>一、特种定制电源项目建设背景及必要性分析</w:t>
        </w:r>
        <w:r>
          <w:tab/>
        </w:r>
        <w:r>
          <w:fldChar w:fldCharType="begin"/>
        </w:r>
        <w:r>
          <w:instrText xml:space="preserve"> PAGEREF _Toc18111 \h </w:instrText>
        </w:r>
        <w:r>
          <w:fldChar w:fldCharType="separate"/>
        </w:r>
        <w:r>
          <w:t>3</w:t>
        </w:r>
        <w:r>
          <w:fldChar w:fldCharType="end"/>
        </w:r>
      </w:hyperlink>
    </w:p>
    <w:p>
      <w:pPr>
        <w:pStyle w:val="TOC2"/>
        <w:tabs>
          <w:tab w:val="right" w:leader="dot" w:pos="8306"/>
        </w:tabs>
      </w:pPr>
      <w:hyperlink w:anchor="_Toc15435" w:history="1">
        <w:r>
          <w:rPr>
            <w:rFonts w:ascii="仿宋" w:eastAsia="仿宋" w:hAnsi="仿宋" w:cs="仿宋" w:hint="eastAsia"/>
            <w:lang w:eastAsia="zh-CN"/>
          </w:rPr>
          <w:t>(一)、特种定制电源项目背景分析</w:t>
        </w:r>
        <w:r>
          <w:tab/>
        </w:r>
        <w:r>
          <w:fldChar w:fldCharType="begin"/>
        </w:r>
        <w:r>
          <w:instrText xml:space="preserve"> PAGEREF _Toc15435 \h </w:instrText>
        </w:r>
        <w:r>
          <w:fldChar w:fldCharType="separate"/>
        </w:r>
        <w:r>
          <w:t>3</w:t>
        </w:r>
        <w:r>
          <w:fldChar w:fldCharType="end"/>
        </w:r>
      </w:hyperlink>
    </w:p>
    <w:p>
      <w:pPr>
        <w:pStyle w:val="TOC2"/>
        <w:tabs>
          <w:tab w:val="right" w:leader="dot" w:pos="8306"/>
        </w:tabs>
      </w:pPr>
      <w:hyperlink w:anchor="_Toc7170" w:history="1">
        <w:r>
          <w:rPr>
            <w:rFonts w:ascii="仿宋" w:eastAsia="仿宋" w:hAnsi="仿宋" w:cs="仿宋" w:hint="eastAsia"/>
            <w:lang w:eastAsia="zh-CN"/>
          </w:rPr>
          <w:t>(二)、特种定制电源项目建设必要性分析</w:t>
        </w:r>
        <w:r>
          <w:tab/>
        </w:r>
        <w:r>
          <w:fldChar w:fldCharType="begin"/>
        </w:r>
        <w:r>
          <w:instrText xml:space="preserve"> PAGEREF _Toc7170 \h </w:instrText>
        </w:r>
        <w:r>
          <w:fldChar w:fldCharType="separate"/>
        </w:r>
        <w:r>
          <w:t>5</w:t>
        </w:r>
        <w:r>
          <w:fldChar w:fldCharType="end"/>
        </w:r>
      </w:hyperlink>
    </w:p>
    <w:p>
      <w:pPr>
        <w:pStyle w:val="TOC1"/>
        <w:tabs>
          <w:tab w:val="right" w:leader="dot" w:pos="8306"/>
        </w:tabs>
      </w:pPr>
      <w:hyperlink w:anchor="_Toc22583" w:history="1">
        <w:r>
          <w:rPr>
            <w:rFonts w:ascii="仿宋" w:eastAsia="仿宋" w:hAnsi="仿宋" w:cs="仿宋" w:hint="eastAsia"/>
            <w:lang w:eastAsia="zh-CN"/>
          </w:rPr>
          <w:t>二、市场分析、调研</w:t>
        </w:r>
        <w:r>
          <w:tab/>
        </w:r>
        <w:r>
          <w:fldChar w:fldCharType="begin"/>
        </w:r>
        <w:r>
          <w:instrText xml:space="preserve"> PAGEREF _Toc22583 \h </w:instrText>
        </w:r>
        <w:r>
          <w:fldChar w:fldCharType="separate"/>
        </w:r>
        <w:r>
          <w:t>6</w:t>
        </w:r>
        <w:r>
          <w:fldChar w:fldCharType="end"/>
        </w:r>
      </w:hyperlink>
    </w:p>
    <w:p>
      <w:pPr>
        <w:pStyle w:val="TOC2"/>
        <w:tabs>
          <w:tab w:val="right" w:leader="dot" w:pos="8306"/>
        </w:tabs>
      </w:pPr>
      <w:hyperlink w:anchor="_Toc31800" w:history="1">
        <w:r>
          <w:rPr>
            <w:rFonts w:ascii="仿宋" w:eastAsia="仿宋" w:hAnsi="仿宋" w:cs="仿宋" w:hint="eastAsia"/>
            <w:lang w:eastAsia="zh-CN"/>
          </w:rPr>
          <w:t>(一)、特种定制电源行业分析</w:t>
        </w:r>
        <w:r>
          <w:tab/>
        </w:r>
        <w:r>
          <w:fldChar w:fldCharType="begin"/>
        </w:r>
        <w:r>
          <w:instrText xml:space="preserve"> PAGEREF _Toc31800 \h </w:instrText>
        </w:r>
        <w:r>
          <w:fldChar w:fldCharType="separate"/>
        </w:r>
        <w:r>
          <w:t>6</w:t>
        </w:r>
        <w:r>
          <w:fldChar w:fldCharType="end"/>
        </w:r>
      </w:hyperlink>
    </w:p>
    <w:p>
      <w:pPr>
        <w:pStyle w:val="TOC2"/>
        <w:tabs>
          <w:tab w:val="right" w:leader="dot" w:pos="8306"/>
        </w:tabs>
      </w:pPr>
      <w:hyperlink w:anchor="_Toc1608" w:history="1">
        <w:r>
          <w:rPr>
            <w:rFonts w:ascii="仿宋" w:eastAsia="仿宋" w:hAnsi="仿宋" w:cs="仿宋" w:hint="eastAsia"/>
            <w:lang w:eastAsia="zh-CN"/>
          </w:rPr>
          <w:t>(二)、特种定制电源市场分析预测</w:t>
        </w:r>
        <w:r>
          <w:tab/>
        </w:r>
        <w:r>
          <w:fldChar w:fldCharType="begin"/>
        </w:r>
        <w:r>
          <w:instrText xml:space="preserve"> PAGEREF _Toc1608 \h </w:instrText>
        </w:r>
        <w:r>
          <w:fldChar w:fldCharType="separate"/>
        </w:r>
        <w:r>
          <w:t>7</w:t>
        </w:r>
        <w:r>
          <w:fldChar w:fldCharType="end"/>
        </w:r>
      </w:hyperlink>
    </w:p>
    <w:p>
      <w:pPr>
        <w:pStyle w:val="TOC1"/>
        <w:tabs>
          <w:tab w:val="right" w:leader="dot" w:pos="8306"/>
        </w:tabs>
      </w:pPr>
      <w:hyperlink w:anchor="_Toc17938" w:history="1">
        <w:r>
          <w:rPr>
            <w:rFonts w:ascii="仿宋" w:eastAsia="仿宋" w:hAnsi="仿宋" w:cs="仿宋" w:hint="eastAsia"/>
            <w:lang w:eastAsia="zh-CN"/>
          </w:rPr>
          <w:t>三、特种定制电源项目选址可行性分析</w:t>
        </w:r>
        <w:r>
          <w:tab/>
        </w:r>
        <w:r>
          <w:fldChar w:fldCharType="begin"/>
        </w:r>
        <w:r>
          <w:instrText xml:space="preserve"> PAGEREF _Toc17938 \h </w:instrText>
        </w:r>
        <w:r>
          <w:fldChar w:fldCharType="separate"/>
        </w:r>
        <w:r>
          <w:t>8</w:t>
        </w:r>
        <w:r>
          <w:fldChar w:fldCharType="end"/>
        </w:r>
      </w:hyperlink>
    </w:p>
    <w:p>
      <w:pPr>
        <w:pStyle w:val="TOC2"/>
        <w:tabs>
          <w:tab w:val="right" w:leader="dot" w:pos="8306"/>
        </w:tabs>
      </w:pPr>
      <w:hyperlink w:anchor="_Toc27703" w:history="1">
        <w:r>
          <w:rPr>
            <w:rFonts w:ascii="仿宋" w:eastAsia="仿宋" w:hAnsi="仿宋" w:cs="仿宋" w:hint="eastAsia"/>
            <w:lang w:eastAsia="zh-CN"/>
          </w:rPr>
          <w:t>(一)、特种定制电源项目选址</w:t>
        </w:r>
        <w:r>
          <w:tab/>
        </w:r>
        <w:r>
          <w:fldChar w:fldCharType="begin"/>
        </w:r>
        <w:r>
          <w:instrText xml:space="preserve"> PAGEREF _Toc27703 \h </w:instrText>
        </w:r>
        <w:r>
          <w:fldChar w:fldCharType="separate"/>
        </w:r>
        <w:r>
          <w:t>8</w:t>
        </w:r>
        <w:r>
          <w:fldChar w:fldCharType="end"/>
        </w:r>
      </w:hyperlink>
    </w:p>
    <w:p>
      <w:pPr>
        <w:pStyle w:val="TOC2"/>
        <w:tabs>
          <w:tab w:val="right" w:leader="dot" w:pos="8306"/>
        </w:tabs>
      </w:pPr>
      <w:hyperlink w:anchor="_Toc2793" w:history="1">
        <w:r>
          <w:rPr>
            <w:rFonts w:ascii="仿宋" w:eastAsia="仿宋" w:hAnsi="仿宋" w:cs="仿宋" w:hint="eastAsia"/>
            <w:lang w:eastAsia="zh-CN"/>
          </w:rPr>
          <w:t>(二)、用地控制指标</w:t>
        </w:r>
        <w:r>
          <w:tab/>
        </w:r>
        <w:r>
          <w:fldChar w:fldCharType="begin"/>
        </w:r>
        <w:r>
          <w:instrText xml:space="preserve"> PAGEREF _Toc2793 \h </w:instrText>
        </w:r>
        <w:r>
          <w:fldChar w:fldCharType="separate"/>
        </w:r>
        <w:r>
          <w:t>8</w:t>
        </w:r>
        <w:r>
          <w:fldChar w:fldCharType="end"/>
        </w:r>
      </w:hyperlink>
    </w:p>
    <w:p>
      <w:pPr>
        <w:pStyle w:val="TOC2"/>
        <w:tabs>
          <w:tab w:val="right" w:leader="dot" w:pos="8306"/>
        </w:tabs>
      </w:pPr>
      <w:hyperlink w:anchor="_Toc30303" w:history="1">
        <w:r>
          <w:rPr>
            <w:rFonts w:ascii="仿宋" w:eastAsia="仿宋" w:hAnsi="仿宋" w:cs="仿宋" w:hint="eastAsia"/>
            <w:lang w:eastAsia="zh-CN"/>
          </w:rPr>
          <w:t>(三)、节约用地措施</w:t>
        </w:r>
        <w:r>
          <w:tab/>
        </w:r>
        <w:r>
          <w:fldChar w:fldCharType="begin"/>
        </w:r>
        <w:r>
          <w:instrText xml:space="preserve"> PAGEREF _Toc30303 \h </w:instrText>
        </w:r>
        <w:r>
          <w:fldChar w:fldCharType="separate"/>
        </w:r>
        <w:r>
          <w:t>10</w:t>
        </w:r>
        <w:r>
          <w:fldChar w:fldCharType="end"/>
        </w:r>
      </w:hyperlink>
    </w:p>
    <w:p>
      <w:pPr>
        <w:pStyle w:val="TOC2"/>
        <w:tabs>
          <w:tab w:val="right" w:leader="dot" w:pos="8306"/>
        </w:tabs>
      </w:pPr>
      <w:hyperlink w:anchor="_Toc11407" w:history="1">
        <w:r>
          <w:rPr>
            <w:rFonts w:ascii="仿宋" w:eastAsia="仿宋" w:hAnsi="仿宋" w:cs="仿宋" w:hint="eastAsia"/>
            <w:lang w:eastAsia="zh-CN"/>
          </w:rPr>
          <w:t>(四)、总图布置方案</w:t>
        </w:r>
        <w:r>
          <w:tab/>
        </w:r>
        <w:r>
          <w:fldChar w:fldCharType="begin"/>
        </w:r>
        <w:r>
          <w:instrText xml:space="preserve"> PAGEREF _Toc11407 \h </w:instrText>
        </w:r>
        <w:r>
          <w:fldChar w:fldCharType="separate"/>
        </w:r>
        <w:r>
          <w:t>11</w:t>
        </w:r>
        <w:r>
          <w:fldChar w:fldCharType="end"/>
        </w:r>
      </w:hyperlink>
    </w:p>
    <w:p>
      <w:pPr>
        <w:pStyle w:val="TOC2"/>
        <w:tabs>
          <w:tab w:val="right" w:leader="dot" w:pos="8306"/>
        </w:tabs>
      </w:pPr>
      <w:hyperlink w:anchor="_Toc29369" w:history="1">
        <w:r>
          <w:rPr>
            <w:rFonts w:ascii="仿宋" w:eastAsia="仿宋" w:hAnsi="仿宋" w:cs="仿宋" w:hint="eastAsia"/>
            <w:lang w:eastAsia="zh-CN"/>
          </w:rPr>
          <w:t>(五)、选址综合评价</w:t>
        </w:r>
        <w:r>
          <w:tab/>
        </w:r>
        <w:r>
          <w:fldChar w:fldCharType="begin"/>
        </w:r>
        <w:r>
          <w:instrText xml:space="preserve"> PAGEREF _Toc29369 \h </w:instrText>
        </w:r>
        <w:r>
          <w:fldChar w:fldCharType="separate"/>
        </w:r>
        <w:r>
          <w:t>12</w:t>
        </w:r>
        <w:r>
          <w:fldChar w:fldCharType="end"/>
        </w:r>
      </w:hyperlink>
    </w:p>
    <w:p>
      <w:pPr>
        <w:pStyle w:val="TOC1"/>
        <w:tabs>
          <w:tab w:val="right" w:leader="dot" w:pos="8306"/>
        </w:tabs>
      </w:pPr>
      <w:hyperlink w:anchor="_Toc11964" w:history="1">
        <w:r>
          <w:rPr>
            <w:rFonts w:ascii="仿宋" w:eastAsia="仿宋" w:hAnsi="仿宋" w:cs="仿宋" w:hint="eastAsia"/>
            <w:lang w:eastAsia="zh-CN"/>
          </w:rPr>
          <w:t>四、特种定制电源项目危机管理</w:t>
        </w:r>
        <w:r>
          <w:tab/>
        </w:r>
        <w:r>
          <w:fldChar w:fldCharType="begin"/>
        </w:r>
        <w:r>
          <w:instrText xml:space="preserve"> PAGEREF _Toc11964 \h </w:instrText>
        </w:r>
        <w:r>
          <w:fldChar w:fldCharType="separate"/>
        </w:r>
        <w:r>
          <w:t>13</w:t>
        </w:r>
        <w:r>
          <w:fldChar w:fldCharType="end"/>
        </w:r>
      </w:hyperlink>
    </w:p>
    <w:p>
      <w:pPr>
        <w:pStyle w:val="TOC2"/>
        <w:tabs>
          <w:tab w:val="right" w:leader="dot" w:pos="8306"/>
        </w:tabs>
      </w:pPr>
      <w:hyperlink w:anchor="_Toc13600" w:history="1">
        <w:r>
          <w:rPr>
            <w:rFonts w:ascii="仿宋" w:eastAsia="仿宋" w:hAnsi="仿宋" w:cs="仿宋" w:hint="eastAsia"/>
            <w:lang w:eastAsia="zh-CN"/>
          </w:rPr>
          <w:t>(一)、危机预警与识别</w:t>
        </w:r>
        <w:r>
          <w:tab/>
        </w:r>
        <w:r>
          <w:fldChar w:fldCharType="begin"/>
        </w:r>
        <w:r>
          <w:instrText xml:space="preserve"> PAGEREF _Toc13600 \h </w:instrText>
        </w:r>
        <w:r>
          <w:fldChar w:fldCharType="separate"/>
        </w:r>
        <w:r>
          <w:t>13</w:t>
        </w:r>
        <w:r>
          <w:fldChar w:fldCharType="end"/>
        </w:r>
      </w:hyperlink>
    </w:p>
    <w:p>
      <w:pPr>
        <w:pStyle w:val="TOC2"/>
        <w:tabs>
          <w:tab w:val="right" w:leader="dot" w:pos="8306"/>
        </w:tabs>
      </w:pPr>
      <w:hyperlink w:anchor="_Toc219" w:history="1">
        <w:r>
          <w:rPr>
            <w:rFonts w:ascii="仿宋" w:eastAsia="仿宋" w:hAnsi="仿宋" w:cs="仿宋" w:hint="eastAsia"/>
            <w:lang w:eastAsia="zh-CN"/>
          </w:rPr>
          <w:t>(二)、危机应对与恢复</w:t>
        </w:r>
        <w:r>
          <w:tab/>
        </w:r>
        <w:r>
          <w:fldChar w:fldCharType="begin"/>
        </w:r>
        <w:r>
          <w:instrText xml:space="preserve"> PAGEREF _Toc219 \h </w:instrText>
        </w:r>
        <w:r>
          <w:fldChar w:fldCharType="separate"/>
        </w:r>
        <w:r>
          <w:t>14</w:t>
        </w:r>
        <w:r>
          <w:fldChar w:fldCharType="end"/>
        </w:r>
      </w:hyperlink>
    </w:p>
    <w:p>
      <w:pPr>
        <w:pStyle w:val="TOC1"/>
        <w:tabs>
          <w:tab w:val="right" w:leader="dot" w:pos="8306"/>
        </w:tabs>
      </w:pPr>
      <w:hyperlink w:anchor="_Toc5735" w:history="1">
        <w:r>
          <w:rPr>
            <w:rFonts w:ascii="仿宋" w:eastAsia="仿宋" w:hAnsi="仿宋" w:cs="仿宋" w:hint="eastAsia"/>
            <w:lang w:eastAsia="zh-CN"/>
          </w:rPr>
          <w:t>五、特种定制电源项目可持续发展</w:t>
        </w:r>
        <w:r>
          <w:tab/>
        </w:r>
        <w:r>
          <w:fldChar w:fldCharType="begin"/>
        </w:r>
        <w:r>
          <w:instrText xml:space="preserve"> PAGEREF _Toc5735 \h </w:instrText>
        </w:r>
        <w:r>
          <w:fldChar w:fldCharType="separate"/>
        </w:r>
        <w:r>
          <w:t>16</w:t>
        </w:r>
        <w:r>
          <w:fldChar w:fldCharType="end"/>
        </w:r>
      </w:hyperlink>
    </w:p>
    <w:p>
      <w:pPr>
        <w:pStyle w:val="TOC2"/>
        <w:tabs>
          <w:tab w:val="right" w:leader="dot" w:pos="8306"/>
        </w:tabs>
      </w:pPr>
      <w:hyperlink w:anchor="_Toc27455" w:history="1">
        <w:r>
          <w:rPr>
            <w:rFonts w:ascii="仿宋" w:eastAsia="仿宋" w:hAnsi="仿宋" w:cs="仿宋" w:hint="eastAsia"/>
            <w:lang w:eastAsia="zh-CN"/>
          </w:rPr>
          <w:t>(一)、可持续战略与实践</w:t>
        </w:r>
        <w:r>
          <w:tab/>
        </w:r>
        <w:r>
          <w:fldChar w:fldCharType="begin"/>
        </w:r>
        <w:r>
          <w:instrText xml:space="preserve"> PAGEREF _Toc27455 \h </w:instrText>
        </w:r>
        <w:r>
          <w:fldChar w:fldCharType="separate"/>
        </w:r>
        <w:r>
          <w:t>16</w:t>
        </w:r>
        <w:r>
          <w:fldChar w:fldCharType="end"/>
        </w:r>
      </w:hyperlink>
    </w:p>
    <w:p>
      <w:pPr>
        <w:pStyle w:val="TOC2"/>
        <w:tabs>
          <w:tab w:val="right" w:leader="dot" w:pos="8306"/>
        </w:tabs>
      </w:pPr>
      <w:hyperlink w:anchor="_Toc27956" w:history="1">
        <w:r>
          <w:rPr>
            <w:rFonts w:ascii="仿宋" w:eastAsia="仿宋" w:hAnsi="仿宋" w:cs="仿宋" w:hint="eastAsia"/>
            <w:lang w:eastAsia="zh-CN"/>
          </w:rPr>
          <w:t>(二)、环保与社会责任</w:t>
        </w:r>
        <w:r>
          <w:tab/>
        </w:r>
        <w:r>
          <w:fldChar w:fldCharType="begin"/>
        </w:r>
        <w:r>
          <w:instrText xml:space="preserve"> PAGEREF _Toc27956 \h </w:instrText>
        </w:r>
        <w:r>
          <w:fldChar w:fldCharType="separate"/>
        </w:r>
        <w:r>
          <w:t>16</w:t>
        </w:r>
        <w:r>
          <w:fldChar w:fldCharType="end"/>
        </w:r>
      </w:hyperlink>
    </w:p>
    <w:p>
      <w:pPr>
        <w:pStyle w:val="TOC1"/>
        <w:tabs>
          <w:tab w:val="right" w:leader="dot" w:pos="8306"/>
        </w:tabs>
      </w:pPr>
      <w:hyperlink w:anchor="_Toc25355" w:history="1">
        <w:r>
          <w:rPr>
            <w:rFonts w:ascii="仿宋" w:eastAsia="仿宋" w:hAnsi="仿宋" w:cs="仿宋" w:hint="eastAsia"/>
            <w:lang w:eastAsia="zh-CN"/>
          </w:rPr>
          <w:t>六、特种定制电源项目文档管理</w:t>
        </w:r>
        <w:r>
          <w:tab/>
        </w:r>
        <w:r>
          <w:fldChar w:fldCharType="begin"/>
        </w:r>
        <w:r>
          <w:instrText xml:space="preserve"> PAGEREF _Toc25355 \h </w:instrText>
        </w:r>
        <w:r>
          <w:fldChar w:fldCharType="separate"/>
        </w:r>
        <w:r>
          <w:t>17</w:t>
        </w:r>
        <w:r>
          <w:fldChar w:fldCharType="end"/>
        </w:r>
      </w:hyperlink>
    </w:p>
    <w:p>
      <w:pPr>
        <w:pStyle w:val="TOC2"/>
        <w:tabs>
          <w:tab w:val="right" w:leader="dot" w:pos="8306"/>
        </w:tabs>
      </w:pPr>
      <w:hyperlink w:anchor="_Toc22224" w:history="1">
        <w:r>
          <w:rPr>
            <w:rFonts w:ascii="仿宋" w:eastAsia="仿宋" w:hAnsi="仿宋" w:cs="仿宋" w:hint="eastAsia"/>
            <w:lang w:eastAsia="zh-CN"/>
          </w:rPr>
          <w:t>(一)、文档编制与审查</w:t>
        </w:r>
        <w:r>
          <w:tab/>
        </w:r>
        <w:r>
          <w:fldChar w:fldCharType="begin"/>
        </w:r>
        <w:r>
          <w:instrText xml:space="preserve"> PAGEREF _Toc22224 \h </w:instrText>
        </w:r>
        <w:r>
          <w:fldChar w:fldCharType="separate"/>
        </w:r>
        <w:r>
          <w:t>17</w:t>
        </w:r>
        <w:r>
          <w:fldChar w:fldCharType="end"/>
        </w:r>
      </w:hyperlink>
    </w:p>
    <w:p>
      <w:pPr>
        <w:pStyle w:val="TOC2"/>
        <w:tabs>
          <w:tab w:val="right" w:leader="dot" w:pos="8306"/>
        </w:tabs>
      </w:pPr>
      <w:hyperlink w:anchor="_Toc25172" w:history="1">
        <w:r>
          <w:rPr>
            <w:rFonts w:ascii="仿宋" w:eastAsia="仿宋" w:hAnsi="仿宋" w:cs="仿宋" w:hint="eastAsia"/>
            <w:lang w:eastAsia="zh-CN"/>
          </w:rPr>
          <w:t>(二)、文档发布与分发</w:t>
        </w:r>
        <w:r>
          <w:tab/>
        </w:r>
        <w:r>
          <w:fldChar w:fldCharType="begin"/>
        </w:r>
        <w:r>
          <w:instrText xml:space="preserve"> PAGEREF _Toc25172 \h </w:instrText>
        </w:r>
        <w:r>
          <w:fldChar w:fldCharType="separate"/>
        </w:r>
        <w:r>
          <w:t>19</w:t>
        </w:r>
        <w:r>
          <w:fldChar w:fldCharType="end"/>
        </w:r>
      </w:hyperlink>
    </w:p>
    <w:p>
      <w:pPr>
        <w:pStyle w:val="TOC2"/>
        <w:tabs>
          <w:tab w:val="right" w:leader="dot" w:pos="8306"/>
        </w:tabs>
      </w:pPr>
      <w:hyperlink w:anchor="_Toc5953" w:history="1">
        <w:r>
          <w:rPr>
            <w:rFonts w:ascii="仿宋" w:eastAsia="仿宋" w:hAnsi="仿宋" w:cs="仿宋" w:hint="eastAsia"/>
            <w:lang w:eastAsia="zh-CN"/>
          </w:rPr>
          <w:t>(三)、文档存档与归档</w:t>
        </w:r>
        <w:r>
          <w:tab/>
        </w:r>
        <w:r>
          <w:fldChar w:fldCharType="begin"/>
        </w:r>
        <w:r>
          <w:instrText xml:space="preserve"> PAGEREF _Toc5953 \h </w:instrText>
        </w:r>
        <w:r>
          <w:fldChar w:fldCharType="separate"/>
        </w:r>
        <w:r>
          <w:t>20</w:t>
        </w:r>
        <w:r>
          <w:fldChar w:fldCharType="end"/>
        </w:r>
      </w:hyperlink>
    </w:p>
    <w:p>
      <w:pPr>
        <w:pStyle w:val="TOC1"/>
        <w:tabs>
          <w:tab w:val="right" w:leader="dot" w:pos="8306"/>
        </w:tabs>
      </w:pPr>
      <w:hyperlink w:anchor="_Toc3646" w:history="1">
        <w:r>
          <w:rPr>
            <w:rFonts w:ascii="仿宋" w:eastAsia="仿宋" w:hAnsi="仿宋" w:cs="仿宋" w:hint="eastAsia"/>
            <w:lang w:eastAsia="zh-CN"/>
          </w:rPr>
          <w:t>七、特种定制电源项目环境影响分析</w:t>
        </w:r>
        <w:r>
          <w:tab/>
        </w:r>
        <w:r>
          <w:fldChar w:fldCharType="begin"/>
        </w:r>
        <w:r>
          <w:instrText xml:space="preserve"> PAGEREF _Toc3646 \h </w:instrText>
        </w:r>
        <w:r>
          <w:fldChar w:fldCharType="separate"/>
        </w:r>
        <w:r>
          <w:t>21</w:t>
        </w:r>
        <w:r>
          <w:fldChar w:fldCharType="end"/>
        </w:r>
      </w:hyperlink>
    </w:p>
    <w:p>
      <w:pPr>
        <w:pStyle w:val="TOC2"/>
        <w:tabs>
          <w:tab w:val="right" w:leader="dot" w:pos="8306"/>
        </w:tabs>
      </w:pPr>
      <w:hyperlink w:anchor="_Toc21355" w:history="1">
        <w:r>
          <w:rPr>
            <w:rFonts w:ascii="仿宋" w:eastAsia="仿宋" w:hAnsi="仿宋" w:cs="仿宋" w:hint="eastAsia"/>
            <w:lang w:eastAsia="zh-CN"/>
          </w:rPr>
          <w:t>(一)、建设区域环境质量现状</w:t>
        </w:r>
        <w:r>
          <w:tab/>
        </w:r>
        <w:r>
          <w:fldChar w:fldCharType="begin"/>
        </w:r>
        <w:r>
          <w:instrText xml:space="preserve"> PAGEREF _Toc21355 \h </w:instrText>
        </w:r>
        <w:r>
          <w:fldChar w:fldCharType="separate"/>
        </w:r>
        <w:r>
          <w:t>21</w:t>
        </w:r>
        <w:r>
          <w:fldChar w:fldCharType="end"/>
        </w:r>
      </w:hyperlink>
    </w:p>
    <w:p>
      <w:pPr>
        <w:pStyle w:val="TOC2"/>
        <w:tabs>
          <w:tab w:val="right" w:leader="dot" w:pos="8306"/>
        </w:tabs>
      </w:pPr>
      <w:hyperlink w:anchor="_Toc810" w:history="1">
        <w:r>
          <w:rPr>
            <w:rFonts w:ascii="仿宋" w:eastAsia="仿宋" w:hAnsi="仿宋" w:cs="仿宋" w:hint="eastAsia"/>
            <w:lang w:eastAsia="zh-CN"/>
          </w:rPr>
          <w:t>(二)、建设期环境保护</w:t>
        </w:r>
        <w:r>
          <w:tab/>
        </w:r>
        <w:r>
          <w:fldChar w:fldCharType="begin"/>
        </w:r>
        <w:r>
          <w:instrText xml:space="preserve"> PAGEREF _Toc810 \h </w:instrText>
        </w:r>
        <w:r>
          <w:fldChar w:fldCharType="separate"/>
        </w:r>
        <w:r>
          <w:t>22</w:t>
        </w:r>
        <w:r>
          <w:fldChar w:fldCharType="end"/>
        </w:r>
      </w:hyperlink>
    </w:p>
    <w:p>
      <w:pPr>
        <w:pStyle w:val="TOC2"/>
        <w:tabs>
          <w:tab w:val="right" w:leader="dot" w:pos="8306"/>
        </w:tabs>
      </w:pPr>
      <w:hyperlink w:anchor="_Toc15630" w:history="1">
        <w:r>
          <w:rPr>
            <w:rFonts w:ascii="仿宋" w:eastAsia="仿宋" w:hAnsi="仿宋" w:cs="仿宋" w:hint="eastAsia"/>
            <w:lang w:eastAsia="zh-CN"/>
          </w:rPr>
          <w:t>(三)、运营期环境保护</w:t>
        </w:r>
        <w:r>
          <w:tab/>
        </w:r>
        <w:r>
          <w:fldChar w:fldCharType="begin"/>
        </w:r>
        <w:r>
          <w:instrText xml:space="preserve"> PAGEREF _Toc15630 \h </w:instrText>
        </w:r>
        <w:r>
          <w:fldChar w:fldCharType="separate"/>
        </w:r>
        <w:r>
          <w:t>24</w:t>
        </w:r>
        <w:r>
          <w:fldChar w:fldCharType="end"/>
        </w:r>
      </w:hyperlink>
    </w:p>
    <w:p>
      <w:pPr>
        <w:pStyle w:val="TOC2"/>
        <w:tabs>
          <w:tab w:val="right" w:leader="dot" w:pos="8306"/>
        </w:tabs>
      </w:pPr>
      <w:hyperlink w:anchor="_Toc7981" w:history="1">
        <w:r>
          <w:rPr>
            <w:rFonts w:ascii="仿宋" w:eastAsia="仿宋" w:hAnsi="仿宋" w:cs="仿宋" w:hint="eastAsia"/>
            <w:lang w:eastAsia="zh-CN"/>
          </w:rPr>
          <w:t>(四)、特种定制电源项目建设对区域经济的影响</w:t>
        </w:r>
        <w:r>
          <w:tab/>
        </w:r>
        <w:r>
          <w:fldChar w:fldCharType="begin"/>
        </w:r>
        <w:r>
          <w:instrText xml:space="preserve"> PAGEREF _Toc7981 \h </w:instrText>
        </w:r>
        <w:r>
          <w:fldChar w:fldCharType="separate"/>
        </w:r>
        <w:r>
          <w:t>25</w:t>
        </w:r>
        <w:r>
          <w:fldChar w:fldCharType="end"/>
        </w:r>
      </w:hyperlink>
    </w:p>
    <w:p>
      <w:pPr>
        <w:pStyle w:val="TOC2"/>
        <w:tabs>
          <w:tab w:val="right" w:leader="dot" w:pos="8306"/>
        </w:tabs>
      </w:pPr>
      <w:hyperlink w:anchor="_Toc18392" w:history="1">
        <w:r>
          <w:rPr>
            <w:rFonts w:ascii="仿宋" w:eastAsia="仿宋" w:hAnsi="仿宋" w:cs="仿宋" w:hint="eastAsia"/>
            <w:lang w:eastAsia="zh-CN"/>
          </w:rPr>
          <w:t>(五)、废弃物处理</w:t>
        </w:r>
        <w:r>
          <w:tab/>
        </w:r>
        <w:r>
          <w:fldChar w:fldCharType="begin"/>
        </w:r>
        <w:r>
          <w:instrText xml:space="preserve"> PAGEREF _Toc18392 \h </w:instrText>
        </w:r>
        <w:r>
          <w:fldChar w:fldCharType="separate"/>
        </w:r>
        <w:r>
          <w:t>27</w:t>
        </w:r>
        <w:r>
          <w:fldChar w:fldCharType="end"/>
        </w:r>
      </w:hyperlink>
    </w:p>
    <w:p>
      <w:pPr>
        <w:pStyle w:val="TOC2"/>
        <w:tabs>
          <w:tab w:val="right" w:leader="dot" w:pos="8306"/>
        </w:tabs>
      </w:pPr>
      <w:hyperlink w:anchor="_Toc9579" w:history="1">
        <w:r>
          <w:rPr>
            <w:rFonts w:ascii="仿宋" w:eastAsia="仿宋" w:hAnsi="仿宋" w:cs="仿宋" w:hint="eastAsia"/>
            <w:lang w:eastAsia="zh-CN"/>
          </w:rPr>
          <w:t>(六)、特殊环境影响分析</w:t>
        </w:r>
        <w:r>
          <w:tab/>
        </w:r>
        <w:r>
          <w:fldChar w:fldCharType="begin"/>
        </w:r>
        <w:r>
          <w:instrText xml:space="preserve"> PAGEREF _Toc9579 \h </w:instrText>
        </w:r>
        <w:r>
          <w:fldChar w:fldCharType="separate"/>
        </w:r>
        <w:r>
          <w:t>28</w:t>
        </w:r>
        <w:r>
          <w:fldChar w:fldCharType="end"/>
        </w:r>
      </w:hyperlink>
    </w:p>
    <w:p>
      <w:pPr>
        <w:pStyle w:val="TOC2"/>
        <w:tabs>
          <w:tab w:val="right" w:leader="dot" w:pos="8306"/>
        </w:tabs>
      </w:pPr>
      <w:hyperlink w:anchor="_Toc30696" w:history="1">
        <w:r>
          <w:rPr>
            <w:rFonts w:ascii="仿宋" w:eastAsia="仿宋" w:hAnsi="仿宋" w:cs="仿宋" w:hint="eastAsia"/>
            <w:lang w:eastAsia="zh-CN"/>
          </w:rPr>
          <w:t>(七)、清洁生产</w:t>
        </w:r>
        <w:r>
          <w:tab/>
        </w:r>
        <w:r>
          <w:fldChar w:fldCharType="begin"/>
        </w:r>
        <w:r>
          <w:instrText xml:space="preserve"> PAGEREF _Toc30696 \h </w:instrText>
        </w:r>
        <w:r>
          <w:fldChar w:fldCharType="separate"/>
        </w:r>
        <w:r>
          <w:t>29</w:t>
        </w:r>
        <w:r>
          <w:fldChar w:fldCharType="end"/>
        </w:r>
      </w:hyperlink>
    </w:p>
    <w:p>
      <w:pPr>
        <w:pStyle w:val="TOC2"/>
        <w:tabs>
          <w:tab w:val="right" w:leader="dot" w:pos="8306"/>
        </w:tabs>
      </w:pPr>
      <w:hyperlink w:anchor="_Toc10500" w:history="1">
        <w:r>
          <w:rPr>
            <w:rFonts w:ascii="仿宋" w:eastAsia="仿宋" w:hAnsi="仿宋" w:cs="仿宋" w:hint="eastAsia"/>
            <w:lang w:eastAsia="zh-CN"/>
          </w:rPr>
          <w:t>(八)、环境保护综合评价</w:t>
        </w:r>
        <w:r>
          <w:tab/>
        </w:r>
        <w:r>
          <w:fldChar w:fldCharType="begin"/>
        </w:r>
        <w:r>
          <w:instrText xml:space="preserve"> PAGEREF _Toc10500 \h </w:instrText>
        </w:r>
        <w:r>
          <w:fldChar w:fldCharType="separate"/>
        </w:r>
        <w:r>
          <w:t>30</w:t>
        </w:r>
        <w:r>
          <w:fldChar w:fldCharType="end"/>
        </w:r>
      </w:hyperlink>
    </w:p>
    <w:p>
      <w:pPr>
        <w:pStyle w:val="TOC1"/>
        <w:tabs>
          <w:tab w:val="right" w:leader="dot" w:pos="8306"/>
        </w:tabs>
      </w:pPr>
      <w:hyperlink w:anchor="_Toc7530" w:history="1">
        <w:r>
          <w:rPr>
            <w:rFonts w:ascii="仿宋" w:eastAsia="仿宋" w:hAnsi="仿宋" w:cs="仿宋" w:hint="eastAsia"/>
            <w:lang w:eastAsia="zh-CN"/>
          </w:rPr>
          <w:t>八、特种定制电源项目风险管理</w:t>
        </w:r>
        <w:r>
          <w:tab/>
        </w:r>
        <w:r>
          <w:fldChar w:fldCharType="begin"/>
        </w:r>
        <w:r>
          <w:instrText xml:space="preserve"> PAGEREF _Toc7530 \h </w:instrText>
        </w:r>
        <w:r>
          <w:fldChar w:fldCharType="separate"/>
        </w:r>
        <w:r>
          <w:t>32</w:t>
        </w:r>
        <w:r>
          <w:fldChar w:fldCharType="end"/>
        </w:r>
      </w:hyperlink>
    </w:p>
    <w:p>
      <w:pPr>
        <w:pStyle w:val="TOC2"/>
        <w:tabs>
          <w:tab w:val="right" w:leader="dot" w:pos="8306"/>
        </w:tabs>
      </w:pPr>
      <w:hyperlink w:anchor="_Toc25783" w:history="1">
        <w:r>
          <w:rPr>
            <w:rFonts w:ascii="仿宋" w:eastAsia="仿宋" w:hAnsi="仿宋" w:cs="仿宋" w:hint="eastAsia"/>
            <w:lang w:eastAsia="zh-CN"/>
          </w:rPr>
          <w:t>(一)、风险识别与评估</w:t>
        </w:r>
        <w:r>
          <w:tab/>
        </w:r>
        <w:r>
          <w:fldChar w:fldCharType="begin"/>
        </w:r>
        <w:r>
          <w:instrText xml:space="preserve"> PAGEREF _Toc25783 \h </w:instrText>
        </w:r>
        <w:r>
          <w:fldChar w:fldCharType="separate"/>
        </w:r>
        <w:r>
          <w:t>32</w:t>
        </w:r>
        <w:r>
          <w:fldChar w:fldCharType="end"/>
        </w:r>
      </w:hyperlink>
    </w:p>
    <w:p>
      <w:pPr>
        <w:pStyle w:val="TOC2"/>
        <w:tabs>
          <w:tab w:val="right" w:leader="dot" w:pos="8306"/>
        </w:tabs>
      </w:pPr>
      <w:hyperlink w:anchor="_Toc11844" w:history="1">
        <w:r>
          <w:rPr>
            <w:rFonts w:ascii="仿宋" w:eastAsia="仿宋" w:hAnsi="仿宋" w:cs="仿宋" w:hint="eastAsia"/>
            <w:lang w:eastAsia="zh-CN"/>
          </w:rPr>
          <w:t>(二)、风险应对策略</w:t>
        </w:r>
        <w:r>
          <w:tab/>
        </w:r>
        <w:r>
          <w:fldChar w:fldCharType="begin"/>
        </w:r>
        <w:r>
          <w:instrText xml:space="preserve"> PAGEREF _Toc11844 \h </w:instrText>
        </w:r>
        <w:r>
          <w:fldChar w:fldCharType="separate"/>
        </w:r>
        <w:r>
          <w:t>33</w:t>
        </w:r>
        <w:r>
          <w:fldChar w:fldCharType="end"/>
        </w:r>
      </w:hyperlink>
    </w:p>
    <w:p>
      <w:pPr>
        <w:pStyle w:val="TOC2"/>
        <w:tabs>
          <w:tab w:val="right" w:leader="dot" w:pos="8306"/>
        </w:tabs>
      </w:pPr>
      <w:hyperlink w:anchor="_Toc3185" w:history="1">
        <w:r>
          <w:rPr>
            <w:rFonts w:ascii="仿宋" w:eastAsia="仿宋" w:hAnsi="仿宋" w:cs="仿宋" w:hint="eastAsia"/>
            <w:lang w:eastAsia="zh-CN"/>
          </w:rPr>
          <w:t>(三)、风险监控与控制</w:t>
        </w:r>
        <w:r>
          <w:tab/>
        </w:r>
        <w:r>
          <w:fldChar w:fldCharType="begin"/>
        </w:r>
        <w:r>
          <w:instrText xml:space="preserve"> PAGEREF _Toc3185 \h </w:instrText>
        </w:r>
        <w:r>
          <w:fldChar w:fldCharType="separate"/>
        </w:r>
        <w:r>
          <w:t>35</w:t>
        </w:r>
        <w:r>
          <w:fldChar w:fldCharType="end"/>
        </w:r>
      </w:hyperlink>
    </w:p>
    <w:p>
      <w:pPr>
        <w:pStyle w:val="TOC1"/>
        <w:tabs>
          <w:tab w:val="right" w:leader="dot" w:pos="8306"/>
        </w:tabs>
      </w:pPr>
      <w:hyperlink w:anchor="_Toc13795" w:history="1">
        <w:r>
          <w:rPr>
            <w:rFonts w:ascii="仿宋" w:eastAsia="仿宋" w:hAnsi="仿宋" w:cs="仿宋" w:hint="eastAsia"/>
            <w:lang w:eastAsia="zh-CN"/>
          </w:rPr>
          <w:t>九、特种定制电源项目人力资源管理</w:t>
        </w:r>
        <w:r>
          <w:tab/>
        </w:r>
        <w:r>
          <w:fldChar w:fldCharType="begin"/>
        </w:r>
        <w:r>
          <w:instrText xml:space="preserve"> PAGEREF _Toc13795 \h </w:instrText>
        </w:r>
        <w:r>
          <w:fldChar w:fldCharType="separate"/>
        </w:r>
        <w:r>
          <w:t>36</w:t>
        </w:r>
        <w:r>
          <w:fldChar w:fldCharType="end"/>
        </w:r>
      </w:hyperlink>
    </w:p>
    <w:p>
      <w:pPr>
        <w:pStyle w:val="TOC2"/>
        <w:tabs>
          <w:tab w:val="right" w:leader="dot" w:pos="8306"/>
        </w:tabs>
      </w:pPr>
      <w:hyperlink w:anchor="_Toc20562" w:history="1">
        <w:r>
          <w:rPr>
            <w:rFonts w:ascii="仿宋" w:eastAsia="仿宋" w:hAnsi="仿宋" w:cs="仿宋" w:hint="eastAsia"/>
            <w:lang w:eastAsia="zh-CN"/>
          </w:rPr>
          <w:t>(一)、建立健全的预算管理制度</w:t>
        </w:r>
        <w:r>
          <w:tab/>
        </w:r>
        <w:r>
          <w:fldChar w:fldCharType="begin"/>
        </w:r>
        <w:r>
          <w:instrText xml:space="preserve"> PAGEREF _Toc20562 \h </w:instrText>
        </w:r>
        <w:r>
          <w:fldChar w:fldCharType="separate"/>
        </w:r>
        <w:r>
          <w:t>36</w:t>
        </w:r>
        <w:r>
          <w:fldChar w:fldCharType="end"/>
        </w:r>
      </w:hyperlink>
    </w:p>
    <w:p>
      <w:pPr>
        <w:pStyle w:val="TOC2"/>
        <w:tabs>
          <w:tab w:val="right" w:leader="dot" w:pos="8306"/>
        </w:tabs>
      </w:pPr>
      <w:hyperlink w:anchor="_Toc21669" w:history="1">
        <w:r>
          <w:rPr>
            <w:rFonts w:ascii="仿宋" w:eastAsia="仿宋" w:hAnsi="仿宋" w:cs="仿宋" w:hint="eastAsia"/>
            <w:lang w:eastAsia="zh-CN"/>
          </w:rPr>
          <w:t>(二)、加强资金流动监控</w:t>
        </w:r>
        <w:r>
          <w:tab/>
        </w:r>
        <w:r>
          <w:fldChar w:fldCharType="begin"/>
        </w:r>
        <w:r>
          <w:instrText xml:space="preserve"> PAGEREF _Toc21669 \h </w:instrText>
        </w:r>
        <w:r>
          <w:fldChar w:fldCharType="separate"/>
        </w:r>
        <w:r>
          <w:t>37</w:t>
        </w:r>
        <w:r>
          <w:fldChar w:fldCharType="end"/>
        </w:r>
      </w:hyperlink>
    </w:p>
    <w:p>
      <w:pPr>
        <w:pStyle w:val="TOC2"/>
        <w:tabs>
          <w:tab w:val="right" w:leader="dot" w:pos="8306"/>
        </w:tabs>
      </w:pPr>
      <w:hyperlink w:anchor="_Toc17658" w:history="1">
        <w:r>
          <w:rPr>
            <w:rFonts w:ascii="仿宋" w:eastAsia="仿宋" w:hAnsi="仿宋" w:cs="仿宋" w:hint="eastAsia"/>
            <w:lang w:eastAsia="zh-CN"/>
          </w:rPr>
          <w:t>(三)、制定完善的风险控制机制</w:t>
        </w:r>
        <w:r>
          <w:tab/>
        </w:r>
        <w:r>
          <w:fldChar w:fldCharType="begin"/>
        </w:r>
        <w:r>
          <w:instrText xml:space="preserve"> PAGEREF _Toc17658 \h </w:instrText>
        </w:r>
        <w:r>
          <w:fldChar w:fldCharType="separate"/>
        </w:r>
        <w:r>
          <w:t>38</w:t>
        </w:r>
        <w:r>
          <w:fldChar w:fldCharType="end"/>
        </w:r>
      </w:hyperlink>
    </w:p>
    <w:p>
      <w:pPr>
        <w:pStyle w:val="TOC2"/>
        <w:tabs>
          <w:tab w:val="right" w:leader="dot" w:pos="8306"/>
        </w:tabs>
      </w:pPr>
      <w:hyperlink w:anchor="_Toc21374" w:history="1">
        <w:r>
          <w:rPr>
            <w:rFonts w:ascii="仿宋" w:eastAsia="仿宋" w:hAnsi="仿宋" w:cs="仿宋" w:hint="eastAsia"/>
            <w:lang w:eastAsia="zh-CN"/>
          </w:rPr>
          <w:t>(四)、优化成本管理</w:t>
        </w:r>
        <w:r>
          <w:tab/>
        </w:r>
        <w:r>
          <w:fldChar w:fldCharType="begin"/>
        </w:r>
        <w:r>
          <w:instrText xml:space="preserve"> PAGEREF _Toc21374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77" w:history="1">
        <w:r>
          <w:rPr>
            <w:rFonts w:ascii="仿宋" w:eastAsia="仿宋" w:hAnsi="仿宋" w:cs="仿宋" w:hint="eastAsia"/>
            <w:lang w:eastAsia="zh-CN"/>
          </w:rPr>
          <w:t>十、特种定制电源项目财务管理</w:t>
        </w:r>
        <w:r>
          <w:tab/>
        </w:r>
        <w:r>
          <w:fldChar w:fldCharType="begin"/>
        </w:r>
        <w:r>
          <w:instrText xml:space="preserve"> PAGEREF _Toc17177 \h </w:instrText>
        </w:r>
        <w:r>
          <w:fldChar w:fldCharType="separate"/>
        </w:r>
        <w:r>
          <w:t>41</w:t>
        </w:r>
        <w:r>
          <w:fldChar w:fldCharType="end"/>
        </w:r>
      </w:hyperlink>
    </w:p>
    <w:p>
      <w:pPr>
        <w:pStyle w:val="TOC2"/>
        <w:tabs>
          <w:tab w:val="right" w:leader="dot" w:pos="8306"/>
        </w:tabs>
      </w:pPr>
      <w:hyperlink w:anchor="_Toc13760" w:history="1">
        <w:r>
          <w:rPr>
            <w:rFonts w:ascii="仿宋" w:eastAsia="仿宋" w:hAnsi="仿宋" w:cs="仿宋" w:hint="eastAsia"/>
            <w:lang w:eastAsia="zh-CN"/>
          </w:rPr>
          <w:t>(一)、资金需求大</w:t>
        </w:r>
        <w:r>
          <w:tab/>
        </w:r>
        <w:r>
          <w:fldChar w:fldCharType="begin"/>
        </w:r>
        <w:r>
          <w:instrText xml:space="preserve"> PAGEREF _Toc13760 \h </w:instrText>
        </w:r>
        <w:r>
          <w:fldChar w:fldCharType="separate"/>
        </w:r>
        <w:r>
          <w:t>41</w:t>
        </w:r>
        <w:r>
          <w:fldChar w:fldCharType="end"/>
        </w:r>
      </w:hyperlink>
    </w:p>
    <w:p>
      <w:pPr>
        <w:pStyle w:val="TOC2"/>
        <w:tabs>
          <w:tab w:val="right" w:leader="dot" w:pos="8306"/>
        </w:tabs>
      </w:pPr>
      <w:hyperlink w:anchor="_Toc8339" w:history="1">
        <w:r>
          <w:rPr>
            <w:rFonts w:ascii="仿宋" w:eastAsia="仿宋" w:hAnsi="仿宋" w:cs="仿宋" w:hint="eastAsia"/>
            <w:lang w:eastAsia="zh-CN"/>
          </w:rPr>
          <w:t>(二)、研发周期长</w:t>
        </w:r>
        <w:r>
          <w:tab/>
        </w:r>
        <w:r>
          <w:fldChar w:fldCharType="begin"/>
        </w:r>
        <w:r>
          <w:instrText xml:space="preserve"> PAGEREF _Toc8339 \h </w:instrText>
        </w:r>
        <w:r>
          <w:fldChar w:fldCharType="separate"/>
        </w:r>
        <w:r>
          <w:t>42</w:t>
        </w:r>
        <w:r>
          <w:fldChar w:fldCharType="end"/>
        </w:r>
      </w:hyperlink>
    </w:p>
    <w:p>
      <w:pPr>
        <w:pStyle w:val="TOC2"/>
        <w:tabs>
          <w:tab w:val="right" w:leader="dot" w:pos="8306"/>
        </w:tabs>
      </w:pPr>
      <w:hyperlink w:anchor="_Toc16947" w:history="1">
        <w:r>
          <w:rPr>
            <w:rFonts w:ascii="仿宋" w:eastAsia="仿宋" w:hAnsi="仿宋" w:cs="仿宋" w:hint="eastAsia"/>
            <w:lang w:eastAsia="zh-CN"/>
          </w:rPr>
          <w:t>(三)、市场风险大</w:t>
        </w:r>
        <w:r>
          <w:tab/>
        </w:r>
        <w:r>
          <w:fldChar w:fldCharType="begin"/>
        </w:r>
        <w:r>
          <w:instrText xml:space="preserve"> PAGEREF _Toc16947 \h </w:instrText>
        </w:r>
        <w:r>
          <w:fldChar w:fldCharType="separate"/>
        </w:r>
        <w:r>
          <w:t>44</w:t>
        </w:r>
        <w:r>
          <w:fldChar w:fldCharType="end"/>
        </w:r>
      </w:hyperlink>
    </w:p>
    <w:p>
      <w:pPr>
        <w:pStyle w:val="TOC2"/>
        <w:tabs>
          <w:tab w:val="right" w:leader="dot" w:pos="8306"/>
        </w:tabs>
      </w:pPr>
      <w:hyperlink w:anchor="_Toc30651" w:history="1">
        <w:r>
          <w:rPr>
            <w:rFonts w:ascii="仿宋" w:eastAsia="仿宋" w:hAnsi="仿宋" w:cs="仿宋" w:hint="eastAsia"/>
            <w:lang w:eastAsia="zh-CN"/>
          </w:rPr>
          <w:t>(四)、利润率高</w:t>
        </w:r>
        <w:r>
          <w:tab/>
        </w:r>
        <w:r>
          <w:fldChar w:fldCharType="begin"/>
        </w:r>
        <w:r>
          <w:instrText xml:space="preserve"> PAGEREF _Toc30651 \h </w:instrText>
        </w:r>
        <w:r>
          <w:fldChar w:fldCharType="separate"/>
        </w:r>
        <w:r>
          <w:t>46</w:t>
        </w:r>
        <w:r>
          <w:fldChar w:fldCharType="end"/>
        </w:r>
      </w:hyperlink>
    </w:p>
    <w:p>
      <w:pPr>
        <w:pStyle w:val="TOC1"/>
        <w:tabs>
          <w:tab w:val="right" w:leader="dot" w:pos="8306"/>
        </w:tabs>
      </w:pPr>
      <w:hyperlink w:anchor="_Toc1502" w:history="1">
        <w:r>
          <w:rPr>
            <w:rFonts w:ascii="仿宋" w:eastAsia="仿宋" w:hAnsi="仿宋" w:cs="仿宋" w:hint="eastAsia"/>
            <w:lang w:eastAsia="zh-CN"/>
          </w:rPr>
          <w:t>十一、特种定制电源项目技术管理</w:t>
        </w:r>
        <w:r>
          <w:tab/>
        </w:r>
        <w:r>
          <w:fldChar w:fldCharType="begin"/>
        </w:r>
        <w:r>
          <w:instrText xml:space="preserve"> PAGEREF _Toc1502 \h </w:instrText>
        </w:r>
        <w:r>
          <w:fldChar w:fldCharType="separate"/>
        </w:r>
        <w:r>
          <w:t>48</w:t>
        </w:r>
        <w:r>
          <w:fldChar w:fldCharType="end"/>
        </w:r>
      </w:hyperlink>
    </w:p>
    <w:p>
      <w:pPr>
        <w:pStyle w:val="TOC2"/>
        <w:tabs>
          <w:tab w:val="right" w:leader="dot" w:pos="8306"/>
        </w:tabs>
      </w:pPr>
      <w:hyperlink w:anchor="_Toc5488" w:history="1">
        <w:r>
          <w:rPr>
            <w:rFonts w:ascii="仿宋" w:eastAsia="仿宋" w:hAnsi="仿宋" w:cs="仿宋" w:hint="eastAsia"/>
            <w:lang w:eastAsia="zh-CN"/>
          </w:rPr>
          <w:t>(一)、技术方案选用方向</w:t>
        </w:r>
        <w:r>
          <w:tab/>
        </w:r>
        <w:r>
          <w:fldChar w:fldCharType="begin"/>
        </w:r>
        <w:r>
          <w:instrText xml:space="preserve"> PAGEREF _Toc5488 \h </w:instrText>
        </w:r>
        <w:r>
          <w:fldChar w:fldCharType="separate"/>
        </w:r>
        <w:r>
          <w:t>48</w:t>
        </w:r>
        <w:r>
          <w:fldChar w:fldCharType="end"/>
        </w:r>
      </w:hyperlink>
    </w:p>
    <w:p>
      <w:pPr>
        <w:pStyle w:val="TOC2"/>
        <w:tabs>
          <w:tab w:val="right" w:leader="dot" w:pos="8306"/>
        </w:tabs>
      </w:pPr>
      <w:hyperlink w:anchor="_Toc9782" w:history="1">
        <w:r>
          <w:rPr>
            <w:rFonts w:ascii="仿宋" w:eastAsia="仿宋" w:hAnsi="仿宋" w:cs="仿宋" w:hint="eastAsia"/>
            <w:lang w:eastAsia="zh-CN"/>
          </w:rPr>
          <w:t>(二)、工艺技术方案选用原则</w:t>
        </w:r>
        <w:r>
          <w:tab/>
        </w:r>
        <w:r>
          <w:fldChar w:fldCharType="begin"/>
        </w:r>
        <w:r>
          <w:instrText xml:space="preserve"> PAGEREF _Toc9782 \h </w:instrText>
        </w:r>
        <w:r>
          <w:fldChar w:fldCharType="separate"/>
        </w:r>
        <w:r>
          <w:t>50</w:t>
        </w:r>
        <w:r>
          <w:fldChar w:fldCharType="end"/>
        </w:r>
      </w:hyperlink>
    </w:p>
    <w:p>
      <w:pPr>
        <w:pStyle w:val="TOC2"/>
        <w:tabs>
          <w:tab w:val="right" w:leader="dot" w:pos="8306"/>
        </w:tabs>
      </w:pPr>
      <w:hyperlink w:anchor="_Toc11557" w:history="1">
        <w:r>
          <w:rPr>
            <w:rFonts w:ascii="仿宋" w:eastAsia="仿宋" w:hAnsi="仿宋" w:cs="仿宋" w:hint="eastAsia"/>
            <w:lang w:eastAsia="zh-CN"/>
          </w:rPr>
          <w:t>(三)、工艺技术方案要求</w:t>
        </w:r>
        <w:r>
          <w:tab/>
        </w:r>
        <w:r>
          <w:fldChar w:fldCharType="begin"/>
        </w:r>
        <w:r>
          <w:instrText xml:space="preserve"> PAGEREF _Toc11557 \h </w:instrText>
        </w:r>
        <w:r>
          <w:fldChar w:fldCharType="separate"/>
        </w:r>
        <w:r>
          <w:t>52</w:t>
        </w:r>
        <w:r>
          <w:fldChar w:fldCharType="end"/>
        </w:r>
      </w:hyperlink>
    </w:p>
    <w:p>
      <w:pPr>
        <w:pStyle w:val="TOC1"/>
        <w:tabs>
          <w:tab w:val="right" w:leader="dot" w:pos="8306"/>
        </w:tabs>
      </w:pPr>
      <w:hyperlink w:anchor="_Toc17795" w:history="1">
        <w:r>
          <w:rPr>
            <w:rFonts w:ascii="仿宋" w:eastAsia="仿宋" w:hAnsi="仿宋" w:cs="仿宋" w:hint="eastAsia"/>
            <w:lang w:eastAsia="zh-CN"/>
          </w:rPr>
          <w:t>十二、特种定制电源项目创新与研发</w:t>
        </w:r>
        <w:r>
          <w:tab/>
        </w:r>
        <w:r>
          <w:fldChar w:fldCharType="begin"/>
        </w:r>
        <w:r>
          <w:instrText xml:space="preserve"> PAGEREF _Toc17795 \h </w:instrText>
        </w:r>
        <w:r>
          <w:fldChar w:fldCharType="separate"/>
        </w:r>
        <w:r>
          <w:t>55</w:t>
        </w:r>
        <w:r>
          <w:fldChar w:fldCharType="end"/>
        </w:r>
      </w:hyperlink>
    </w:p>
    <w:p>
      <w:pPr>
        <w:pStyle w:val="TOC2"/>
        <w:tabs>
          <w:tab w:val="right" w:leader="dot" w:pos="8306"/>
        </w:tabs>
      </w:pPr>
      <w:hyperlink w:anchor="_Toc10776" w:history="1">
        <w:r>
          <w:rPr>
            <w:rFonts w:ascii="仿宋" w:eastAsia="仿宋" w:hAnsi="仿宋" w:cs="仿宋" w:hint="eastAsia"/>
            <w:lang w:eastAsia="zh-CN"/>
          </w:rPr>
          <w:t>(一)、创新策略与方向</w:t>
        </w:r>
        <w:r>
          <w:tab/>
        </w:r>
        <w:r>
          <w:fldChar w:fldCharType="begin"/>
        </w:r>
        <w:r>
          <w:instrText xml:space="preserve"> PAGEREF _Toc10776 \h </w:instrText>
        </w:r>
        <w:r>
          <w:fldChar w:fldCharType="separate"/>
        </w:r>
        <w:r>
          <w:t>55</w:t>
        </w:r>
        <w:r>
          <w:fldChar w:fldCharType="end"/>
        </w:r>
      </w:hyperlink>
    </w:p>
    <w:p>
      <w:pPr>
        <w:pStyle w:val="TOC2"/>
        <w:tabs>
          <w:tab w:val="right" w:leader="dot" w:pos="8306"/>
        </w:tabs>
      </w:pPr>
      <w:hyperlink w:anchor="_Toc5057" w:history="1">
        <w:r>
          <w:rPr>
            <w:rFonts w:ascii="仿宋" w:eastAsia="仿宋" w:hAnsi="仿宋" w:cs="仿宋" w:hint="eastAsia"/>
            <w:lang w:eastAsia="zh-CN"/>
          </w:rPr>
          <w:t>(二)、研发规划与投入</w:t>
        </w:r>
        <w:r>
          <w:tab/>
        </w:r>
        <w:r>
          <w:fldChar w:fldCharType="begin"/>
        </w:r>
        <w:r>
          <w:instrText xml:space="preserve"> PAGEREF _Toc5057 \h </w:instrText>
        </w:r>
        <w:r>
          <w:fldChar w:fldCharType="separate"/>
        </w:r>
        <w:r>
          <w:t>56</w:t>
        </w:r>
        <w:r>
          <w:fldChar w:fldCharType="end"/>
        </w:r>
      </w:hyperlink>
    </w:p>
    <w:p>
      <w:pPr>
        <w:pStyle w:val="TOC1"/>
        <w:tabs>
          <w:tab w:val="right" w:leader="dot" w:pos="8306"/>
        </w:tabs>
      </w:pPr>
      <w:hyperlink w:anchor="_Toc28478" w:history="1">
        <w:r>
          <w:rPr>
            <w:rFonts w:ascii="仿宋" w:eastAsia="仿宋" w:hAnsi="仿宋" w:cs="仿宋" w:hint="eastAsia"/>
            <w:lang w:eastAsia="zh-CN"/>
          </w:rPr>
          <w:t>十三、利益相关者分析与沟通计划</w:t>
        </w:r>
        <w:r>
          <w:tab/>
        </w:r>
        <w:r>
          <w:fldChar w:fldCharType="begin"/>
        </w:r>
        <w:r>
          <w:instrText xml:space="preserve"> PAGEREF _Toc28478 \h </w:instrText>
        </w:r>
        <w:r>
          <w:fldChar w:fldCharType="separate"/>
        </w:r>
        <w:r>
          <w:t>58</w:t>
        </w:r>
        <w:r>
          <w:fldChar w:fldCharType="end"/>
        </w:r>
      </w:hyperlink>
    </w:p>
    <w:p>
      <w:pPr>
        <w:pStyle w:val="TOC2"/>
        <w:tabs>
          <w:tab w:val="right" w:leader="dot" w:pos="8306"/>
        </w:tabs>
      </w:pPr>
      <w:hyperlink w:anchor="_Toc14157" w:history="1">
        <w:r>
          <w:rPr>
            <w:rFonts w:ascii="仿宋" w:eastAsia="仿宋" w:hAnsi="仿宋" w:cs="仿宋" w:hint="eastAsia"/>
            <w:lang w:eastAsia="zh-CN"/>
          </w:rPr>
          <w:t>(一)、利益相关者分析</w:t>
        </w:r>
        <w:r>
          <w:tab/>
        </w:r>
        <w:r>
          <w:fldChar w:fldCharType="begin"/>
        </w:r>
        <w:r>
          <w:instrText xml:space="preserve"> PAGEREF _Toc14157 \h </w:instrText>
        </w:r>
        <w:r>
          <w:fldChar w:fldCharType="separate"/>
        </w:r>
        <w:r>
          <w:t>58</w:t>
        </w:r>
        <w:r>
          <w:fldChar w:fldCharType="end"/>
        </w:r>
      </w:hyperlink>
    </w:p>
    <w:p>
      <w:pPr>
        <w:pStyle w:val="TOC2"/>
        <w:tabs>
          <w:tab w:val="right" w:leader="dot" w:pos="8306"/>
        </w:tabs>
      </w:pPr>
      <w:hyperlink w:anchor="_Toc9147" w:history="1">
        <w:r>
          <w:rPr>
            <w:rFonts w:ascii="仿宋" w:eastAsia="仿宋" w:hAnsi="仿宋" w:cs="仿宋" w:hint="eastAsia"/>
            <w:lang w:eastAsia="zh-CN"/>
          </w:rPr>
          <w:t>(二)、沟通计划</w:t>
        </w:r>
        <w:r>
          <w:tab/>
        </w:r>
        <w:r>
          <w:fldChar w:fldCharType="begin"/>
        </w:r>
        <w:r>
          <w:instrText xml:space="preserve"> PAGEREF _Toc9147 \h </w:instrText>
        </w:r>
        <w:r>
          <w:fldChar w:fldCharType="separate"/>
        </w:r>
        <w:r>
          <w:t>59</w:t>
        </w:r>
        <w:r>
          <w:fldChar w:fldCharType="end"/>
        </w:r>
      </w:hyperlink>
    </w:p>
    <w:p>
      <w:pPr>
        <w:pStyle w:val="TOC1"/>
        <w:tabs>
          <w:tab w:val="right" w:leader="dot" w:pos="8306"/>
        </w:tabs>
      </w:pPr>
      <w:hyperlink w:anchor="_Toc21523" w:history="1">
        <w:r>
          <w:rPr>
            <w:rFonts w:ascii="仿宋" w:eastAsia="仿宋" w:hAnsi="仿宋" w:cs="仿宋" w:hint="eastAsia"/>
            <w:lang w:eastAsia="zh-CN"/>
          </w:rPr>
          <w:t>十四、特种定制电源项目实施保障措施</w:t>
        </w:r>
        <w:r>
          <w:tab/>
        </w:r>
        <w:r>
          <w:fldChar w:fldCharType="begin"/>
        </w:r>
        <w:r>
          <w:instrText xml:space="preserve"> PAGEREF _Toc21523 \h </w:instrText>
        </w:r>
        <w:r>
          <w:fldChar w:fldCharType="separate"/>
        </w:r>
        <w:r>
          <w:t>60</w:t>
        </w:r>
        <w:r>
          <w:fldChar w:fldCharType="end"/>
        </w:r>
      </w:hyperlink>
    </w:p>
    <w:p>
      <w:pPr>
        <w:pStyle w:val="TOC2"/>
        <w:tabs>
          <w:tab w:val="right" w:leader="dot" w:pos="8306"/>
        </w:tabs>
      </w:pPr>
      <w:hyperlink w:anchor="_Toc22485" w:history="1">
        <w:r>
          <w:rPr>
            <w:rFonts w:ascii="仿宋" w:eastAsia="仿宋" w:hAnsi="仿宋" w:cs="仿宋" w:hint="eastAsia"/>
            <w:lang w:eastAsia="zh-CN"/>
          </w:rPr>
          <w:t>(一)、特种定制电源项目实施保障机制</w:t>
        </w:r>
        <w:r>
          <w:tab/>
        </w:r>
        <w:r>
          <w:fldChar w:fldCharType="begin"/>
        </w:r>
        <w:r>
          <w:instrText xml:space="preserve"> PAGEREF _Toc22485 \h </w:instrText>
        </w:r>
        <w:r>
          <w:fldChar w:fldCharType="separate"/>
        </w:r>
        <w:r>
          <w:t>60</w:t>
        </w:r>
        <w:r>
          <w:fldChar w:fldCharType="end"/>
        </w:r>
      </w:hyperlink>
    </w:p>
    <w:p>
      <w:pPr>
        <w:pStyle w:val="TOC2"/>
        <w:tabs>
          <w:tab w:val="right" w:leader="dot" w:pos="8306"/>
        </w:tabs>
      </w:pPr>
      <w:hyperlink w:anchor="_Toc27934" w:history="1">
        <w:r>
          <w:rPr>
            <w:rFonts w:ascii="仿宋" w:eastAsia="仿宋" w:hAnsi="仿宋" w:cs="仿宋" w:hint="eastAsia"/>
            <w:lang w:eastAsia="zh-CN"/>
          </w:rPr>
          <w:t>(二)、特种定制电源项目法律合规要求</w:t>
        </w:r>
        <w:r>
          <w:tab/>
        </w:r>
        <w:r>
          <w:fldChar w:fldCharType="begin"/>
        </w:r>
        <w:r>
          <w:instrText xml:space="preserve"> PAGEREF _Toc27934 \h </w:instrText>
        </w:r>
        <w:r>
          <w:fldChar w:fldCharType="separate"/>
        </w:r>
        <w:r>
          <w:t>64</w:t>
        </w:r>
        <w:r>
          <w:fldChar w:fldCharType="end"/>
        </w:r>
      </w:hyperlink>
    </w:p>
    <w:p>
      <w:pPr>
        <w:pStyle w:val="TOC2"/>
        <w:tabs>
          <w:tab w:val="right" w:leader="dot" w:pos="8306"/>
        </w:tabs>
      </w:pPr>
      <w:hyperlink w:anchor="_Toc28357" w:history="1">
        <w:r>
          <w:rPr>
            <w:rFonts w:ascii="仿宋" w:eastAsia="仿宋" w:hAnsi="仿宋" w:cs="仿宋" w:hint="eastAsia"/>
            <w:lang w:eastAsia="zh-CN"/>
          </w:rPr>
          <w:t>(三)、特种定制电源项目合同管理与法律事务</w:t>
        </w:r>
        <w:r>
          <w:tab/>
        </w:r>
        <w:r>
          <w:fldChar w:fldCharType="begin"/>
        </w:r>
        <w:r>
          <w:instrText xml:space="preserve"> PAGEREF _Toc28357 \h </w:instrText>
        </w:r>
        <w:r>
          <w:fldChar w:fldCharType="separate"/>
        </w:r>
        <w:r>
          <w:t>68</w:t>
        </w:r>
        <w:r>
          <w:fldChar w:fldCharType="end"/>
        </w:r>
      </w:hyperlink>
    </w:p>
    <w:p>
      <w:pPr>
        <w:pStyle w:val="TOC2"/>
        <w:tabs>
          <w:tab w:val="right" w:leader="dot" w:pos="8306"/>
        </w:tabs>
      </w:pPr>
      <w:hyperlink w:anchor="_Toc31673" w:history="1">
        <w:r>
          <w:rPr>
            <w:rFonts w:ascii="仿宋" w:eastAsia="仿宋" w:hAnsi="仿宋" w:cs="仿宋" w:hint="eastAsia"/>
            <w:lang w:eastAsia="zh-CN"/>
          </w:rPr>
          <w:t>(四)、特种定制电源项目知识产权保护策略</w:t>
        </w:r>
        <w:r>
          <w:tab/>
        </w:r>
        <w:r>
          <w:fldChar w:fldCharType="begin"/>
        </w:r>
        <w:r>
          <w:instrText xml:space="preserve"> PAGEREF _Toc31673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11"/>
      <w:r>
        <w:rPr>
          <w:rFonts w:ascii="仿宋" w:eastAsia="仿宋" w:hAnsi="仿宋" w:cs="仿宋" w:hint="eastAsia"/>
          <w:sz w:val="28"/>
          <w:lang w:eastAsia="zh-CN"/>
        </w:rPr>
        <w:t>一、特种定制电源项目建设背景及必要性分析</w:t>
      </w:r>
      <w:bookmarkEnd w:id="2"/>
    </w:p>
    <w:p>
      <w:pPr>
        <w:pStyle w:val="Heading2"/>
        <w:rPr>
          <w:rFonts w:ascii="仿宋" w:eastAsia="仿宋" w:hAnsi="仿宋" w:cs="仿宋" w:hint="eastAsia"/>
          <w:lang w:eastAsia="zh-CN"/>
        </w:rPr>
      </w:pPr>
      <w:bookmarkStart w:id="3" w:name="_Toc15435"/>
      <w:r>
        <w:rPr>
          <w:rFonts w:ascii="仿宋" w:eastAsia="仿宋" w:hAnsi="仿宋" w:cs="仿宋" w:hint="eastAsia"/>
          <w:lang w:eastAsia="zh-CN"/>
        </w:rPr>
        <w:t>(一)、特种定制电源项目背景分析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定制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定制电源项目在这个潮流中的定位。同时，我们将关注行业内涌现的新兴机遇，以便特种定制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定制电源项目提供了强大的发展动力。我们将聚焦于行业内最新的技术发展趋势，包括但不限于人工智能、大数据分析、物联网等领域。通过深度的技术研究，我们将确保特种定制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定制电源项目发展的源泉。我们将投入更多的精力对市场需求进行深入剖析，超越表面的需求，深入挖掘潜在的市场痛点和机遇。通过对市场需求的细致了解，特种定制电源项目将更有针对性地设计解决方案，满足市场的多样化需求，从而更好地促进特种定制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定制电源项目战略至关重要。我们将对竞争态势进行更为深入的分析，包括但不限于市场份额、产品特点、客户满意度等多个维度。通过深度的竞争分析，特种定制电源项目将能够更准确地把握市场脉搏，制定具有竞争力的特种定制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特种定制电源项目的发展具有直接的影响。我们将进行更为全面的法规和政策分析，了解行业发展中的潜在法律风险和合规挑战。通过充分了解和遵守相关法规，特种定制电源项目将确保在法律框架内合法合规运营，为特种定制电源项目的稳健发展提供有力支持。</w:t>
      </w:r>
    </w:p>
    <w:p>
      <w:pPr>
        <w:pStyle w:val="Heading2"/>
        <w:ind w:firstLine="560" w:firstLineChars="200"/>
        <w:rPr>
          <w:rFonts w:ascii="仿宋" w:eastAsia="仿宋" w:hAnsi="仿宋" w:cs="仿宋" w:hint="eastAsia"/>
          <w:sz w:val="28"/>
          <w:lang w:eastAsia="zh-CN"/>
        </w:rPr>
      </w:pPr>
      <w:bookmarkStart w:id="4" w:name="_Toc7170"/>
      <w:r>
        <w:rPr>
          <w:rFonts w:ascii="仿宋" w:eastAsia="仿宋" w:hAnsi="仿宋" w:cs="仿宋" w:hint="eastAsia"/>
          <w:sz w:val="28"/>
          <w:lang w:eastAsia="zh-CN"/>
        </w:rPr>
        <w:t>(二)、特种定制电源项目建设必要性分析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项目建设的迫切性源于对行业发展趋势的深刻洞察。我们正处于一个行业变革的时代，科技创新、数字化转型成为企业发展的关键动力。特种定制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项目建设不仅仅是为了跟上潮流，更是为了通过技术创新推动企业的持续发展。通过引入先进的技术和解决方案，特种定制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定制电源项目的建设成为必然选择，通过提高产品质量、拓展服务领域，从而在竞争中获得更多的机会。特种定制电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定制电源项目建设的必要性体现在对客户需求更精准的满足。通过特种定制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项目建设的背后是对企业持续创新的追求。只有通过不断创新，企业才能在竞争中立于不败之地。特种定制电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58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800"/>
      <w:r>
        <w:rPr>
          <w:rFonts w:ascii="仿宋" w:eastAsia="仿宋" w:hAnsi="仿宋" w:cs="仿宋" w:hint="eastAsia"/>
          <w:lang w:eastAsia="zh-CN"/>
        </w:rPr>
        <w:t>(一)、特种定制电源行业分析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种定制电源行业一直以来都是市场的关注焦点。行业内的发展趋势、竞争态势以及潜在机会都对特种定制电源项目的推进产生深远的影响。通过深入研究行业的整体概貌，我们将更好地理解行业的核心特征，为特种定制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定制电源行业，技术一直是推动创新和发展的关键因素。我们将对当前技术趋势进行详尽分析，包括但不限于人工智能、大数据应用、先进制造技术等。这有助于特种定制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定制电源项目成功的基础。我们将对主要竞争对手进行深入研究，包括其市场份额、产品特点、市场定位等。通过全面了解竞争对手的优势和劣势，特种定制电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08"/>
      <w:r>
        <w:rPr>
          <w:rFonts w:ascii="仿宋" w:eastAsia="仿宋" w:hAnsi="仿宋" w:cs="仿宋" w:hint="eastAsia"/>
          <w:sz w:val="28"/>
          <w:lang w:eastAsia="zh-CN"/>
        </w:rPr>
        <w:t>(二)、特种定制电源市场分析预测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定制电源市场未来的增长趋势。这包括市场的整体规模、各细分领域的发展趋势等。特种定制电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定制电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特种定制电源项目实施过程中需要充分考虑的因素。我们将对市场风险进行全面评估，包括但不限于政策法规风险、市场竞争风险、技术变革风险等。通过对潜在风险的深入分析，特种定制电源项目可以制定相应的风险缓解策略，降低不确定性对特种定制电源项目的影响。</w:t>
      </w:r>
    </w:p>
    <w:p>
      <w:pPr>
        <w:pStyle w:val="Heading1"/>
        <w:ind w:firstLine="560" w:firstLineChars="200"/>
        <w:rPr>
          <w:rFonts w:ascii="仿宋" w:eastAsia="仿宋" w:hAnsi="仿宋" w:cs="仿宋" w:hint="eastAsia"/>
          <w:sz w:val="28"/>
          <w:lang w:eastAsia="zh-CN"/>
        </w:rPr>
      </w:pPr>
      <w:bookmarkStart w:id="8" w:name="_Toc17938"/>
      <w:r>
        <w:rPr>
          <w:rFonts w:ascii="仿宋" w:eastAsia="仿宋" w:hAnsi="仿宋" w:cs="仿宋" w:hint="eastAsia"/>
          <w:sz w:val="28"/>
          <w:lang w:eastAsia="zh-CN"/>
        </w:rPr>
        <w:t>三、特种定制电源项目选址可行性分析</w:t>
      </w:r>
      <w:bookmarkEnd w:id="8"/>
    </w:p>
    <w:p>
      <w:pPr>
        <w:pStyle w:val="Heading2"/>
        <w:rPr>
          <w:rFonts w:ascii="仿宋" w:eastAsia="仿宋" w:hAnsi="仿宋" w:cs="仿宋" w:hint="eastAsia"/>
          <w:lang w:eastAsia="zh-CN"/>
        </w:rPr>
      </w:pPr>
      <w:bookmarkStart w:id="9" w:name="_Toc27703"/>
      <w:r>
        <w:rPr>
          <w:rFonts w:ascii="仿宋" w:eastAsia="仿宋" w:hAnsi="仿宋" w:cs="仿宋" w:hint="eastAsia"/>
          <w:lang w:eastAsia="zh-CN"/>
        </w:rPr>
        <w:t>(一)、特种定制电源项目选址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该特种定制电源项目选址位于XX省XX市XX区XXX街道</w:t>
      </w:r>
    </w:p>
    <w:p>
      <w:pPr>
        <w:pStyle w:val="Heading2"/>
        <w:ind w:firstLine="560" w:firstLineChars="200"/>
        <w:rPr>
          <w:rFonts w:ascii="仿宋" w:eastAsia="仿宋" w:hAnsi="仿宋" w:cs="仿宋" w:hint="eastAsia"/>
          <w:sz w:val="28"/>
          <w:lang w:eastAsia="zh-CN"/>
        </w:rPr>
      </w:pPr>
      <w:bookmarkStart w:id="10" w:name="_Toc279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特种定制电源项目的征地面积将根据特种定制电源项目的实际规模和需求进行精确规划。具体面积XXX平方米，旨在确保特种定制电源项目不仅能够满足当前的发展需求，还能够预留空间以适应未来的扩展。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净用地面积是在征地面积基础上去除不可利用面积后的实际可开发用地。具体面积XXX平方米，考虑到环保、交通、安全等多方面因素，以确保特种定制电源项目在整体利用效率上达到最优。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特种定制电源项目计划建设的建筑总规模具体面积XXX平方米。这一规模的确定综合考虑了特种定制电源项目的性质、规模，以及城市规划的相关要求，确保建筑布局与周边环境协调一致。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绿地率是特种定制电源项目用地中被规划为绿地的比例。具体面积XXX平方米，旨在通过合理规划绿地，改善特种定制电源项目周边环境，提升居民生活质量，并符合城市整体绿化规划。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容积率是用地上可以建设的建筑总体积与用地面积之比。具体面积XXX，通过合理的容积率规划，确保特种定制电源项目建筑规模与周边环境和谐共生。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定制电源项目选址与当地城市规划相一致，具体面积XXX平方米。通过与城市规划部门深入沟通，确保特种定制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定制电源项目选址符合当地产业政策，具体面积XXX平方米。这包括特种定制电源项目对当地经济的促进作用，以及对相关产业的带动效应，确保特种定制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用地总体要求必须符合环保和可持续发展的原则，具体面积XXX平方米。通过采用绿色建筑设计、节能减排等措施，确保特种定制电源项目在建设和运营过程中对环境的影响最小化，达到可持续发展的要求。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确保特种定制电源项目选址具备必要的公共设施配套，具体面积XXX平方米。这包括交通便利性、教育、医疗等基础设施，以提高居民生活品质，使得特种定制电源项目选址更具吸引力。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考虑用地总体要求对当地社会稳定性的影响，具体面积XXX平方米。通过深入了解当地社区反馈，确保特种定制电源项目的选址和建设过程对当地社会和谐稳定产生积极作用。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定制电源项目选址不仅符合法规和规划，还在实际操作中具有可行性。这一全面规划将为特种定制电源项目的成功实施提供坚实的基础，确保特种定制电源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30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定制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定制电源项目的设备规划和空间设计中，我们将采取灵活设备布局的措施。设备布局将根据实际需求进行灵活设计，避免不必要的浪费。通过合理规划设备摆放位置，我们将提高设备的利用率，减少设备间距，以确保特种定制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定制电源项目内部引入共享设施的概念，例如共享会议室、办公区等。通过这种方式，我们可以减少对资源的重复建设，提高资源共享效率，从而减小特种定制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40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定制电源项目的总图布置中，我们将不同功能区域进行明确的规划，以最大程度满足特种定制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36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定制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定制电源项目对环境的影响是综合评价的重要因素之一。我们将详细考虑选址周边的自然环境、生态保护区、水源地等情况，确保特种定制电源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对选址的评价还需充分考虑当地政府的产业政策和法规。我们将详细了解特种定制电源项目所在地的相关政策，确保特种定制电源项目的规划和运营与当地法规相符，降低不必要的法律风险。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考虑到社会稳定性对企业运营的重要性，我们将评估选址地区的社会安全情况、劳工关系、社区反馈等方面，以确保特种定制电源项目的建设和运营不会受到社会稳定性的负面影响。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最后，我们将综合考虑用地成本，包括土地购置费用、土地开发成本等。通过对用地成本的详细评估，我们能够做出更为精确的经济效益分析，为特种定制电源项目的投资决策提供有力支持。</w:t>
      </w:r>
    </w:p>
    <w:p>
      <w:pPr>
        <w:pStyle w:val="Heading1"/>
        <w:ind w:firstLine="560" w:firstLineChars="200"/>
        <w:rPr>
          <w:rFonts w:ascii="仿宋" w:eastAsia="仿宋" w:hAnsi="仿宋" w:cs="仿宋" w:hint="eastAsia"/>
          <w:sz w:val="28"/>
          <w:lang w:eastAsia="zh-CN"/>
        </w:rPr>
      </w:pPr>
      <w:bookmarkStart w:id="14" w:name="_Toc11964"/>
      <w:r>
        <w:rPr>
          <w:rFonts w:ascii="仿宋" w:eastAsia="仿宋" w:hAnsi="仿宋" w:cs="仿宋" w:hint="eastAsia"/>
          <w:sz w:val="28"/>
          <w:lang w:eastAsia="zh-CN"/>
        </w:rPr>
        <w:t>四、特种定制电源项目危机管理</w:t>
      </w:r>
      <w:bookmarkEnd w:id="14"/>
    </w:p>
    <w:p>
      <w:pPr>
        <w:pStyle w:val="Heading2"/>
        <w:rPr>
          <w:rFonts w:ascii="仿宋" w:eastAsia="仿宋" w:hAnsi="仿宋" w:cs="仿宋" w:hint="eastAsia"/>
          <w:lang w:eastAsia="zh-CN"/>
        </w:rPr>
      </w:pPr>
      <w:bookmarkStart w:id="15" w:name="_Toc1360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定制电源项目危机管理中，危机预警与识别是确保特种定制电源项目稳健运行的核心步骤。通过建立全面的监测机制，特种定制电源项目团队旨在及时发现和理解潜在的风险和危机因素，以便采取及时的预防和应对措施，确保特种定制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首先，通过深入的风险评估，特种定制电源项目团队全面分析了整个特种定制电源项目和各个阶段可能存在的威胁。这包括准确评估每个潜在风险的发生概率和可能影响的程度，为后续危机预警提供了有力支持。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定制电源项目团队着重于明确定义特种定制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定制电源项目进展的持续监控，团队能够及时发现潜在问题并作出迅速反应。特种定制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在这一阶段，团队的专业素养和反应速度将发挥至关重要的作用，以确保潜在危机能够在初期得到有效的处理，最大程度地减轻负面影响。通过危机预警与识别，特种定制电源项目得以更有序、可控地推进。</w:t>
      </w:r>
    </w:p>
    <w:p>
      <w:pPr>
        <w:pStyle w:val="Heading2"/>
        <w:ind w:firstLine="560" w:firstLineChars="200"/>
        <w:rPr>
          <w:rFonts w:ascii="仿宋" w:eastAsia="仿宋" w:hAnsi="仿宋" w:cs="仿宋" w:hint="eastAsia"/>
          <w:sz w:val="28"/>
          <w:lang w:eastAsia="zh-CN"/>
        </w:rPr>
      </w:pPr>
      <w:bookmarkStart w:id="16" w:name="_Toc21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在危机发生时，特种定制电源项目团队立即行动，成立了应急小组。该小组的任务是迅速制定并实施紧急应对措施，以最小化潜在损失。以下是采取的主要措施：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暂停特种定制电源项目进度：为遏制危机蔓延，特种定制电源项目暂时停止进行，以便全面评估当前状况。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资源重新分配：重新评估特种定制电源项目资源的分配，确保最大限度地减小损失。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实时沟通：与关键利益相关者建立实时沟通机制，向他们传递特种定制电源项目危机的实际状况，保障特种定制电源项目核心利益。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在紧急应对的同时，特种定制电源项目团队强调了团队协作和有效沟通的重要性。以下是团队协作的关键举措：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信息共享机制：建立了信息共享平台，确保团队成员能够及时获取特种定制电源项目危机的实时信息。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领导者沟通：特种定制电源项目领导者通过定期会议和即时沟通工具，指导团队应对危机，保持团队稳定运行。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随着危机得到初步控制，特种定制电源项目团队转向制定恢复计划，以确保特种定制电源项目能够从中迅速恢复。主要恢复计划包括：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修复受损的进度计划：重新评估特种定制电源项目进度，制定修复计划，确保特种定制电源项目尽快回归正常进程。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重新调整资源分配：优化资源分配，确保特种定制电源项目在有限资源下高效运转。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风险管理机制加强：对特种定制电源项目风险进行全面评估，制定更强化的风险管理策略，以预防未来可能的危机。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5735"/>
      <w:r>
        <w:rPr>
          <w:rFonts w:ascii="仿宋" w:eastAsia="仿宋" w:hAnsi="仿宋" w:cs="仿宋" w:hint="eastAsia"/>
          <w:sz w:val="28"/>
          <w:lang w:eastAsia="zh-CN"/>
        </w:rPr>
        <w:t>五、特种定制电源项目可持续发展</w:t>
      </w:r>
      <w:bookmarkEnd w:id="17"/>
    </w:p>
    <w:p>
      <w:pPr>
        <w:pStyle w:val="Heading2"/>
        <w:rPr>
          <w:rFonts w:ascii="仿宋" w:eastAsia="仿宋" w:hAnsi="仿宋" w:cs="仿宋" w:hint="eastAsia"/>
          <w:lang w:eastAsia="zh-CN"/>
        </w:rPr>
      </w:pPr>
      <w:bookmarkStart w:id="18" w:name="_Toc2745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定制电源项目中，特种定制电源项目团队着眼于未来，明确了可持续发展的战略方向。制定的具体可持续发展目标包括降低资源使用、采用环保技术、最大化社会效益等。这一步骤不仅有助于特种定制电源项目在环保和社会责任方面达到最高标准，也为未来提供了明确的指引，确保特种定制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可持续实践的融入特种定制电源项目管理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定制电源项目管理周期。从特种定制电源项目规划开始，特种定制电源项目团队就考虑了环境和社会的因素。在执行阶段，特种定制电源项目团队积极推动绿色技术的应用，优化资源利用。此外，关注员工的社会责任，通过培训和沟通活动提高员工对可持续发展的认知，使他们能够在日常工作中践行可持续实践。这些举措不仅为特种定制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795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https://d.book118.com/757102121164006030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特种定制电源项目规划设计纲要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104F4"/>
    <w:rsid w:val="3D1104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0212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2024-01-11T02:43:00Z</dcterms:created>
  <dcterms:modified xsi:type="dcterms:W3CDTF">2024-01-11T02:43:19Z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59BDC42009E14D95A2A31408E402FBD3_11</vt:lpwstr>
  </property>
  <property fmtid="{D5CDD505-2E9C-101B-9397-08002B2CF9AE}" pid="3" name="KSOProductBuildVer">
    <vt:lpwstr>2052-12.1.0.16120</vt:lpwstr>
  </property>
</Properties>
</file>