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6"/>
        <w:rPr>
          <w:rFonts w:ascii="Times New Roman"/>
          <w:sz w:val="22"/>
        </w:rPr>
      </w:pPr>
    </w:p>
    <w:p>
      <w:pPr>
        <w:pStyle w:val="Title"/>
        <w:spacing w:line="436" w:lineRule="auto"/>
      </w:pPr>
      <w:r>
        <w:rPr>
          <w:w w:val="95"/>
        </w:rPr>
        <w:t>大型散货堆场防风抑尘棚工程</w:t>
      </w:r>
      <w:r>
        <w:t>施工方案</w:t>
      </w:r>
    </w:p>
    <w:p>
      <w:pPr>
        <w:pStyle w:val="Heading1"/>
        <w:spacing w:before="42"/>
        <w:ind w:left="2553"/>
      </w:pPr>
      <w:r>
        <w:t>1、工程概况</w:t>
      </w:r>
    </w:p>
    <w:p>
      <w:pPr>
        <w:pStyle w:val="BodyText"/>
        <w:spacing w:before="11"/>
        <w:rPr>
          <w:b/>
          <w:sz w:val="35"/>
        </w:rPr>
      </w:pPr>
    </w:p>
    <w:p>
      <w:pPr>
        <w:pStyle w:val="BodyText"/>
        <w:spacing w:line="364" w:lineRule="auto"/>
        <w:ind w:left="2553" w:right="2042" w:firstLine="629"/>
      </w:pPr>
      <w:r>
        <w:rPr>
          <w:spacing w:val="-6"/>
        </w:rPr>
        <w:t xml:space="preserve">该防风抑尘棚结构断面为椭圆拱形，结构总宽 </w:t>
      </w:r>
      <w:r>
        <w:t>121</w:t>
      </w:r>
      <w:r>
        <w:rPr>
          <w:spacing w:val="-36"/>
        </w:rPr>
        <w:t xml:space="preserve"> 米，净宽 </w:t>
      </w:r>
      <w:r>
        <w:t>110</w:t>
      </w:r>
      <w:r>
        <w:rPr>
          <w:spacing w:val="-35"/>
        </w:rPr>
        <w:t xml:space="preserve"> 米， </w:t>
      </w:r>
      <w:r>
        <w:rPr>
          <w:spacing w:val="-54"/>
        </w:rPr>
        <w:t xml:space="preserve">长度 </w:t>
      </w:r>
      <w:r>
        <w:t>1100</w:t>
      </w:r>
      <w:r>
        <w:rPr>
          <w:spacing w:val="-12"/>
        </w:rPr>
        <w:t xml:space="preserve"> 米，每座建筑面积万㎡，其内部设置堆取料机、堆取料皮带机</w:t>
      </w:r>
      <w:r>
        <w:t>及料堆。棚体结构形式全部采用管桁架结构，分别由顶部敞开段和顶部</w:t>
      </w:r>
      <w:r>
        <w:rPr>
          <w:spacing w:val="1"/>
        </w:rPr>
        <w:t>闭合段沿长度方向间断布置而成，顶部敞开段敞开部分宽约</w:t>
      </w:r>
      <w:r>
        <w:t>72</w:t>
      </w:r>
      <w:r>
        <w:rPr>
          <w:spacing w:val="-19"/>
        </w:rPr>
        <w:t xml:space="preserve"> 米，顶部闭合段为全闭合结构。</w:t>
      </w:r>
    </w:p>
    <w:p>
      <w:pPr>
        <w:pStyle w:val="Heading1"/>
        <w:spacing w:before="177"/>
        <w:ind w:left="2553"/>
      </w:pPr>
      <w:r>
        <w:t>2、 编制依据</w:t>
      </w:r>
    </w:p>
    <w:p>
      <w:pPr>
        <w:pStyle w:val="BodyText"/>
        <w:rPr>
          <w:b/>
          <w:sz w:val="19"/>
        </w:rPr>
      </w:pPr>
    </w:p>
    <w:tbl>
      <w:tblPr>
        <w:tblStyle w:val="TableNormal"/>
        <w:tblW w:w="0" w:type="auto"/>
        <w:jc w:val="left"/>
        <w:tblInd w:w="28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821"/>
        <w:gridCol w:w="3179"/>
      </w:tblGrid>
      <w:tr>
        <w:tblPrEx>
          <w:tblW w:w="0" w:type="auto"/>
          <w:jc w:val="left"/>
          <w:tblInd w:w="28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09"/>
          <w:jc w:val="left"/>
        </w:trPr>
        <w:tc>
          <w:tcPr>
            <w:tcW w:w="9821" w:type="dxa"/>
          </w:tcPr>
          <w:p>
            <w:pPr>
              <w:pStyle w:val="TableParagraph"/>
              <w:spacing w:line="480" w:lineRule="exact"/>
              <w:ind w:left="50"/>
              <w:rPr>
                <w:sz w:val="42"/>
              </w:rPr>
            </w:pPr>
            <w:r>
              <w:rPr>
                <w:sz w:val="42"/>
              </w:rPr>
              <w:t>1、《钢结构工程施工质量验收规范》</w:t>
            </w:r>
          </w:p>
        </w:tc>
        <w:tc>
          <w:tcPr>
            <w:tcW w:w="3179" w:type="dxa"/>
          </w:tcPr>
          <w:p>
            <w:pPr>
              <w:pStyle w:val="TableParagraph"/>
              <w:spacing w:line="480" w:lineRule="exact"/>
              <w:ind w:left="322"/>
              <w:rPr>
                <w:sz w:val="42"/>
              </w:rPr>
            </w:pPr>
            <w:r>
              <w:rPr>
                <w:sz w:val="42"/>
              </w:rPr>
              <w:t>GB50205-2001</w:t>
            </w:r>
          </w:p>
        </w:tc>
      </w:tr>
      <w:tr>
        <w:tblPrEx>
          <w:tblW w:w="0" w:type="auto"/>
          <w:jc w:val="left"/>
          <w:tblInd w:w="2809" w:type="dxa"/>
          <w:tblLayout w:type="fixed"/>
          <w:tblCellMar>
            <w:top w:w="0" w:type="dxa"/>
            <w:left w:w="0" w:type="dxa"/>
            <w:bottom w:w="0" w:type="dxa"/>
            <w:right w:w="0" w:type="dxa"/>
          </w:tblCellMar>
          <w:tblLook w:val="01E0"/>
        </w:tblPrEx>
        <w:trPr>
          <w:trHeight w:val="997"/>
          <w:jc w:val="left"/>
        </w:trPr>
        <w:tc>
          <w:tcPr>
            <w:tcW w:w="9821" w:type="dxa"/>
          </w:tcPr>
          <w:p>
            <w:pPr>
              <w:pStyle w:val="TableParagraph"/>
              <w:spacing w:before="230"/>
              <w:ind w:left="50"/>
              <w:rPr>
                <w:sz w:val="42"/>
              </w:rPr>
            </w:pPr>
            <w:r>
              <w:rPr>
                <w:sz w:val="42"/>
              </w:rPr>
              <w:t>2、《碳素结构钢》</w:t>
            </w:r>
          </w:p>
        </w:tc>
        <w:tc>
          <w:tcPr>
            <w:tcW w:w="3179" w:type="dxa"/>
          </w:tcPr>
          <w:p>
            <w:pPr>
              <w:pStyle w:val="TableParagraph"/>
              <w:spacing w:before="230"/>
              <w:ind w:left="329"/>
              <w:rPr>
                <w:sz w:val="42"/>
              </w:rPr>
            </w:pPr>
            <w:r>
              <w:rPr>
                <w:sz w:val="42"/>
              </w:rPr>
              <w:t>GB/700-2006</w:t>
            </w:r>
          </w:p>
        </w:tc>
      </w:tr>
      <w:tr>
        <w:tblPrEx>
          <w:tblW w:w="0" w:type="auto"/>
          <w:jc w:val="left"/>
          <w:tblInd w:w="2809" w:type="dxa"/>
          <w:tblLayout w:type="fixed"/>
          <w:tblCellMar>
            <w:top w:w="0" w:type="dxa"/>
            <w:left w:w="0" w:type="dxa"/>
            <w:bottom w:w="0" w:type="dxa"/>
            <w:right w:w="0" w:type="dxa"/>
          </w:tblCellMar>
          <w:tblLook w:val="01E0"/>
        </w:tblPrEx>
        <w:trPr>
          <w:trHeight w:val="997"/>
          <w:jc w:val="left"/>
        </w:trPr>
        <w:tc>
          <w:tcPr>
            <w:tcW w:w="9821" w:type="dxa"/>
          </w:tcPr>
          <w:p>
            <w:pPr>
              <w:pStyle w:val="TableParagraph"/>
              <w:spacing w:before="230"/>
              <w:ind w:left="50"/>
              <w:rPr>
                <w:sz w:val="42"/>
              </w:rPr>
            </w:pPr>
            <w:r>
              <w:rPr>
                <w:sz w:val="42"/>
              </w:rPr>
              <w:t>3、《直缝电焊钢管》</w:t>
            </w:r>
          </w:p>
        </w:tc>
        <w:tc>
          <w:tcPr>
            <w:tcW w:w="3179" w:type="dxa"/>
          </w:tcPr>
          <w:p>
            <w:pPr>
              <w:pStyle w:val="TableParagraph"/>
              <w:spacing w:before="230"/>
              <w:ind w:right="61"/>
              <w:jc w:val="right"/>
              <w:rPr>
                <w:sz w:val="42"/>
              </w:rPr>
            </w:pPr>
            <w:r>
              <w:rPr>
                <w:sz w:val="42"/>
              </w:rPr>
              <w:t>GB/T13793－93</w:t>
            </w:r>
          </w:p>
        </w:tc>
      </w:tr>
      <w:tr>
        <w:tblPrEx>
          <w:tblW w:w="0" w:type="auto"/>
          <w:jc w:val="left"/>
          <w:tblInd w:w="2809" w:type="dxa"/>
          <w:tblLayout w:type="fixed"/>
          <w:tblCellMar>
            <w:top w:w="0" w:type="dxa"/>
            <w:left w:w="0" w:type="dxa"/>
            <w:bottom w:w="0" w:type="dxa"/>
            <w:right w:w="0" w:type="dxa"/>
          </w:tblCellMar>
          <w:tblLook w:val="01E0"/>
        </w:tblPrEx>
        <w:trPr>
          <w:trHeight w:val="997"/>
          <w:jc w:val="left"/>
        </w:trPr>
        <w:tc>
          <w:tcPr>
            <w:tcW w:w="9821" w:type="dxa"/>
          </w:tcPr>
          <w:p>
            <w:pPr>
              <w:pStyle w:val="TableParagraph"/>
              <w:spacing w:before="230"/>
              <w:ind w:left="50"/>
              <w:rPr>
                <w:sz w:val="42"/>
              </w:rPr>
            </w:pPr>
            <w:r>
              <w:rPr>
                <w:sz w:val="42"/>
              </w:rPr>
              <w:t>4、《结构用无缝钢管》</w:t>
            </w:r>
          </w:p>
        </w:tc>
        <w:tc>
          <w:tcPr>
            <w:tcW w:w="3179" w:type="dxa"/>
          </w:tcPr>
          <w:p>
            <w:pPr>
              <w:pStyle w:val="TableParagraph"/>
              <w:spacing w:before="230"/>
              <w:ind w:left="329"/>
              <w:rPr>
                <w:sz w:val="42"/>
              </w:rPr>
            </w:pPr>
            <w:r>
              <w:rPr>
                <w:sz w:val="42"/>
              </w:rPr>
              <w:t>GB8162－1999</w:t>
            </w:r>
          </w:p>
        </w:tc>
      </w:tr>
      <w:tr>
        <w:tblPrEx>
          <w:tblW w:w="0" w:type="auto"/>
          <w:jc w:val="left"/>
          <w:tblInd w:w="2809" w:type="dxa"/>
          <w:tblLayout w:type="fixed"/>
          <w:tblCellMar>
            <w:top w:w="0" w:type="dxa"/>
            <w:left w:w="0" w:type="dxa"/>
            <w:bottom w:w="0" w:type="dxa"/>
            <w:right w:w="0" w:type="dxa"/>
          </w:tblCellMar>
          <w:tblLook w:val="01E0"/>
        </w:tblPrEx>
        <w:trPr>
          <w:trHeight w:val="997"/>
          <w:jc w:val="left"/>
        </w:trPr>
        <w:tc>
          <w:tcPr>
            <w:tcW w:w="9821" w:type="dxa"/>
          </w:tcPr>
          <w:p>
            <w:pPr>
              <w:pStyle w:val="TableParagraph"/>
              <w:spacing w:before="230"/>
              <w:ind w:left="50"/>
              <w:rPr>
                <w:sz w:val="42"/>
              </w:rPr>
            </w:pPr>
            <w:r>
              <w:rPr>
                <w:sz w:val="42"/>
              </w:rPr>
              <w:t>5、《无缝钢管尺寸、外形、重量及允许偏差》</w:t>
            </w:r>
          </w:p>
        </w:tc>
        <w:tc>
          <w:tcPr>
            <w:tcW w:w="3179" w:type="dxa"/>
          </w:tcPr>
          <w:p>
            <w:pPr>
              <w:pStyle w:val="TableParagraph"/>
              <w:spacing w:before="230"/>
              <w:ind w:right="51"/>
              <w:jc w:val="right"/>
              <w:rPr>
                <w:sz w:val="42"/>
              </w:rPr>
            </w:pPr>
            <w:r>
              <w:rPr>
                <w:sz w:val="42"/>
              </w:rPr>
              <w:t>GB/T17395-1998</w:t>
            </w:r>
          </w:p>
        </w:tc>
      </w:tr>
      <w:tr>
        <w:tblPrEx>
          <w:tblW w:w="0" w:type="auto"/>
          <w:jc w:val="left"/>
          <w:tblInd w:w="2809" w:type="dxa"/>
          <w:tblLayout w:type="fixed"/>
          <w:tblCellMar>
            <w:top w:w="0" w:type="dxa"/>
            <w:left w:w="0" w:type="dxa"/>
            <w:bottom w:w="0" w:type="dxa"/>
            <w:right w:w="0" w:type="dxa"/>
          </w:tblCellMar>
          <w:tblLook w:val="01E0"/>
        </w:tblPrEx>
        <w:trPr>
          <w:trHeight w:val="997"/>
          <w:jc w:val="left"/>
        </w:trPr>
        <w:tc>
          <w:tcPr>
            <w:tcW w:w="9821" w:type="dxa"/>
          </w:tcPr>
          <w:p>
            <w:pPr>
              <w:pStyle w:val="TableParagraph"/>
              <w:spacing w:before="230"/>
              <w:ind w:left="50"/>
              <w:rPr>
                <w:sz w:val="42"/>
              </w:rPr>
            </w:pPr>
            <w:r>
              <w:rPr>
                <w:sz w:val="42"/>
              </w:rPr>
              <w:t>6、《低合金高强度结构钢》</w:t>
            </w:r>
          </w:p>
        </w:tc>
        <w:tc>
          <w:tcPr>
            <w:tcW w:w="3179" w:type="dxa"/>
          </w:tcPr>
          <w:p>
            <w:pPr>
              <w:pStyle w:val="TableParagraph"/>
              <w:spacing w:before="230"/>
              <w:ind w:left="540"/>
              <w:rPr>
                <w:sz w:val="42"/>
              </w:rPr>
            </w:pPr>
            <w:r>
              <w:rPr>
                <w:sz w:val="42"/>
              </w:rPr>
              <w:t>GB1591－94</w:t>
            </w:r>
          </w:p>
        </w:tc>
      </w:tr>
      <w:tr>
        <w:tblPrEx>
          <w:tblW w:w="0" w:type="auto"/>
          <w:jc w:val="left"/>
          <w:tblInd w:w="2809" w:type="dxa"/>
          <w:tblLayout w:type="fixed"/>
          <w:tblCellMar>
            <w:top w:w="0" w:type="dxa"/>
            <w:left w:w="0" w:type="dxa"/>
            <w:bottom w:w="0" w:type="dxa"/>
            <w:right w:w="0" w:type="dxa"/>
          </w:tblCellMar>
          <w:tblLook w:val="01E0"/>
        </w:tblPrEx>
        <w:trPr>
          <w:trHeight w:val="997"/>
          <w:jc w:val="left"/>
        </w:trPr>
        <w:tc>
          <w:tcPr>
            <w:tcW w:w="9821" w:type="dxa"/>
          </w:tcPr>
          <w:p>
            <w:pPr>
              <w:pStyle w:val="TableParagraph"/>
              <w:spacing w:before="230"/>
              <w:ind w:left="50"/>
              <w:rPr>
                <w:sz w:val="42"/>
              </w:rPr>
            </w:pPr>
            <w:r>
              <w:rPr>
                <w:sz w:val="42"/>
              </w:rPr>
              <w:t>7、《建筑钢结构焊接技术规程》</w:t>
            </w:r>
          </w:p>
        </w:tc>
        <w:tc>
          <w:tcPr>
            <w:tcW w:w="3179" w:type="dxa"/>
          </w:tcPr>
          <w:p>
            <w:pPr>
              <w:pStyle w:val="TableParagraph"/>
              <w:spacing w:before="230"/>
              <w:ind w:left="536"/>
              <w:rPr>
                <w:sz w:val="42"/>
              </w:rPr>
            </w:pPr>
            <w:r>
              <w:rPr>
                <w:sz w:val="42"/>
              </w:rPr>
              <w:t>JGJ81-2002</w:t>
            </w:r>
          </w:p>
        </w:tc>
      </w:tr>
      <w:tr>
        <w:tblPrEx>
          <w:tblW w:w="0" w:type="auto"/>
          <w:jc w:val="left"/>
          <w:tblInd w:w="2809" w:type="dxa"/>
          <w:tblLayout w:type="fixed"/>
          <w:tblCellMar>
            <w:top w:w="0" w:type="dxa"/>
            <w:left w:w="0" w:type="dxa"/>
            <w:bottom w:w="0" w:type="dxa"/>
            <w:right w:w="0" w:type="dxa"/>
          </w:tblCellMar>
          <w:tblLook w:val="01E0"/>
        </w:tblPrEx>
        <w:trPr>
          <w:trHeight w:val="997"/>
          <w:jc w:val="left"/>
        </w:trPr>
        <w:tc>
          <w:tcPr>
            <w:tcW w:w="9821" w:type="dxa"/>
          </w:tcPr>
          <w:p>
            <w:pPr>
              <w:pStyle w:val="TableParagraph"/>
              <w:spacing w:before="230"/>
              <w:ind w:left="50"/>
              <w:rPr>
                <w:sz w:val="42"/>
              </w:rPr>
            </w:pPr>
            <w:r>
              <w:rPr>
                <w:sz w:val="42"/>
              </w:rPr>
              <w:t>8、《碳钢焊条》</w:t>
            </w:r>
          </w:p>
        </w:tc>
        <w:tc>
          <w:tcPr>
            <w:tcW w:w="3179" w:type="dxa"/>
          </w:tcPr>
          <w:p>
            <w:pPr>
              <w:pStyle w:val="TableParagraph"/>
              <w:spacing w:before="230"/>
              <w:ind w:right="129"/>
              <w:jc w:val="right"/>
              <w:rPr>
                <w:sz w:val="42"/>
              </w:rPr>
            </w:pPr>
            <w:r>
              <w:rPr>
                <w:sz w:val="42"/>
              </w:rPr>
              <w:t>GB5117－1995</w:t>
            </w:r>
          </w:p>
        </w:tc>
      </w:tr>
      <w:tr>
        <w:tblPrEx>
          <w:tblW w:w="0" w:type="auto"/>
          <w:jc w:val="left"/>
          <w:tblInd w:w="2809" w:type="dxa"/>
          <w:tblLayout w:type="fixed"/>
          <w:tblCellMar>
            <w:top w:w="0" w:type="dxa"/>
            <w:left w:w="0" w:type="dxa"/>
            <w:bottom w:w="0" w:type="dxa"/>
            <w:right w:w="0" w:type="dxa"/>
          </w:tblCellMar>
          <w:tblLook w:val="01E0"/>
        </w:tblPrEx>
        <w:trPr>
          <w:trHeight w:val="997"/>
          <w:jc w:val="left"/>
        </w:trPr>
        <w:tc>
          <w:tcPr>
            <w:tcW w:w="9821" w:type="dxa"/>
          </w:tcPr>
          <w:p>
            <w:pPr>
              <w:pStyle w:val="TableParagraph"/>
              <w:spacing w:before="230"/>
              <w:ind w:left="50"/>
              <w:rPr>
                <w:sz w:val="42"/>
              </w:rPr>
            </w:pPr>
            <w:r>
              <w:rPr>
                <w:sz w:val="42"/>
              </w:rPr>
              <w:t>9、《低合金钢焊条》</w:t>
            </w:r>
          </w:p>
        </w:tc>
        <w:tc>
          <w:tcPr>
            <w:tcW w:w="3179" w:type="dxa"/>
          </w:tcPr>
          <w:p>
            <w:pPr>
              <w:pStyle w:val="TableParagraph"/>
              <w:spacing w:before="230"/>
              <w:ind w:right="129"/>
              <w:jc w:val="right"/>
              <w:rPr>
                <w:sz w:val="42"/>
              </w:rPr>
            </w:pPr>
            <w:r>
              <w:rPr>
                <w:sz w:val="42"/>
              </w:rPr>
              <w:t>GB5118－1995</w:t>
            </w:r>
          </w:p>
        </w:tc>
      </w:tr>
      <w:tr>
        <w:tblPrEx>
          <w:tblW w:w="0" w:type="auto"/>
          <w:jc w:val="left"/>
          <w:tblInd w:w="2809" w:type="dxa"/>
          <w:tblLayout w:type="fixed"/>
          <w:tblCellMar>
            <w:top w:w="0" w:type="dxa"/>
            <w:left w:w="0" w:type="dxa"/>
            <w:bottom w:w="0" w:type="dxa"/>
            <w:right w:w="0" w:type="dxa"/>
          </w:tblCellMar>
          <w:tblLook w:val="01E0"/>
        </w:tblPrEx>
        <w:trPr>
          <w:trHeight w:val="997"/>
          <w:jc w:val="left"/>
        </w:trPr>
        <w:tc>
          <w:tcPr>
            <w:tcW w:w="9821" w:type="dxa"/>
          </w:tcPr>
          <w:p>
            <w:pPr>
              <w:pStyle w:val="TableParagraph"/>
              <w:spacing w:before="230"/>
              <w:ind w:left="50"/>
              <w:rPr>
                <w:sz w:val="42"/>
              </w:rPr>
            </w:pPr>
            <w:r>
              <w:rPr>
                <w:sz w:val="42"/>
              </w:rPr>
              <w:t>10、《气体保护焊用焊丝》</w:t>
            </w:r>
          </w:p>
        </w:tc>
        <w:tc>
          <w:tcPr>
            <w:tcW w:w="3179" w:type="dxa"/>
          </w:tcPr>
          <w:p>
            <w:pPr>
              <w:pStyle w:val="TableParagraph"/>
              <w:spacing w:before="230"/>
              <w:ind w:right="57"/>
              <w:jc w:val="right"/>
              <w:rPr>
                <w:sz w:val="42"/>
              </w:rPr>
            </w:pPr>
            <w:r>
              <w:rPr>
                <w:sz w:val="42"/>
              </w:rPr>
              <w:t>GB/T14958－94</w:t>
            </w:r>
          </w:p>
        </w:tc>
      </w:tr>
      <w:tr>
        <w:tblPrEx>
          <w:tblW w:w="0" w:type="auto"/>
          <w:jc w:val="left"/>
          <w:tblInd w:w="2809" w:type="dxa"/>
          <w:tblLayout w:type="fixed"/>
          <w:tblCellMar>
            <w:top w:w="0" w:type="dxa"/>
            <w:left w:w="0" w:type="dxa"/>
            <w:bottom w:w="0" w:type="dxa"/>
            <w:right w:w="0" w:type="dxa"/>
          </w:tblCellMar>
          <w:tblLook w:val="01E0"/>
        </w:tblPrEx>
        <w:trPr>
          <w:trHeight w:val="997"/>
          <w:jc w:val="left"/>
        </w:trPr>
        <w:tc>
          <w:tcPr>
            <w:tcW w:w="9821" w:type="dxa"/>
          </w:tcPr>
          <w:p>
            <w:pPr>
              <w:pStyle w:val="TableParagraph"/>
              <w:spacing w:before="230"/>
              <w:ind w:left="50"/>
              <w:rPr>
                <w:sz w:val="42"/>
              </w:rPr>
            </w:pPr>
            <w:r>
              <w:rPr>
                <w:sz w:val="42"/>
              </w:rPr>
              <w:t>11、《钢焊缝手工超声波探伤方法和探伤结果分级》</w:t>
            </w:r>
          </w:p>
        </w:tc>
        <w:tc>
          <w:tcPr>
            <w:tcW w:w="3179" w:type="dxa"/>
          </w:tcPr>
          <w:p>
            <w:pPr>
              <w:pStyle w:val="TableParagraph"/>
              <w:spacing w:before="230"/>
              <w:ind w:right="61"/>
              <w:jc w:val="right"/>
              <w:rPr>
                <w:sz w:val="42"/>
              </w:rPr>
            </w:pPr>
            <w:r>
              <w:rPr>
                <w:sz w:val="42"/>
              </w:rPr>
              <w:t>GB11345－1989</w:t>
            </w:r>
          </w:p>
        </w:tc>
      </w:tr>
      <w:tr>
        <w:tblPrEx>
          <w:tblW w:w="0" w:type="auto"/>
          <w:jc w:val="left"/>
          <w:tblInd w:w="2809" w:type="dxa"/>
          <w:tblLayout w:type="fixed"/>
          <w:tblCellMar>
            <w:top w:w="0" w:type="dxa"/>
            <w:left w:w="0" w:type="dxa"/>
            <w:bottom w:w="0" w:type="dxa"/>
            <w:right w:w="0" w:type="dxa"/>
          </w:tblCellMar>
          <w:tblLook w:val="01E0"/>
        </w:tblPrEx>
        <w:trPr>
          <w:trHeight w:val="997"/>
          <w:jc w:val="left"/>
        </w:trPr>
        <w:tc>
          <w:tcPr>
            <w:tcW w:w="9821" w:type="dxa"/>
          </w:tcPr>
          <w:p>
            <w:pPr>
              <w:pStyle w:val="TableParagraph"/>
              <w:spacing w:before="230"/>
              <w:ind w:left="50"/>
              <w:rPr>
                <w:sz w:val="42"/>
              </w:rPr>
            </w:pPr>
            <w:r>
              <w:rPr>
                <w:sz w:val="42"/>
              </w:rPr>
              <w:t>12、《焊接接头机械性能试验取样方法》</w:t>
            </w:r>
          </w:p>
        </w:tc>
        <w:tc>
          <w:tcPr>
            <w:tcW w:w="3179" w:type="dxa"/>
          </w:tcPr>
          <w:p>
            <w:pPr>
              <w:pStyle w:val="TableParagraph"/>
              <w:spacing w:before="230"/>
              <w:ind w:right="47"/>
              <w:jc w:val="right"/>
              <w:rPr>
                <w:sz w:val="42"/>
              </w:rPr>
            </w:pPr>
            <w:r>
              <w:rPr>
                <w:sz w:val="42"/>
              </w:rPr>
              <w:t>GB/T2649-1989</w:t>
            </w:r>
          </w:p>
        </w:tc>
      </w:tr>
      <w:tr>
        <w:tblPrEx>
          <w:tblW w:w="0" w:type="auto"/>
          <w:jc w:val="left"/>
          <w:tblInd w:w="2809" w:type="dxa"/>
          <w:tblLayout w:type="fixed"/>
          <w:tblCellMar>
            <w:top w:w="0" w:type="dxa"/>
            <w:left w:w="0" w:type="dxa"/>
            <w:bottom w:w="0" w:type="dxa"/>
            <w:right w:w="0" w:type="dxa"/>
          </w:tblCellMar>
          <w:tblLook w:val="01E0"/>
        </w:tblPrEx>
        <w:trPr>
          <w:trHeight w:val="709"/>
          <w:jc w:val="left"/>
        </w:trPr>
        <w:tc>
          <w:tcPr>
            <w:tcW w:w="9821" w:type="dxa"/>
          </w:tcPr>
          <w:p>
            <w:pPr>
              <w:pStyle w:val="TableParagraph"/>
              <w:spacing w:before="230" w:line="459" w:lineRule="exact"/>
              <w:ind w:left="50"/>
              <w:rPr>
                <w:sz w:val="42"/>
              </w:rPr>
            </w:pPr>
            <w:r>
              <w:rPr>
                <w:sz w:val="42"/>
              </w:rPr>
              <w:t>14、《涂装前钢材表面锈蚀等级和除锈等级》</w:t>
            </w:r>
          </w:p>
        </w:tc>
        <w:tc>
          <w:tcPr>
            <w:tcW w:w="3179" w:type="dxa"/>
          </w:tcPr>
          <w:p>
            <w:pPr>
              <w:pStyle w:val="TableParagraph"/>
              <w:spacing w:before="230" w:line="459" w:lineRule="exact"/>
              <w:ind w:left="528"/>
              <w:rPr>
                <w:sz w:val="42"/>
              </w:rPr>
            </w:pPr>
            <w:r>
              <w:rPr>
                <w:sz w:val="42"/>
              </w:rPr>
              <w:t>GB8923-1988</w:t>
            </w:r>
          </w:p>
        </w:tc>
      </w:tr>
    </w:tbl>
    <w:p>
      <w:pPr>
        <w:pStyle w:val="BodyText"/>
        <w:spacing w:before="5"/>
        <w:rPr>
          <w:b/>
          <w:sz w:val="40"/>
        </w:rPr>
      </w:pPr>
    </w:p>
    <w:p>
      <w:pPr>
        <w:pStyle w:val="BodyText"/>
        <w:ind w:left="837" w:right="1015"/>
        <w:jc w:val="center"/>
      </w:pPr>
      <w:r>
        <w:t>15、《钢结构高强度螺栓连接的设计施工及验收规程》 JGJ82-91</w:t>
      </w:r>
    </w:p>
    <w:p>
      <w:pPr>
        <w:spacing w:after="0"/>
        <w:jc w:val="center"/>
        <w:sectPr>
          <w:headerReference w:type="default" r:id="rId4"/>
          <w:type w:val="continuous"/>
          <w:pgSz w:w="17860" w:h="25260"/>
          <w:pgMar w:top="80" w:right="0" w:bottom="280" w:left="0" w:header="0" w:footer="708"/>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3"/>
        </w:rPr>
      </w:pPr>
    </w:p>
    <w:tbl>
      <w:tblPr>
        <w:tblStyle w:val="TableNormal0"/>
        <w:tblW w:w="0" w:type="auto"/>
        <w:jc w:val="left"/>
        <w:tblInd w:w="28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831"/>
        <w:gridCol w:w="3099"/>
      </w:tblGrid>
      <w:tr>
        <w:tblPrEx>
          <w:tblW w:w="0" w:type="auto"/>
          <w:jc w:val="left"/>
          <w:tblInd w:w="28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09"/>
          <w:jc w:val="left"/>
        </w:trPr>
        <w:tc>
          <w:tcPr>
            <w:tcW w:w="9831" w:type="dxa"/>
          </w:tcPr>
          <w:p>
            <w:pPr>
              <w:pStyle w:val="TableParagraph"/>
              <w:spacing w:line="480" w:lineRule="exact"/>
              <w:ind w:left="50"/>
              <w:rPr>
                <w:sz w:val="42"/>
              </w:rPr>
            </w:pPr>
            <w:r>
              <w:rPr>
                <w:sz w:val="42"/>
              </w:rPr>
              <w:t>16、《厚度方向性能钢板》</w:t>
            </w:r>
          </w:p>
        </w:tc>
        <w:tc>
          <w:tcPr>
            <w:tcW w:w="3099" w:type="dxa"/>
          </w:tcPr>
          <w:p>
            <w:pPr>
              <w:pStyle w:val="TableParagraph"/>
              <w:spacing w:line="480" w:lineRule="exact"/>
              <w:ind w:left="528"/>
              <w:rPr>
                <w:sz w:val="42"/>
              </w:rPr>
            </w:pPr>
            <w:r>
              <w:rPr>
                <w:sz w:val="42"/>
              </w:rPr>
              <w:t>GB5313</w:t>
            </w:r>
          </w:p>
        </w:tc>
      </w:tr>
      <w:tr>
        <w:tblPrEx>
          <w:tblW w:w="0" w:type="auto"/>
          <w:jc w:val="left"/>
          <w:tblInd w:w="2809" w:type="dxa"/>
          <w:tblLayout w:type="fixed"/>
          <w:tblCellMar>
            <w:top w:w="0" w:type="dxa"/>
            <w:left w:w="0" w:type="dxa"/>
            <w:bottom w:w="0" w:type="dxa"/>
            <w:right w:w="0" w:type="dxa"/>
          </w:tblCellMar>
          <w:tblLook w:val="01E0"/>
        </w:tblPrEx>
        <w:trPr>
          <w:trHeight w:val="997"/>
          <w:jc w:val="left"/>
        </w:trPr>
        <w:tc>
          <w:tcPr>
            <w:tcW w:w="9831" w:type="dxa"/>
          </w:tcPr>
          <w:p>
            <w:pPr>
              <w:pStyle w:val="TableParagraph"/>
              <w:spacing w:before="230"/>
              <w:ind w:left="50"/>
              <w:rPr>
                <w:sz w:val="42"/>
              </w:rPr>
            </w:pPr>
            <w:r>
              <w:rPr>
                <w:sz w:val="42"/>
              </w:rPr>
              <w:t>17、《工程测量规范》</w:t>
            </w:r>
          </w:p>
        </w:tc>
        <w:tc>
          <w:tcPr>
            <w:tcW w:w="3099" w:type="dxa"/>
          </w:tcPr>
          <w:p>
            <w:pPr>
              <w:pStyle w:val="TableParagraph"/>
              <w:spacing w:before="230"/>
              <w:ind w:left="528"/>
              <w:rPr>
                <w:sz w:val="42"/>
              </w:rPr>
            </w:pPr>
            <w:r>
              <w:rPr>
                <w:sz w:val="42"/>
              </w:rPr>
              <w:t>GB50026-93</w:t>
            </w:r>
          </w:p>
        </w:tc>
      </w:tr>
      <w:tr>
        <w:tblPrEx>
          <w:tblW w:w="0" w:type="auto"/>
          <w:jc w:val="left"/>
          <w:tblInd w:w="2809" w:type="dxa"/>
          <w:tblLayout w:type="fixed"/>
          <w:tblCellMar>
            <w:top w:w="0" w:type="dxa"/>
            <w:left w:w="0" w:type="dxa"/>
            <w:bottom w:w="0" w:type="dxa"/>
            <w:right w:w="0" w:type="dxa"/>
          </w:tblCellMar>
          <w:tblLook w:val="01E0"/>
        </w:tblPrEx>
        <w:trPr>
          <w:trHeight w:val="997"/>
          <w:jc w:val="left"/>
        </w:trPr>
        <w:tc>
          <w:tcPr>
            <w:tcW w:w="9831" w:type="dxa"/>
          </w:tcPr>
          <w:p>
            <w:pPr>
              <w:pStyle w:val="TableParagraph"/>
              <w:spacing w:before="230"/>
              <w:ind w:left="50"/>
              <w:rPr>
                <w:sz w:val="42"/>
              </w:rPr>
            </w:pPr>
            <w:r>
              <w:rPr>
                <w:sz w:val="42"/>
              </w:rPr>
              <w:t>18、《施工现场临时用电安全技术规范》</w:t>
            </w:r>
          </w:p>
        </w:tc>
        <w:tc>
          <w:tcPr>
            <w:tcW w:w="3099" w:type="dxa"/>
          </w:tcPr>
          <w:p>
            <w:pPr>
              <w:pStyle w:val="TableParagraph"/>
              <w:spacing w:before="230"/>
              <w:ind w:left="518"/>
              <w:rPr>
                <w:sz w:val="42"/>
              </w:rPr>
            </w:pPr>
            <w:r>
              <w:rPr>
                <w:sz w:val="42"/>
              </w:rPr>
              <w:t>JGJ-46-2005</w:t>
            </w:r>
          </w:p>
        </w:tc>
      </w:tr>
      <w:tr>
        <w:tblPrEx>
          <w:tblW w:w="0" w:type="auto"/>
          <w:jc w:val="left"/>
          <w:tblInd w:w="2809" w:type="dxa"/>
          <w:tblLayout w:type="fixed"/>
          <w:tblCellMar>
            <w:top w:w="0" w:type="dxa"/>
            <w:left w:w="0" w:type="dxa"/>
            <w:bottom w:w="0" w:type="dxa"/>
            <w:right w:w="0" w:type="dxa"/>
          </w:tblCellMar>
          <w:tblLook w:val="01E0"/>
        </w:tblPrEx>
        <w:trPr>
          <w:trHeight w:val="997"/>
          <w:jc w:val="left"/>
        </w:trPr>
        <w:tc>
          <w:tcPr>
            <w:tcW w:w="9831" w:type="dxa"/>
          </w:tcPr>
          <w:p>
            <w:pPr>
              <w:pStyle w:val="TableParagraph"/>
              <w:spacing w:before="230"/>
              <w:ind w:left="50"/>
              <w:rPr>
                <w:sz w:val="42"/>
              </w:rPr>
            </w:pPr>
            <w:r>
              <w:rPr>
                <w:sz w:val="42"/>
              </w:rPr>
              <w:t>19、《建筑施工扣件式钢管脚手架安全技术规范》</w:t>
            </w:r>
          </w:p>
        </w:tc>
        <w:tc>
          <w:tcPr>
            <w:tcW w:w="3099" w:type="dxa"/>
          </w:tcPr>
          <w:p>
            <w:pPr>
              <w:pStyle w:val="TableParagraph"/>
              <w:spacing w:before="230"/>
              <w:ind w:left="514"/>
              <w:rPr>
                <w:sz w:val="42"/>
              </w:rPr>
            </w:pPr>
            <w:r>
              <w:rPr>
                <w:sz w:val="42"/>
              </w:rPr>
              <w:t>JGJ130-2001</w:t>
            </w:r>
          </w:p>
        </w:tc>
      </w:tr>
      <w:tr>
        <w:tblPrEx>
          <w:tblW w:w="0" w:type="auto"/>
          <w:jc w:val="left"/>
          <w:tblInd w:w="2809" w:type="dxa"/>
          <w:tblLayout w:type="fixed"/>
          <w:tblCellMar>
            <w:top w:w="0" w:type="dxa"/>
            <w:left w:w="0" w:type="dxa"/>
            <w:bottom w:w="0" w:type="dxa"/>
            <w:right w:w="0" w:type="dxa"/>
          </w:tblCellMar>
          <w:tblLook w:val="01E0"/>
        </w:tblPrEx>
        <w:trPr>
          <w:trHeight w:val="997"/>
          <w:jc w:val="left"/>
        </w:trPr>
        <w:tc>
          <w:tcPr>
            <w:tcW w:w="9831" w:type="dxa"/>
          </w:tcPr>
          <w:p>
            <w:pPr>
              <w:pStyle w:val="TableParagraph"/>
              <w:spacing w:before="230"/>
              <w:ind w:left="50"/>
              <w:rPr>
                <w:sz w:val="42"/>
              </w:rPr>
            </w:pPr>
            <w:r>
              <w:rPr>
                <w:sz w:val="42"/>
              </w:rPr>
              <w:t>20、《建筑机械使用安全技术规程》</w:t>
            </w:r>
          </w:p>
        </w:tc>
        <w:tc>
          <w:tcPr>
            <w:tcW w:w="3099" w:type="dxa"/>
          </w:tcPr>
          <w:p>
            <w:pPr>
              <w:pStyle w:val="TableParagraph"/>
              <w:spacing w:before="230"/>
              <w:ind w:left="521"/>
              <w:rPr>
                <w:sz w:val="42"/>
              </w:rPr>
            </w:pPr>
            <w:r>
              <w:rPr>
                <w:sz w:val="42"/>
              </w:rPr>
              <w:t>JGJ/T33-2001</w:t>
            </w:r>
          </w:p>
        </w:tc>
      </w:tr>
      <w:tr>
        <w:tblPrEx>
          <w:tblW w:w="0" w:type="auto"/>
          <w:jc w:val="left"/>
          <w:tblInd w:w="2809" w:type="dxa"/>
          <w:tblLayout w:type="fixed"/>
          <w:tblCellMar>
            <w:top w:w="0" w:type="dxa"/>
            <w:left w:w="0" w:type="dxa"/>
            <w:bottom w:w="0" w:type="dxa"/>
            <w:right w:w="0" w:type="dxa"/>
          </w:tblCellMar>
          <w:tblLook w:val="01E0"/>
        </w:tblPrEx>
        <w:trPr>
          <w:trHeight w:val="709"/>
          <w:jc w:val="left"/>
        </w:trPr>
        <w:tc>
          <w:tcPr>
            <w:tcW w:w="9831" w:type="dxa"/>
          </w:tcPr>
          <w:p>
            <w:pPr>
              <w:pStyle w:val="TableParagraph"/>
              <w:spacing w:before="230" w:line="459" w:lineRule="exact"/>
              <w:ind w:left="50"/>
              <w:rPr>
                <w:sz w:val="42"/>
              </w:rPr>
            </w:pPr>
            <w:r>
              <w:rPr>
                <w:sz w:val="42"/>
              </w:rPr>
              <w:t>21、《建筑施工高空作业安全技术规范》</w:t>
            </w:r>
          </w:p>
        </w:tc>
        <w:tc>
          <w:tcPr>
            <w:tcW w:w="3099" w:type="dxa"/>
          </w:tcPr>
          <w:p>
            <w:pPr>
              <w:pStyle w:val="TableParagraph"/>
              <w:spacing w:before="230" w:line="459" w:lineRule="exact"/>
              <w:ind w:left="518"/>
              <w:rPr>
                <w:sz w:val="42"/>
              </w:rPr>
            </w:pPr>
            <w:r>
              <w:rPr>
                <w:sz w:val="42"/>
              </w:rPr>
              <w:t>JGJ80-91</w:t>
            </w:r>
          </w:p>
        </w:tc>
      </w:tr>
    </w:tbl>
    <w:p>
      <w:pPr>
        <w:pStyle w:val="BodyText"/>
        <w:rPr>
          <w:sz w:val="20"/>
        </w:rPr>
      </w:pPr>
    </w:p>
    <w:p>
      <w:pPr>
        <w:pStyle w:val="BodyText"/>
        <w:spacing w:before="2"/>
        <w:rPr>
          <w:sz w:val="17"/>
        </w:rPr>
      </w:pPr>
    </w:p>
    <w:p>
      <w:pPr>
        <w:pStyle w:val="Heading1"/>
        <w:spacing w:before="42" w:line="324" w:lineRule="auto"/>
        <w:ind w:right="12564" w:hanging="213"/>
      </w:pPr>
      <w:r>
        <w:t>3、 施工准备技术准备工作</w:t>
      </w:r>
    </w:p>
    <w:p>
      <w:pPr>
        <w:pStyle w:val="BodyText"/>
        <w:spacing w:line="364" w:lineRule="auto"/>
        <w:ind w:left="2553" w:right="2042" w:firstLine="838"/>
      </w:pPr>
      <w:r>
        <w:t>1、认真作好深化设计方案的审查工作：提前与设计单位接洽，确定钢结构工程深化图纸设计工期，做好深化设计工作，给施工扫除障碍。</w:t>
      </w:r>
    </w:p>
    <w:p>
      <w:pPr>
        <w:pStyle w:val="BodyText"/>
        <w:spacing w:before="177" w:line="364" w:lineRule="auto"/>
        <w:ind w:left="2553" w:right="1889" w:firstLine="838"/>
      </w:pPr>
      <w:r>
        <w:t>2、认真作好深化设计方案的确认工作：重点确认建筑与钢结构相关</w:t>
      </w:r>
      <w:r>
        <w:rPr>
          <w:spacing w:val="-8"/>
        </w:rPr>
        <w:t xml:space="preserve">的节点是否合理完备，确认设备安装图纸与配合的土建图纸的结合情况， </w:t>
      </w:r>
      <w:r>
        <w:t>复核主要承重构件的强度、刚度和稳定性。</w:t>
      </w:r>
    </w:p>
    <w:p>
      <w:pPr>
        <w:pStyle w:val="BodyText"/>
        <w:spacing w:before="178"/>
        <w:ind w:left="3391"/>
      </w:pPr>
      <w:r>
        <w:rPr>
          <w:spacing w:val="-1"/>
        </w:rPr>
        <w:t>3、编制分部、分项工程详细施工方案。</w:t>
      </w:r>
    </w:p>
    <w:p>
      <w:pPr>
        <w:pStyle w:val="BodyText"/>
        <w:spacing w:before="11"/>
        <w:rPr>
          <w:sz w:val="35"/>
        </w:rPr>
      </w:pPr>
    </w:p>
    <w:p>
      <w:pPr>
        <w:pStyle w:val="Heading1"/>
        <w:ind w:left="2974"/>
      </w:pPr>
      <w:r>
        <w:t>物资准备工作</w:t>
      </w:r>
    </w:p>
    <w:p>
      <w:pPr>
        <w:pStyle w:val="BodyText"/>
        <w:spacing w:before="185" w:line="364" w:lineRule="auto"/>
        <w:ind w:left="2553" w:right="2247" w:firstLine="838"/>
        <w:jc w:val="both"/>
      </w:pPr>
      <w:r>
        <w:t>根据施工方案和进度计划的要求，结合施工图预算和施工预算材料用量要求，进行物资准备工作，物资准备工作按以下工作程序进行：编制物资需用量计划—签订物资供应合同—组织物资按计划进场、保管和有序分发。</w:t>
      </w:r>
    </w:p>
    <w:p>
      <w:pPr>
        <w:pStyle w:val="Heading1"/>
        <w:spacing w:before="178"/>
        <w:ind w:left="2974"/>
      </w:pPr>
      <w:r>
        <w:t>施工机具准备工作</w:t>
      </w:r>
    </w:p>
    <w:p>
      <w:pPr>
        <w:pStyle w:val="BodyText"/>
        <w:spacing w:before="11"/>
        <w:rPr>
          <w:b/>
          <w:sz w:val="35"/>
        </w:rPr>
      </w:pPr>
    </w:p>
    <w:p>
      <w:pPr>
        <w:pStyle w:val="BodyText"/>
        <w:spacing w:line="364" w:lineRule="auto"/>
        <w:ind w:left="2553" w:right="2252" w:firstLine="838"/>
      </w:pPr>
      <w:r>
        <w:t>根据施工方案和进度计划的要求，编制施工机具需用量计划，组织机具进出场。</w:t>
      </w:r>
    </w:p>
    <w:p>
      <w:pPr>
        <w:pStyle w:val="Heading1"/>
        <w:spacing w:before="178"/>
        <w:ind w:left="2553"/>
      </w:pPr>
      <w:r>
        <w:t>4、钢结构加工制作方案</w:t>
      </w:r>
    </w:p>
    <w:p>
      <w:pPr>
        <w:pStyle w:val="BodyText"/>
        <w:spacing w:before="186"/>
        <w:ind w:left="3183"/>
      </w:pPr>
      <w:r>
        <w:t>本工程所有构件在公司制造厂制作，桁架单杆或分片出厂，在现场完</w:t>
      </w:r>
    </w:p>
    <w:p>
      <w:pPr>
        <w:spacing w:after="0"/>
        <w:sectPr>
          <w:headerReference w:type="default" r:id="rId5"/>
          <w:pgSz w:w="17860" w:h="25260"/>
          <w:pgMar w:top="80" w:right="0" w:bottom="280" w:left="0" w:header="0" w:footer="0"/>
          <w:pgNumType w:start="2"/>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15"/>
        </w:rPr>
      </w:pPr>
    </w:p>
    <w:p>
      <w:pPr>
        <w:spacing w:before="42" w:line="444" w:lineRule="auto"/>
        <w:ind w:left="2765" w:right="10671" w:hanging="213"/>
        <w:jc w:val="left"/>
        <w:rPr>
          <w:b/>
          <w:sz w:val="42"/>
        </w:rPr>
      </w:pPr>
      <w:r>
        <w:rPr>
          <w:sz w:val="42"/>
        </w:rPr>
        <w:t>成桁架整体拼装和安装。</w:t>
      </w:r>
      <w:r>
        <w:rPr>
          <w:b/>
          <w:sz w:val="42"/>
        </w:rPr>
        <w:t>材料要求</w:t>
      </w:r>
    </w:p>
    <w:p>
      <w:pPr>
        <w:pStyle w:val="BodyText"/>
        <w:spacing w:before="4" w:line="364" w:lineRule="auto"/>
        <w:ind w:left="2553" w:right="2252" w:firstLine="1259"/>
      </w:pPr>
      <w:r>
        <w:t>管桁架使用的管材、板材、焊材，除材料牌号、型号规格和质量等级应符合相应设计文件的要求外，还必须符合下述规定：</w:t>
      </w:r>
    </w:p>
    <w:p>
      <w:pPr>
        <w:pStyle w:val="BodyText"/>
        <w:spacing w:before="178"/>
        <w:ind w:left="2762"/>
      </w:pPr>
      <w:r>
        <w:t>管材</w:t>
      </w:r>
    </w:p>
    <w:p>
      <w:pPr>
        <w:pStyle w:val="BodyText"/>
        <w:spacing w:before="11"/>
        <w:rPr>
          <w:sz w:val="35"/>
        </w:rPr>
      </w:pPr>
    </w:p>
    <w:p>
      <w:pPr>
        <w:pStyle w:val="ListParagraph"/>
        <w:numPr>
          <w:ilvl w:val="0"/>
          <w:numId w:val="27"/>
        </w:numPr>
        <w:tabs>
          <w:tab w:val="left" w:pos="4026"/>
        </w:tabs>
        <w:spacing w:before="0" w:after="0" w:line="364" w:lineRule="auto"/>
        <w:ind w:left="2553" w:right="2093" w:firstLine="842"/>
        <w:jc w:val="both"/>
        <w:rPr>
          <w:sz w:val="42"/>
        </w:rPr>
      </w:pPr>
      <w:r>
        <w:rPr>
          <w:spacing w:val="-4"/>
          <w:sz w:val="42"/>
        </w:rPr>
        <w:t>材质：必须符合《优质碳素结构钢》</w:t>
      </w:r>
      <w:r>
        <w:rPr>
          <w:b/>
          <w:sz w:val="42"/>
        </w:rPr>
        <w:t>GB</w:t>
      </w:r>
      <w:r>
        <w:rPr>
          <w:sz w:val="42"/>
        </w:rPr>
        <w:t>／T699—1999</w:t>
      </w:r>
      <w:r>
        <w:rPr>
          <w:spacing w:val="-3"/>
          <w:sz w:val="42"/>
        </w:rPr>
        <w:t>、《普通碳</w:t>
      </w:r>
      <w:r>
        <w:rPr>
          <w:spacing w:val="-4"/>
          <w:sz w:val="42"/>
        </w:rPr>
        <w:t>素结构钢》</w:t>
      </w:r>
      <w:r>
        <w:rPr>
          <w:b/>
          <w:sz w:val="42"/>
        </w:rPr>
        <w:t>GB</w:t>
      </w:r>
      <w:r>
        <w:rPr>
          <w:sz w:val="42"/>
        </w:rPr>
        <w:t>／T700—1998</w:t>
      </w:r>
      <w:r>
        <w:rPr>
          <w:spacing w:val="-5"/>
          <w:sz w:val="42"/>
        </w:rPr>
        <w:t>、《低合金高强度结构钢》</w:t>
      </w:r>
      <w:r>
        <w:rPr>
          <w:b/>
          <w:sz w:val="42"/>
        </w:rPr>
        <w:t>GB</w:t>
      </w:r>
      <w:r>
        <w:rPr>
          <w:sz w:val="42"/>
        </w:rPr>
        <w:t xml:space="preserve">／T1591—1994 </w:t>
      </w:r>
      <w:r>
        <w:rPr>
          <w:spacing w:val="-2"/>
          <w:sz w:val="42"/>
        </w:rPr>
        <w:t>和《结构用不锈钢无缝钢管》</w:t>
      </w:r>
      <w:r>
        <w:rPr>
          <w:b/>
          <w:sz w:val="42"/>
        </w:rPr>
        <w:t>GB</w:t>
      </w:r>
      <w:r>
        <w:rPr>
          <w:sz w:val="42"/>
        </w:rPr>
        <w:t>／T14975—1994</w:t>
      </w:r>
      <w:r>
        <w:rPr>
          <w:spacing w:val="-23"/>
          <w:sz w:val="42"/>
        </w:rPr>
        <w:t xml:space="preserve"> 的规定；</w:t>
      </w:r>
    </w:p>
    <w:p>
      <w:pPr>
        <w:pStyle w:val="ListParagraph"/>
        <w:numPr>
          <w:ilvl w:val="0"/>
          <w:numId w:val="27"/>
        </w:numPr>
        <w:tabs>
          <w:tab w:val="left" w:pos="4026"/>
        </w:tabs>
        <w:spacing w:before="178" w:after="0" w:line="364" w:lineRule="auto"/>
        <w:ind w:left="2553" w:right="2038" w:firstLine="842"/>
        <w:jc w:val="both"/>
        <w:rPr>
          <w:b/>
          <w:sz w:val="42"/>
        </w:rPr>
      </w:pPr>
      <w:r>
        <w:rPr>
          <w:spacing w:val="-1"/>
          <w:sz w:val="42"/>
        </w:rPr>
        <w:t>型材规格尺寸及其允许偏差：矩管必须符合《结构用冷弯空心型</w:t>
      </w:r>
      <w:r>
        <w:rPr>
          <w:spacing w:val="-20"/>
          <w:sz w:val="42"/>
        </w:rPr>
        <w:t>钢》</w:t>
      </w:r>
      <w:r>
        <w:rPr>
          <w:b/>
          <w:sz w:val="42"/>
        </w:rPr>
        <w:t>GB</w:t>
      </w:r>
      <w:r>
        <w:rPr>
          <w:sz w:val="42"/>
        </w:rPr>
        <w:t>／T6728—1986</w:t>
      </w:r>
      <w:r>
        <w:rPr>
          <w:spacing w:val="-17"/>
          <w:sz w:val="42"/>
        </w:rPr>
        <w:t xml:space="preserve"> 标准规定，无缝钢管必须符合《结构用无缝管》</w:t>
      </w:r>
      <w:r>
        <w:rPr>
          <w:b/>
          <w:sz w:val="42"/>
        </w:rPr>
        <w:t>GB</w:t>
      </w:r>
    </w:p>
    <w:p>
      <w:pPr>
        <w:pStyle w:val="BodyText"/>
        <w:spacing w:line="364" w:lineRule="auto"/>
        <w:ind w:left="2553" w:right="2115"/>
        <w:jc w:val="both"/>
      </w:pPr>
      <w:r>
        <w:t>／T8162—1999</w:t>
      </w:r>
      <w:r>
        <w:rPr>
          <w:spacing w:val="-19"/>
        </w:rPr>
        <w:t xml:space="preserve"> 标准规定，焊管必须符合《直缝焊管》</w:t>
      </w:r>
      <w:r>
        <w:rPr>
          <w:b/>
        </w:rPr>
        <w:t>GB</w:t>
      </w:r>
      <w:r>
        <w:t xml:space="preserve">／T13793—1992 </w:t>
      </w:r>
      <w:r>
        <w:rPr>
          <w:spacing w:val="5"/>
        </w:rPr>
        <w:t xml:space="preserve">标准规定，不锈钢无缝钢管必须符合《结构用不锈钢无缝钢管》 </w:t>
      </w:r>
      <w:r>
        <w:rPr>
          <w:b/>
        </w:rPr>
        <w:t>GB</w:t>
      </w:r>
      <w:r>
        <w:t>／ T14975—1994</w:t>
      </w:r>
      <w:r>
        <w:rPr>
          <w:spacing w:val="-20"/>
        </w:rPr>
        <w:t xml:space="preserve"> 标准规定。</w:t>
      </w:r>
    </w:p>
    <w:p>
      <w:pPr>
        <w:pStyle w:val="BodyText"/>
        <w:spacing w:before="177"/>
        <w:ind w:left="2974"/>
      </w:pPr>
      <w:r>
        <w:t>板材</w:t>
      </w:r>
    </w:p>
    <w:p>
      <w:pPr>
        <w:pStyle w:val="BodyText"/>
        <w:spacing w:before="11"/>
        <w:rPr>
          <w:sz w:val="35"/>
        </w:rPr>
      </w:pPr>
    </w:p>
    <w:p>
      <w:pPr>
        <w:pStyle w:val="ListParagraph"/>
        <w:numPr>
          <w:ilvl w:val="0"/>
          <w:numId w:val="25"/>
        </w:numPr>
        <w:tabs>
          <w:tab w:val="left" w:pos="4026"/>
        </w:tabs>
        <w:spacing w:before="0" w:after="0" w:line="364" w:lineRule="auto"/>
        <w:ind w:left="2553" w:right="2075" w:firstLine="842"/>
        <w:jc w:val="both"/>
        <w:rPr>
          <w:sz w:val="42"/>
        </w:rPr>
      </w:pPr>
      <w:r>
        <w:rPr>
          <w:spacing w:val="-9"/>
          <w:sz w:val="42"/>
        </w:rPr>
        <w:t>材质：必须符合《普通碳素结构钢》</w:t>
      </w:r>
      <w:r>
        <w:rPr>
          <w:b/>
          <w:sz w:val="42"/>
        </w:rPr>
        <w:t>GB</w:t>
      </w:r>
      <w:r>
        <w:rPr>
          <w:sz w:val="42"/>
        </w:rPr>
        <w:t>／T700—1998</w:t>
      </w:r>
      <w:r>
        <w:rPr>
          <w:spacing w:val="-19"/>
          <w:sz w:val="42"/>
        </w:rPr>
        <w:t xml:space="preserve"> 和《低合金</w:t>
      </w:r>
      <w:r>
        <w:rPr>
          <w:spacing w:val="-1"/>
          <w:sz w:val="42"/>
        </w:rPr>
        <w:t>高强度结构钢》</w:t>
      </w:r>
      <w:r>
        <w:rPr>
          <w:b/>
          <w:sz w:val="42"/>
        </w:rPr>
        <w:t>GB</w:t>
      </w:r>
      <w:r>
        <w:rPr>
          <w:sz w:val="42"/>
        </w:rPr>
        <w:t>／T1591—1994</w:t>
      </w:r>
      <w:r>
        <w:rPr>
          <w:spacing w:val="-17"/>
          <w:sz w:val="42"/>
        </w:rPr>
        <w:t xml:space="preserve"> 标准的规定；</w:t>
      </w:r>
    </w:p>
    <w:p>
      <w:pPr>
        <w:pStyle w:val="ListParagraph"/>
        <w:numPr>
          <w:ilvl w:val="0"/>
          <w:numId w:val="25"/>
        </w:numPr>
        <w:tabs>
          <w:tab w:val="left" w:pos="4026"/>
        </w:tabs>
        <w:spacing w:before="178" w:after="0" w:line="364" w:lineRule="auto"/>
        <w:ind w:left="2553" w:right="1980" w:firstLine="842"/>
        <w:jc w:val="both"/>
        <w:rPr>
          <w:sz w:val="42"/>
        </w:rPr>
      </w:pPr>
      <w:r>
        <w:rPr>
          <w:sz w:val="42"/>
        </w:rPr>
        <w:t>规格尺寸和允许偏差：必须符合《碳素结构钢和低合金钢热轧厚</w:t>
      </w:r>
      <w:r>
        <w:rPr>
          <w:spacing w:val="-9"/>
          <w:sz w:val="42"/>
        </w:rPr>
        <w:t>板和钢带》</w:t>
      </w:r>
      <w:r>
        <w:rPr>
          <w:b/>
          <w:sz w:val="42"/>
        </w:rPr>
        <w:t>GB</w:t>
      </w:r>
      <w:r>
        <w:rPr>
          <w:sz w:val="42"/>
        </w:rPr>
        <w:t>／T3274—1988</w:t>
      </w:r>
      <w:r>
        <w:rPr>
          <w:spacing w:val="-11"/>
          <w:sz w:val="42"/>
        </w:rPr>
        <w:t xml:space="preserve"> 和《热轧钢板和钢带的尺寸、外形、重量及</w:t>
      </w:r>
      <w:r>
        <w:rPr>
          <w:spacing w:val="-1"/>
          <w:sz w:val="42"/>
        </w:rPr>
        <w:t>允许偏差》</w:t>
      </w:r>
      <w:r>
        <w:rPr>
          <w:b/>
          <w:sz w:val="42"/>
        </w:rPr>
        <w:t>GB</w:t>
      </w:r>
      <w:r>
        <w:rPr>
          <w:sz w:val="42"/>
        </w:rPr>
        <w:t>／T709—1988</w:t>
      </w:r>
      <w:r>
        <w:rPr>
          <w:spacing w:val="-19"/>
          <w:sz w:val="42"/>
        </w:rPr>
        <w:t xml:space="preserve"> 标准规定。</w:t>
      </w:r>
    </w:p>
    <w:p>
      <w:pPr>
        <w:pStyle w:val="BodyText"/>
        <w:spacing w:before="179"/>
        <w:ind w:left="2974"/>
      </w:pPr>
      <w:r>
        <w:t>焊材</w:t>
      </w:r>
    </w:p>
    <w:p>
      <w:pPr>
        <w:pStyle w:val="BodyText"/>
        <w:spacing w:before="11"/>
        <w:rPr>
          <w:sz w:val="35"/>
        </w:rPr>
      </w:pPr>
    </w:p>
    <w:p>
      <w:pPr>
        <w:pStyle w:val="ListParagraph"/>
        <w:numPr>
          <w:ilvl w:val="0"/>
          <w:numId w:val="24"/>
        </w:numPr>
        <w:tabs>
          <w:tab w:val="left" w:pos="4033"/>
        </w:tabs>
        <w:spacing w:before="0" w:after="0" w:line="364" w:lineRule="auto"/>
        <w:ind w:left="2553" w:right="2146" w:firstLine="842"/>
        <w:jc w:val="left"/>
        <w:rPr>
          <w:sz w:val="42"/>
        </w:rPr>
      </w:pPr>
      <w:r>
        <w:rPr>
          <w:spacing w:val="-7"/>
          <w:sz w:val="42"/>
        </w:rPr>
        <w:t xml:space="preserve">焊条：分别应符合《碳钢焊条》 </w:t>
      </w:r>
      <w:r>
        <w:rPr>
          <w:b/>
          <w:sz w:val="42"/>
        </w:rPr>
        <w:t>GB</w:t>
      </w:r>
      <w:r>
        <w:rPr>
          <w:sz w:val="42"/>
        </w:rPr>
        <w:t>／T5117—1995</w:t>
      </w:r>
      <w:r>
        <w:rPr>
          <w:spacing w:val="-3"/>
          <w:sz w:val="42"/>
        </w:rPr>
        <w:t>、《低合金钢</w:t>
      </w:r>
      <w:r>
        <w:rPr>
          <w:sz w:val="42"/>
        </w:rPr>
        <w:t>焊条》</w:t>
      </w:r>
      <w:r>
        <w:rPr>
          <w:b/>
          <w:sz w:val="42"/>
        </w:rPr>
        <w:t>GB</w:t>
      </w:r>
      <w:r>
        <w:rPr>
          <w:sz w:val="42"/>
        </w:rPr>
        <w:t>／T5118—1995</w:t>
      </w:r>
      <w:r>
        <w:rPr>
          <w:spacing w:val="-14"/>
          <w:sz w:val="42"/>
        </w:rPr>
        <w:t xml:space="preserve"> 和《不锈钢焊条》</w:t>
      </w:r>
      <w:r>
        <w:rPr>
          <w:b/>
          <w:sz w:val="42"/>
        </w:rPr>
        <w:t>GB</w:t>
      </w:r>
      <w:r>
        <w:rPr>
          <w:sz w:val="42"/>
        </w:rPr>
        <w:t>／T983—1995</w:t>
      </w:r>
      <w:r>
        <w:rPr>
          <w:spacing w:val="-19"/>
          <w:sz w:val="42"/>
        </w:rPr>
        <w:t xml:space="preserve"> 标准规定；</w:t>
      </w:r>
    </w:p>
    <w:p>
      <w:pPr>
        <w:pStyle w:val="ListParagraph"/>
        <w:numPr>
          <w:ilvl w:val="0"/>
          <w:numId w:val="24"/>
        </w:numPr>
        <w:tabs>
          <w:tab w:val="left" w:pos="4026"/>
          <w:tab w:val="left" w:pos="5285"/>
        </w:tabs>
        <w:spacing w:before="175" w:after="0" w:line="364" w:lineRule="auto"/>
        <w:ind w:left="2553" w:right="1910" w:firstLine="842"/>
        <w:jc w:val="left"/>
        <w:rPr>
          <w:sz w:val="42"/>
        </w:rPr>
      </w:pPr>
      <w:r>
        <w:rPr>
          <w:sz w:val="42"/>
        </w:rPr>
        <w:t>焊丝</w:t>
        <w:tab/>
        <w:t>分别应符合《熔化焊用钢丝</w:t>
      </w:r>
      <w:r>
        <w:rPr>
          <w:spacing w:val="-42"/>
          <w:sz w:val="42"/>
        </w:rPr>
        <w:t>》</w:t>
      </w:r>
      <w:r>
        <w:rPr>
          <w:b/>
          <w:sz w:val="42"/>
        </w:rPr>
        <w:t>GB</w:t>
      </w:r>
      <w:r>
        <w:rPr>
          <w:sz w:val="42"/>
        </w:rPr>
        <w:t>／T14957、《气体保护电弧焊用碳钢</w:t>
      </w:r>
      <w:r>
        <w:rPr>
          <w:spacing w:val="-58"/>
          <w:sz w:val="42"/>
        </w:rPr>
        <w:t>、</w:t>
      </w:r>
      <w:r>
        <w:rPr>
          <w:sz w:val="42"/>
        </w:rPr>
        <w:t>低合金钢焊丝</w:t>
      </w:r>
      <w:r>
        <w:rPr>
          <w:spacing w:val="-61"/>
          <w:sz w:val="42"/>
        </w:rPr>
        <w:t>》</w:t>
      </w:r>
      <w:r>
        <w:rPr>
          <w:b/>
          <w:sz w:val="42"/>
        </w:rPr>
        <w:t>GB</w:t>
      </w:r>
      <w:r>
        <w:rPr>
          <w:sz w:val="42"/>
        </w:rPr>
        <w:t>／T8110</w:t>
      </w:r>
      <w:r>
        <w:rPr>
          <w:spacing w:val="-108"/>
          <w:sz w:val="42"/>
        </w:rPr>
        <w:t>、</w:t>
      </w:r>
      <w:r>
        <w:rPr>
          <w:sz w:val="42"/>
        </w:rPr>
        <w:t>《碳钢药芯焊丝</w:t>
      </w:r>
      <w:r>
        <w:rPr>
          <w:spacing w:val="-64"/>
          <w:sz w:val="42"/>
        </w:rPr>
        <w:t>》</w:t>
      </w:r>
      <w:r>
        <w:rPr>
          <w:b/>
          <w:sz w:val="42"/>
        </w:rPr>
        <w:t>GB</w:t>
      </w:r>
      <w:r>
        <w:rPr>
          <w:sz w:val="42"/>
        </w:rPr>
        <w:t>／T10045</w:t>
      </w:r>
      <w:r>
        <w:rPr>
          <w:spacing w:val="-15"/>
          <w:sz w:val="42"/>
        </w:rPr>
        <w:t>、</w:t>
      </w:r>
    </w:p>
    <w:p>
      <w:pPr>
        <w:spacing w:after="0" w:line="364" w:lineRule="auto"/>
        <w:jc w:val="left"/>
        <w:rPr>
          <w:sz w:val="42"/>
        </w:rPr>
        <w:sectPr>
          <w:headerReference w:type="default" r:id="rId6"/>
          <w:pgSz w:w="17860" w:h="25260"/>
          <w:pgMar w:top="80" w:right="0" w:bottom="280" w:left="0" w:header="0" w:footer="0"/>
          <w:pgNumType w:start="3"/>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15"/>
        </w:rPr>
      </w:pPr>
    </w:p>
    <w:p>
      <w:pPr>
        <w:pStyle w:val="BodyText"/>
        <w:spacing w:before="42"/>
        <w:ind w:left="2553"/>
      </w:pPr>
      <w:r>
        <w:t>《低合金钢药芯焊丝》</w:t>
      </w:r>
      <w:r>
        <w:rPr>
          <w:b/>
        </w:rPr>
        <w:t>GB</w:t>
      </w:r>
      <w:r>
        <w:t>／T17493 标准规定。</w:t>
      </w:r>
    </w:p>
    <w:p>
      <w:pPr>
        <w:pStyle w:val="BodyText"/>
        <w:spacing w:before="11"/>
        <w:rPr>
          <w:sz w:val="35"/>
        </w:rPr>
      </w:pPr>
    </w:p>
    <w:p>
      <w:pPr>
        <w:pStyle w:val="ListParagraph"/>
        <w:numPr>
          <w:ilvl w:val="0"/>
          <w:numId w:val="28"/>
        </w:numPr>
        <w:tabs>
          <w:tab w:val="left" w:pos="4026"/>
          <w:tab w:val="left" w:pos="5285"/>
        </w:tabs>
        <w:spacing w:before="0" w:after="0" w:line="364" w:lineRule="auto"/>
        <w:ind w:left="2553" w:right="2090" w:firstLine="842"/>
        <w:jc w:val="left"/>
        <w:rPr>
          <w:sz w:val="42"/>
        </w:rPr>
      </w:pPr>
      <w:r>
        <w:rPr>
          <w:sz w:val="42"/>
        </w:rPr>
        <w:t>焊剂</w:t>
        <w:tab/>
        <w:t>分别应符合《碳素结构钢埋弧焊用焊剂</w:t>
      </w:r>
      <w:r>
        <w:rPr>
          <w:spacing w:val="-46"/>
          <w:sz w:val="42"/>
        </w:rPr>
        <w:t>》</w:t>
      </w:r>
      <w:r>
        <w:rPr>
          <w:b/>
          <w:sz w:val="42"/>
        </w:rPr>
        <w:t>GB</w:t>
      </w:r>
      <w:r>
        <w:rPr>
          <w:sz w:val="42"/>
        </w:rPr>
        <w:t>5293、《低</w:t>
      </w:r>
      <w:r>
        <w:rPr>
          <w:spacing w:val="-16"/>
          <w:sz w:val="42"/>
        </w:rPr>
        <w:t>合</w:t>
      </w:r>
      <w:r>
        <w:rPr>
          <w:sz w:val="42"/>
        </w:rPr>
        <w:t>金钢埋弧焊用焊剂</w:t>
      </w:r>
      <w:r>
        <w:rPr>
          <w:spacing w:val="-10"/>
          <w:sz w:val="42"/>
        </w:rPr>
        <w:t>》</w:t>
      </w:r>
      <w:r>
        <w:rPr>
          <w:b/>
          <w:sz w:val="42"/>
        </w:rPr>
        <w:t>GB</w:t>
      </w:r>
      <w:r>
        <w:rPr>
          <w:sz w:val="42"/>
        </w:rPr>
        <w:t>／T12470</w:t>
      </w:r>
      <w:r>
        <w:rPr>
          <w:spacing w:val="-113"/>
          <w:sz w:val="42"/>
        </w:rPr>
        <w:t xml:space="preserve"> </w:t>
      </w:r>
      <w:r>
        <w:rPr>
          <w:sz w:val="42"/>
        </w:rPr>
        <w:t>标准规定。</w:t>
      </w:r>
    </w:p>
    <w:p>
      <w:pPr>
        <w:pStyle w:val="Heading1"/>
        <w:spacing w:before="178"/>
      </w:pPr>
      <w:r>
        <w:t>号料排版</w:t>
      </w:r>
    </w:p>
    <w:p>
      <w:pPr>
        <w:pStyle w:val="BodyText"/>
        <w:spacing w:before="11"/>
        <w:rPr>
          <w:b/>
          <w:sz w:val="35"/>
        </w:rPr>
      </w:pPr>
    </w:p>
    <w:p>
      <w:pPr>
        <w:pStyle w:val="ListParagraph"/>
        <w:numPr>
          <w:ilvl w:val="1"/>
          <w:numId w:val="28"/>
        </w:numPr>
        <w:tabs>
          <w:tab w:val="left" w:pos="4444"/>
        </w:tabs>
        <w:spacing w:before="0" w:after="0" w:line="364" w:lineRule="auto"/>
        <w:ind w:left="2553" w:right="2042" w:firstLine="1259"/>
        <w:jc w:val="left"/>
        <w:rPr>
          <w:sz w:val="42"/>
        </w:rPr>
      </w:pPr>
      <w:r>
        <w:rPr>
          <w:spacing w:val="-1"/>
          <w:sz w:val="42"/>
        </w:rPr>
        <w:t>放样号料前，应认真熟悉施工图纸及工艺的各项要求，对有疑</w:t>
      </w:r>
      <w:r>
        <w:rPr>
          <w:sz w:val="42"/>
        </w:rPr>
        <w:t>义的问题及时与有关技术人员联系解决。施工应使用计量合格的量具， 严禁使用未经计量的测量工具。</w:t>
      </w:r>
    </w:p>
    <w:p>
      <w:pPr>
        <w:pStyle w:val="ListParagraph"/>
        <w:numPr>
          <w:ilvl w:val="1"/>
          <w:numId w:val="28"/>
        </w:numPr>
        <w:tabs>
          <w:tab w:val="left" w:pos="4444"/>
        </w:tabs>
        <w:spacing w:before="179" w:after="0" w:line="364" w:lineRule="auto"/>
        <w:ind w:left="2553" w:right="2042" w:firstLine="1259"/>
        <w:jc w:val="left"/>
        <w:rPr>
          <w:sz w:val="42"/>
        </w:rPr>
      </w:pPr>
      <w:r>
        <w:rPr>
          <w:spacing w:val="-1"/>
          <w:sz w:val="42"/>
        </w:rPr>
        <w:t>钢材进入加工台后应该对其规格、材质编号并清除表面杂质。</w:t>
      </w:r>
      <w:r>
        <w:rPr>
          <w:sz w:val="42"/>
        </w:rPr>
        <w:t>本工程采用多轴相贯线切割机进行腹杆切割，在切割前应输入待切钢管的实际管径、壁厚和长度，切割机在计算机的指挥下进行作业。钢材进场后需进行检验试验，合格产品按照规格分类分区堆放整齐，建立材料管理台帐，记录钢管的名义管径、实际管径、名义厚度、实际厚度和长度，堆放位置一一对应，并作好标识，将厂家提供的产品材质证明参照国际和行业标准进行核对，无误后按台帐管理要求进行记录。</w:t>
      </w:r>
    </w:p>
    <w:p>
      <w:pPr>
        <w:pStyle w:val="ListParagraph"/>
        <w:numPr>
          <w:ilvl w:val="1"/>
          <w:numId w:val="28"/>
        </w:numPr>
        <w:tabs>
          <w:tab w:val="left" w:pos="4444"/>
        </w:tabs>
        <w:spacing w:before="175" w:after="0" w:line="364" w:lineRule="auto"/>
        <w:ind w:left="2553" w:right="2042" w:firstLine="1259"/>
        <w:jc w:val="left"/>
        <w:rPr>
          <w:sz w:val="42"/>
        </w:rPr>
      </w:pPr>
      <w:r>
        <w:rPr>
          <w:spacing w:val="-1"/>
          <w:sz w:val="42"/>
        </w:rPr>
        <w:t>排料时，钢管结构的汇交节点中，主管必须连续，对接接头距</w:t>
      </w:r>
      <w:r>
        <w:rPr>
          <w:spacing w:val="-15"/>
          <w:sz w:val="42"/>
        </w:rPr>
        <w:t xml:space="preserve">节点不小于 </w:t>
      </w:r>
      <w:r>
        <w:rPr>
          <w:spacing w:val="-11"/>
          <w:sz w:val="42"/>
        </w:rPr>
        <w:t>300mm</w:t>
      </w:r>
      <w:r>
        <w:rPr>
          <w:spacing w:val="-9"/>
          <w:sz w:val="42"/>
        </w:rPr>
        <w:t>，当两管壁厚不等时，接头设在较薄的钢管的一侧；尽可能减少钢管对接的数量，对主管尽可能不在每一节都作接头，并不得在一个节间做两个接头；其余钢管根据实际长度按设计及规范要求做对接接头。</w:t>
      </w:r>
    </w:p>
    <w:p>
      <w:pPr>
        <w:pStyle w:val="ListParagraph"/>
        <w:numPr>
          <w:ilvl w:val="1"/>
          <w:numId w:val="28"/>
        </w:numPr>
        <w:tabs>
          <w:tab w:val="left" w:pos="4444"/>
        </w:tabs>
        <w:spacing w:before="177" w:after="0" w:line="364" w:lineRule="auto"/>
        <w:ind w:left="2553" w:right="2042" w:firstLine="1259"/>
        <w:jc w:val="left"/>
        <w:rPr>
          <w:sz w:val="42"/>
        </w:rPr>
      </w:pPr>
      <w:r>
        <w:rPr>
          <w:spacing w:val="-1"/>
          <w:sz w:val="42"/>
        </w:rPr>
        <w:t>板材号料后应标明订货号、零件号、加工方法等有关数据，并</w:t>
      </w:r>
      <w:r>
        <w:rPr>
          <w:sz w:val="42"/>
        </w:rPr>
        <w:t>作好标识标识工作。</w:t>
      </w:r>
    </w:p>
    <w:p>
      <w:pPr>
        <w:pStyle w:val="Heading1"/>
        <w:spacing w:before="179"/>
      </w:pPr>
      <w:r>
        <w:t>切割工序</w:t>
      </w:r>
    </w:p>
    <w:p>
      <w:pPr>
        <w:pStyle w:val="BodyText"/>
        <w:spacing w:before="7"/>
        <w:rPr>
          <w:b/>
          <w:sz w:val="35"/>
        </w:rPr>
      </w:pPr>
    </w:p>
    <w:p>
      <w:pPr>
        <w:pStyle w:val="ListParagraph"/>
        <w:numPr>
          <w:ilvl w:val="0"/>
          <w:numId w:val="23"/>
        </w:numPr>
        <w:tabs>
          <w:tab w:val="left" w:pos="4444"/>
        </w:tabs>
        <w:spacing w:before="0" w:after="0" w:line="364" w:lineRule="auto"/>
        <w:ind w:left="2553" w:right="2042" w:firstLine="1259"/>
        <w:jc w:val="both"/>
        <w:rPr>
          <w:sz w:val="42"/>
        </w:rPr>
      </w:pPr>
      <w:r>
        <w:rPr>
          <w:spacing w:val="-1"/>
          <w:sz w:val="42"/>
        </w:rPr>
        <w:t>严格按切线下料的标注进行切割。切割前，应将钢材表面切割</w:t>
      </w:r>
      <w:r>
        <w:rPr>
          <w:spacing w:val="-30"/>
          <w:sz w:val="42"/>
        </w:rPr>
        <w:t xml:space="preserve">边缘 </w:t>
      </w:r>
      <w:r>
        <w:rPr>
          <w:sz w:val="42"/>
        </w:rPr>
        <w:t>50mm</w:t>
      </w:r>
      <w:r>
        <w:rPr>
          <w:spacing w:val="-12"/>
          <w:sz w:val="42"/>
        </w:rPr>
        <w:t xml:space="preserve"> 范围内的铁锈、油污等清除干净。切割后，断口处不得有裂纹</w:t>
      </w:r>
      <w:r>
        <w:rPr>
          <w:sz w:val="42"/>
        </w:rPr>
        <w:t>和大于的缺棱，并及时清除边缘的熔瘤和飞溅物，对于切割缺陷应补焊</w:t>
      </w:r>
    </w:p>
    <w:p>
      <w:pPr>
        <w:spacing w:after="0" w:line="364" w:lineRule="auto"/>
        <w:jc w:val="both"/>
        <w:rPr>
          <w:sz w:val="42"/>
        </w:rPr>
        <w:sectPr>
          <w:headerReference w:type="default" r:id="rId7"/>
          <w:pgSz w:w="17860" w:h="25260"/>
          <w:pgMar w:top="80" w:right="0" w:bottom="280" w:left="0" w:header="0" w:footer="0"/>
          <w:pgNumType w:start="4"/>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15"/>
        </w:rPr>
      </w:pPr>
    </w:p>
    <w:p>
      <w:pPr>
        <w:pStyle w:val="BodyText"/>
        <w:spacing w:before="42"/>
        <w:ind w:left="2553"/>
      </w:pPr>
      <w:r>
        <w:t>后打磨修整。</w:t>
      </w:r>
    </w:p>
    <w:p>
      <w:pPr>
        <w:pStyle w:val="BodyText"/>
        <w:spacing w:before="11"/>
        <w:rPr>
          <w:sz w:val="35"/>
        </w:rPr>
      </w:pPr>
    </w:p>
    <w:p>
      <w:pPr>
        <w:pStyle w:val="ListParagraph"/>
        <w:numPr>
          <w:ilvl w:val="0"/>
          <w:numId w:val="29"/>
        </w:numPr>
        <w:tabs>
          <w:tab w:val="left" w:pos="4444"/>
        </w:tabs>
        <w:spacing w:before="0" w:after="0" w:line="364" w:lineRule="auto"/>
        <w:ind w:left="2553" w:right="2042" w:firstLine="1259"/>
        <w:jc w:val="left"/>
        <w:rPr>
          <w:sz w:val="42"/>
        </w:rPr>
      </w:pPr>
      <w:r>
        <w:rPr>
          <w:spacing w:val="-1"/>
          <w:sz w:val="42"/>
        </w:rPr>
        <w:t>切割中如发现有重皮或缺陷严重的现象应停止切割，并及时通</w:t>
      </w:r>
      <w:r>
        <w:rPr>
          <w:sz w:val="42"/>
        </w:rPr>
        <w:t>知有关人员解决。</w:t>
      </w:r>
    </w:p>
    <w:p>
      <w:pPr>
        <w:pStyle w:val="ListParagraph"/>
        <w:numPr>
          <w:ilvl w:val="0"/>
          <w:numId w:val="29"/>
        </w:numPr>
        <w:tabs>
          <w:tab w:val="left" w:pos="4444"/>
        </w:tabs>
        <w:spacing w:before="178" w:after="0" w:line="364" w:lineRule="auto"/>
        <w:ind w:left="2553" w:right="2042" w:firstLine="1259"/>
        <w:jc w:val="left"/>
        <w:rPr>
          <w:sz w:val="42"/>
        </w:rPr>
      </w:pPr>
      <w:r>
        <w:rPr>
          <w:spacing w:val="-1"/>
          <w:sz w:val="42"/>
        </w:rPr>
        <w:t>板材采用半自动切割或剪切，型材采用手工切割，坡口加工宜</w:t>
      </w:r>
      <w:r>
        <w:rPr>
          <w:sz w:val="42"/>
        </w:rPr>
        <w:t>采用刨边机加工。</w:t>
      </w:r>
    </w:p>
    <w:p>
      <w:pPr>
        <w:pStyle w:val="BodyText"/>
        <w:spacing w:before="179" w:line="364" w:lineRule="auto"/>
        <w:ind w:left="3391" w:right="10472"/>
      </w:pPr>
      <w:r>
        <w:t xml:space="preserve">手工切割偏差：±  半自动切割偏差：± </w:t>
      </w:r>
      <w:r>
        <w:rPr>
          <w:spacing w:val="-2"/>
        </w:rPr>
        <w:t>坡口角度偏差：±</w:t>
      </w:r>
      <w:r>
        <w:rPr>
          <w:spacing w:val="-7"/>
        </w:rPr>
        <w:t xml:space="preserve">5° </w:t>
      </w:r>
      <w:r>
        <w:t>钝边偏差：±</w:t>
      </w:r>
    </w:p>
    <w:p>
      <w:pPr>
        <w:pStyle w:val="ListParagraph"/>
        <w:numPr>
          <w:ilvl w:val="0"/>
          <w:numId w:val="29"/>
        </w:numPr>
        <w:tabs>
          <w:tab w:val="left" w:pos="4444"/>
        </w:tabs>
        <w:spacing w:before="0" w:after="0" w:line="536" w:lineRule="exact"/>
        <w:ind w:left="4444" w:right="0" w:hanging="631"/>
        <w:jc w:val="left"/>
        <w:rPr>
          <w:sz w:val="42"/>
        </w:rPr>
      </w:pPr>
      <w:r>
        <w:rPr>
          <w:spacing w:val="-14"/>
          <w:sz w:val="42"/>
        </w:rPr>
        <w:t xml:space="preserve">板材厚度小于 </w:t>
      </w:r>
      <w:r>
        <w:rPr>
          <w:sz w:val="42"/>
        </w:rPr>
        <w:t>16mm</w:t>
      </w:r>
      <w:r>
        <w:rPr>
          <w:spacing w:val="-11"/>
          <w:sz w:val="42"/>
        </w:rPr>
        <w:t xml:space="preserve"> 的加劲板、零件板可采用剪板机剪切。</w:t>
      </w:r>
    </w:p>
    <w:p>
      <w:pPr>
        <w:pStyle w:val="BodyText"/>
        <w:spacing w:before="10"/>
        <w:rPr>
          <w:sz w:val="35"/>
        </w:rPr>
      </w:pPr>
    </w:p>
    <w:p>
      <w:pPr>
        <w:pStyle w:val="ListParagraph"/>
        <w:numPr>
          <w:ilvl w:val="0"/>
          <w:numId w:val="29"/>
        </w:numPr>
        <w:tabs>
          <w:tab w:val="left" w:pos="4444"/>
        </w:tabs>
        <w:spacing w:before="1" w:after="0" w:line="240" w:lineRule="auto"/>
        <w:ind w:left="4444" w:right="0" w:hanging="631"/>
        <w:jc w:val="left"/>
        <w:rPr>
          <w:sz w:val="42"/>
        </w:rPr>
      </w:pPr>
      <w:r>
        <w:rPr>
          <w:spacing w:val="-3"/>
          <w:sz w:val="42"/>
        </w:rPr>
        <w:t>精切的部位表面粗糙度不得大于，切割线与号料线偏差&lt;。</w:t>
      </w:r>
    </w:p>
    <w:p>
      <w:pPr>
        <w:pStyle w:val="BodyText"/>
        <w:spacing w:before="10"/>
        <w:rPr>
          <w:sz w:val="35"/>
        </w:rPr>
      </w:pPr>
    </w:p>
    <w:p>
      <w:pPr>
        <w:pStyle w:val="ListParagraph"/>
        <w:numPr>
          <w:ilvl w:val="0"/>
          <w:numId w:val="29"/>
        </w:numPr>
        <w:tabs>
          <w:tab w:val="left" w:pos="4444"/>
        </w:tabs>
        <w:spacing w:before="0" w:after="0" w:line="364" w:lineRule="auto"/>
        <w:ind w:left="2553" w:right="2042" w:firstLine="1259"/>
        <w:jc w:val="left"/>
        <w:rPr>
          <w:sz w:val="42"/>
        </w:rPr>
      </w:pPr>
      <w:r>
        <w:rPr>
          <w:spacing w:val="-1"/>
          <w:sz w:val="42"/>
        </w:rPr>
        <w:t>直条板材切割宜采用多头直条切割机，异型板材切割采用加工</w:t>
      </w:r>
      <w:r>
        <w:rPr>
          <w:sz w:val="42"/>
        </w:rPr>
        <w:t>车间数控切割机切割，型材可采用联合冲剪机带锯切割机切割，坡口加工采用数控切割机或刨边机加工。多头直条切割工艺性能如下表：</w:t>
      </w:r>
    </w:p>
    <w:p>
      <w:pPr>
        <w:pStyle w:val="BodyText"/>
        <w:spacing w:before="11"/>
        <w:rPr>
          <w:sz w:val="21"/>
        </w:rPr>
      </w:pPr>
    </w:p>
    <w:tbl>
      <w:tblPr>
        <w:tblStyle w:val="TableNormal1"/>
        <w:tblW w:w="0" w:type="auto"/>
        <w:jc w:val="left"/>
        <w:tblInd w:w="3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67"/>
        <w:gridCol w:w="2266"/>
        <w:gridCol w:w="2485"/>
        <w:gridCol w:w="3297"/>
        <w:gridCol w:w="2348"/>
      </w:tblGrid>
      <w:tr>
        <w:tblPrEx>
          <w:tblW w:w="0" w:type="auto"/>
          <w:jc w:val="left"/>
          <w:tblInd w:w="3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24"/>
          <w:jc w:val="left"/>
        </w:trPr>
        <w:tc>
          <w:tcPr>
            <w:tcW w:w="1467" w:type="dxa"/>
          </w:tcPr>
          <w:p>
            <w:pPr>
              <w:pStyle w:val="TableParagraph"/>
              <w:spacing w:before="352" w:line="452" w:lineRule="exact"/>
              <w:ind w:left="32" w:right="554"/>
              <w:jc w:val="center"/>
              <w:rPr>
                <w:sz w:val="42"/>
              </w:rPr>
            </w:pPr>
            <w:r>
              <w:rPr>
                <w:sz w:val="42"/>
              </w:rPr>
              <w:t>割嘴</w:t>
            </w:r>
          </w:p>
        </w:tc>
        <w:tc>
          <w:tcPr>
            <w:tcW w:w="2266" w:type="dxa"/>
          </w:tcPr>
          <w:p>
            <w:pPr>
              <w:pStyle w:val="TableParagraph"/>
              <w:spacing w:before="352" w:line="452" w:lineRule="exact"/>
              <w:ind w:left="551" w:right="410"/>
              <w:jc w:val="center"/>
              <w:rPr>
                <w:sz w:val="42"/>
              </w:rPr>
            </w:pPr>
            <w:r>
              <w:rPr>
                <w:sz w:val="42"/>
              </w:rPr>
              <w:t>板厚</w:t>
            </w:r>
          </w:p>
        </w:tc>
        <w:tc>
          <w:tcPr>
            <w:tcW w:w="2485" w:type="dxa"/>
          </w:tcPr>
          <w:p>
            <w:pPr>
              <w:pStyle w:val="TableParagraph"/>
              <w:spacing w:before="352" w:line="452" w:lineRule="exact"/>
              <w:ind w:left="408" w:right="357"/>
              <w:jc w:val="center"/>
              <w:rPr>
                <w:sz w:val="42"/>
              </w:rPr>
            </w:pPr>
            <w:r>
              <w:rPr>
                <w:sz w:val="42"/>
              </w:rPr>
              <w:t>氧气压力</w:t>
            </w:r>
          </w:p>
        </w:tc>
        <w:tc>
          <w:tcPr>
            <w:tcW w:w="3297" w:type="dxa"/>
          </w:tcPr>
          <w:p>
            <w:pPr>
              <w:pStyle w:val="TableParagraph"/>
              <w:spacing w:line="480" w:lineRule="exact"/>
              <w:ind w:left="353" w:right="590"/>
              <w:jc w:val="center"/>
              <w:rPr>
                <w:sz w:val="42"/>
              </w:rPr>
            </w:pPr>
            <w:r>
              <w:rPr>
                <w:sz w:val="42"/>
              </w:rPr>
              <w:t>乙炔（或丙</w:t>
            </w:r>
          </w:p>
        </w:tc>
        <w:tc>
          <w:tcPr>
            <w:tcW w:w="2348" w:type="dxa"/>
          </w:tcPr>
          <w:p>
            <w:pPr>
              <w:pStyle w:val="TableParagraph"/>
              <w:spacing w:before="352" w:line="452" w:lineRule="exact"/>
              <w:ind w:right="52"/>
              <w:jc w:val="right"/>
              <w:rPr>
                <w:sz w:val="42"/>
              </w:rPr>
            </w:pPr>
            <w:r>
              <w:rPr>
                <w:sz w:val="42"/>
              </w:rPr>
              <w:t>气割速度</w:t>
            </w:r>
          </w:p>
        </w:tc>
      </w:tr>
      <w:tr>
        <w:tblPrEx>
          <w:tblW w:w="0" w:type="auto"/>
          <w:jc w:val="left"/>
          <w:tblInd w:w="3126" w:type="dxa"/>
          <w:tblLayout w:type="fixed"/>
          <w:tblCellMar>
            <w:top w:w="0" w:type="dxa"/>
            <w:left w:w="0" w:type="dxa"/>
            <w:bottom w:w="0" w:type="dxa"/>
            <w:right w:w="0" w:type="dxa"/>
          </w:tblCellMar>
          <w:tblLook w:val="01E0"/>
        </w:tblPrEx>
        <w:trPr>
          <w:trHeight w:val="408"/>
          <w:jc w:val="left"/>
        </w:trPr>
        <w:tc>
          <w:tcPr>
            <w:tcW w:w="1467" w:type="dxa"/>
          </w:tcPr>
          <w:p>
            <w:pPr>
              <w:pStyle w:val="TableParagraph"/>
              <w:rPr>
                <w:rFonts w:ascii="Times New Roman"/>
                <w:sz w:val="32"/>
              </w:rPr>
            </w:pPr>
          </w:p>
        </w:tc>
        <w:tc>
          <w:tcPr>
            <w:tcW w:w="2266" w:type="dxa"/>
          </w:tcPr>
          <w:p>
            <w:pPr>
              <w:pStyle w:val="TableParagraph"/>
              <w:rPr>
                <w:rFonts w:ascii="Times New Roman"/>
                <w:sz w:val="32"/>
              </w:rPr>
            </w:pPr>
          </w:p>
        </w:tc>
        <w:tc>
          <w:tcPr>
            <w:tcW w:w="2485" w:type="dxa"/>
          </w:tcPr>
          <w:p>
            <w:pPr>
              <w:pStyle w:val="TableParagraph"/>
              <w:rPr>
                <w:rFonts w:ascii="Times New Roman"/>
                <w:sz w:val="32"/>
              </w:rPr>
            </w:pPr>
          </w:p>
        </w:tc>
        <w:tc>
          <w:tcPr>
            <w:tcW w:w="3297" w:type="dxa"/>
          </w:tcPr>
          <w:p>
            <w:pPr>
              <w:pStyle w:val="TableParagraph"/>
              <w:spacing w:line="389" w:lineRule="exact"/>
              <w:ind w:left="353" w:right="594"/>
              <w:jc w:val="center"/>
              <w:rPr>
                <w:sz w:val="42"/>
              </w:rPr>
            </w:pPr>
            <w:r>
              <w:rPr>
                <w:sz w:val="42"/>
              </w:rPr>
              <w:t>烷）</w:t>
            </w:r>
          </w:p>
        </w:tc>
        <w:tc>
          <w:tcPr>
            <w:tcW w:w="2348" w:type="dxa"/>
          </w:tcPr>
          <w:p>
            <w:pPr>
              <w:pStyle w:val="TableParagraph"/>
              <w:rPr>
                <w:rFonts w:ascii="Times New Roman"/>
                <w:sz w:val="32"/>
              </w:rPr>
            </w:pPr>
          </w:p>
        </w:tc>
      </w:tr>
      <w:tr>
        <w:tblPrEx>
          <w:tblW w:w="0" w:type="auto"/>
          <w:jc w:val="left"/>
          <w:tblInd w:w="3126" w:type="dxa"/>
          <w:tblLayout w:type="fixed"/>
          <w:tblCellMar>
            <w:top w:w="0" w:type="dxa"/>
            <w:left w:w="0" w:type="dxa"/>
            <w:bottom w:w="0" w:type="dxa"/>
            <w:right w:w="0" w:type="dxa"/>
          </w:tblCellMar>
          <w:tblLook w:val="01E0"/>
        </w:tblPrEx>
        <w:trPr>
          <w:trHeight w:val="408"/>
          <w:jc w:val="left"/>
        </w:trPr>
        <w:tc>
          <w:tcPr>
            <w:tcW w:w="1467" w:type="dxa"/>
          </w:tcPr>
          <w:p>
            <w:pPr>
              <w:pStyle w:val="TableParagraph"/>
              <w:spacing w:line="389" w:lineRule="exact"/>
              <w:ind w:left="32" w:right="554"/>
              <w:jc w:val="center"/>
              <w:rPr>
                <w:sz w:val="42"/>
              </w:rPr>
            </w:pPr>
            <w:r>
              <w:rPr>
                <w:sz w:val="42"/>
              </w:rPr>
              <w:t>号码</w:t>
            </w:r>
          </w:p>
        </w:tc>
        <w:tc>
          <w:tcPr>
            <w:tcW w:w="2266" w:type="dxa"/>
          </w:tcPr>
          <w:p>
            <w:pPr>
              <w:pStyle w:val="TableParagraph"/>
              <w:spacing w:line="389" w:lineRule="exact"/>
              <w:ind w:left="551" w:right="410"/>
              <w:jc w:val="center"/>
              <w:rPr>
                <w:sz w:val="42"/>
              </w:rPr>
            </w:pPr>
            <w:r>
              <w:rPr>
                <w:sz w:val="42"/>
              </w:rPr>
              <w:t>(mm)</w:t>
            </w:r>
          </w:p>
        </w:tc>
        <w:tc>
          <w:tcPr>
            <w:tcW w:w="2485" w:type="dxa"/>
          </w:tcPr>
          <w:p>
            <w:pPr>
              <w:pStyle w:val="TableParagraph"/>
              <w:spacing w:line="389" w:lineRule="exact"/>
              <w:ind w:left="408" w:right="356"/>
              <w:jc w:val="center"/>
              <w:rPr>
                <w:sz w:val="42"/>
              </w:rPr>
            </w:pPr>
            <w:r>
              <w:rPr>
                <w:sz w:val="42"/>
              </w:rPr>
              <w:t>(Mpa)</w:t>
            </w:r>
          </w:p>
        </w:tc>
        <w:tc>
          <w:tcPr>
            <w:tcW w:w="3297" w:type="dxa"/>
          </w:tcPr>
          <w:p>
            <w:pPr>
              <w:pStyle w:val="TableParagraph"/>
              <w:rPr>
                <w:rFonts w:ascii="Times New Roman"/>
                <w:sz w:val="32"/>
              </w:rPr>
            </w:pPr>
          </w:p>
        </w:tc>
        <w:tc>
          <w:tcPr>
            <w:tcW w:w="2348" w:type="dxa"/>
          </w:tcPr>
          <w:p>
            <w:pPr>
              <w:pStyle w:val="TableParagraph"/>
              <w:spacing w:line="389" w:lineRule="exact"/>
              <w:ind w:right="52"/>
              <w:jc w:val="right"/>
              <w:rPr>
                <w:sz w:val="42"/>
              </w:rPr>
            </w:pPr>
            <w:r>
              <w:rPr>
                <w:sz w:val="42"/>
              </w:rPr>
              <w:t>(mm/min)</w:t>
            </w:r>
          </w:p>
        </w:tc>
      </w:tr>
      <w:tr>
        <w:tblPrEx>
          <w:tblW w:w="0" w:type="auto"/>
          <w:jc w:val="left"/>
          <w:tblInd w:w="3126" w:type="dxa"/>
          <w:tblLayout w:type="fixed"/>
          <w:tblCellMar>
            <w:top w:w="0" w:type="dxa"/>
            <w:left w:w="0" w:type="dxa"/>
            <w:bottom w:w="0" w:type="dxa"/>
            <w:right w:w="0" w:type="dxa"/>
          </w:tblCellMar>
          <w:tblLook w:val="01E0"/>
        </w:tblPrEx>
        <w:trPr>
          <w:trHeight w:val="1463"/>
          <w:jc w:val="left"/>
        </w:trPr>
        <w:tc>
          <w:tcPr>
            <w:tcW w:w="1467" w:type="dxa"/>
          </w:tcPr>
          <w:p>
            <w:pPr>
              <w:pStyle w:val="TableParagraph"/>
              <w:spacing w:before="4"/>
              <w:rPr>
                <w:sz w:val="60"/>
              </w:rPr>
            </w:pPr>
          </w:p>
          <w:p>
            <w:pPr>
              <w:pStyle w:val="TableParagraph"/>
              <w:spacing w:before="1"/>
              <w:ind w:right="520"/>
              <w:jc w:val="center"/>
              <w:rPr>
                <w:sz w:val="42"/>
              </w:rPr>
            </w:pPr>
            <w:r>
              <w:rPr>
                <w:w w:val="100"/>
                <w:sz w:val="42"/>
              </w:rPr>
              <w:t>1</w:t>
            </w:r>
          </w:p>
        </w:tc>
        <w:tc>
          <w:tcPr>
            <w:tcW w:w="2266" w:type="dxa"/>
          </w:tcPr>
          <w:p>
            <w:pPr>
              <w:pStyle w:val="TableParagraph"/>
              <w:spacing w:before="4"/>
              <w:rPr>
                <w:sz w:val="60"/>
              </w:rPr>
            </w:pPr>
          </w:p>
          <w:p>
            <w:pPr>
              <w:pStyle w:val="TableParagraph"/>
              <w:spacing w:before="1"/>
              <w:ind w:left="552" w:right="410"/>
              <w:jc w:val="center"/>
              <w:rPr>
                <w:sz w:val="42"/>
              </w:rPr>
            </w:pPr>
            <w:r>
              <w:rPr>
                <w:sz w:val="42"/>
              </w:rPr>
              <w:t>6～10</w:t>
            </w:r>
          </w:p>
        </w:tc>
        <w:tc>
          <w:tcPr>
            <w:tcW w:w="2485" w:type="dxa"/>
          </w:tcPr>
          <w:p>
            <w:pPr>
              <w:pStyle w:val="TableParagraph"/>
              <w:spacing w:before="4"/>
              <w:rPr>
                <w:sz w:val="60"/>
              </w:rPr>
            </w:pPr>
          </w:p>
          <w:p>
            <w:pPr>
              <w:pStyle w:val="TableParagraph"/>
              <w:spacing w:before="1"/>
              <w:ind w:left="47"/>
              <w:jc w:val="center"/>
              <w:rPr>
                <w:sz w:val="42"/>
              </w:rPr>
            </w:pPr>
            <w:r>
              <w:rPr>
                <w:w w:val="100"/>
                <w:sz w:val="42"/>
              </w:rPr>
              <w:t>～</w:t>
            </w:r>
          </w:p>
        </w:tc>
        <w:tc>
          <w:tcPr>
            <w:tcW w:w="3297" w:type="dxa"/>
          </w:tcPr>
          <w:p>
            <w:pPr>
              <w:pStyle w:val="TableParagraph"/>
              <w:spacing w:line="473" w:lineRule="exact"/>
              <w:ind w:left="353" w:right="594"/>
              <w:jc w:val="center"/>
              <w:rPr>
                <w:sz w:val="42"/>
              </w:rPr>
            </w:pPr>
            <w:r>
              <w:rPr>
                <w:sz w:val="42"/>
              </w:rPr>
              <w:t>压力（Mpa）</w:t>
            </w:r>
          </w:p>
          <w:p>
            <w:pPr>
              <w:pStyle w:val="TableParagraph"/>
              <w:spacing w:before="300"/>
              <w:ind w:right="245"/>
              <w:jc w:val="center"/>
              <w:rPr>
                <w:sz w:val="42"/>
              </w:rPr>
            </w:pPr>
            <w:r>
              <w:rPr>
                <w:w w:val="100"/>
                <w:sz w:val="42"/>
              </w:rPr>
              <w:t>≥</w:t>
            </w:r>
          </w:p>
        </w:tc>
        <w:tc>
          <w:tcPr>
            <w:tcW w:w="2348" w:type="dxa"/>
          </w:tcPr>
          <w:p>
            <w:pPr>
              <w:pStyle w:val="TableParagraph"/>
              <w:spacing w:before="4"/>
              <w:rPr>
                <w:sz w:val="60"/>
              </w:rPr>
            </w:pPr>
          </w:p>
          <w:p>
            <w:pPr>
              <w:pStyle w:val="TableParagraph"/>
              <w:spacing w:before="1"/>
              <w:ind w:right="52"/>
              <w:jc w:val="right"/>
              <w:rPr>
                <w:sz w:val="42"/>
              </w:rPr>
            </w:pPr>
            <w:r>
              <w:rPr>
                <w:sz w:val="42"/>
              </w:rPr>
              <w:t>650～450</w:t>
            </w:r>
          </w:p>
        </w:tc>
      </w:tr>
      <w:tr>
        <w:tblPrEx>
          <w:tblW w:w="0" w:type="auto"/>
          <w:jc w:val="left"/>
          <w:tblInd w:w="3126" w:type="dxa"/>
          <w:tblLayout w:type="fixed"/>
          <w:tblCellMar>
            <w:top w:w="0" w:type="dxa"/>
            <w:left w:w="0" w:type="dxa"/>
            <w:bottom w:w="0" w:type="dxa"/>
            <w:right w:w="0" w:type="dxa"/>
          </w:tblCellMar>
          <w:tblLook w:val="01E0"/>
        </w:tblPrEx>
        <w:trPr>
          <w:trHeight w:val="841"/>
          <w:jc w:val="left"/>
        </w:trPr>
        <w:tc>
          <w:tcPr>
            <w:tcW w:w="1467" w:type="dxa"/>
          </w:tcPr>
          <w:p>
            <w:pPr>
              <w:pStyle w:val="TableParagraph"/>
              <w:spacing w:before="152"/>
              <w:ind w:right="520"/>
              <w:jc w:val="center"/>
              <w:rPr>
                <w:sz w:val="42"/>
              </w:rPr>
            </w:pPr>
            <w:r>
              <w:rPr>
                <w:w w:val="100"/>
                <w:sz w:val="42"/>
              </w:rPr>
              <w:t>2</w:t>
            </w:r>
          </w:p>
        </w:tc>
        <w:tc>
          <w:tcPr>
            <w:tcW w:w="2266" w:type="dxa"/>
          </w:tcPr>
          <w:p>
            <w:pPr>
              <w:pStyle w:val="TableParagraph"/>
              <w:spacing w:before="152"/>
              <w:ind w:left="556" w:right="410"/>
              <w:jc w:val="center"/>
              <w:rPr>
                <w:sz w:val="42"/>
              </w:rPr>
            </w:pPr>
            <w:r>
              <w:rPr>
                <w:sz w:val="42"/>
              </w:rPr>
              <w:t>10～20</w:t>
            </w:r>
          </w:p>
        </w:tc>
        <w:tc>
          <w:tcPr>
            <w:tcW w:w="2485" w:type="dxa"/>
          </w:tcPr>
          <w:p>
            <w:pPr>
              <w:pStyle w:val="TableParagraph"/>
              <w:spacing w:before="152"/>
              <w:ind w:left="47"/>
              <w:jc w:val="center"/>
              <w:rPr>
                <w:sz w:val="42"/>
              </w:rPr>
            </w:pPr>
            <w:r>
              <w:rPr>
                <w:w w:val="100"/>
                <w:sz w:val="42"/>
              </w:rPr>
              <w:t>～</w:t>
            </w:r>
          </w:p>
        </w:tc>
        <w:tc>
          <w:tcPr>
            <w:tcW w:w="3297" w:type="dxa"/>
          </w:tcPr>
          <w:p>
            <w:pPr>
              <w:pStyle w:val="TableParagraph"/>
              <w:spacing w:before="152"/>
              <w:ind w:right="245"/>
              <w:jc w:val="center"/>
              <w:rPr>
                <w:sz w:val="42"/>
              </w:rPr>
            </w:pPr>
            <w:r>
              <w:rPr>
                <w:w w:val="100"/>
                <w:sz w:val="42"/>
              </w:rPr>
              <w:t>≥</w:t>
            </w:r>
          </w:p>
        </w:tc>
        <w:tc>
          <w:tcPr>
            <w:tcW w:w="2348" w:type="dxa"/>
          </w:tcPr>
          <w:p>
            <w:pPr>
              <w:pStyle w:val="TableParagraph"/>
              <w:spacing w:before="152"/>
              <w:ind w:right="52"/>
              <w:jc w:val="right"/>
              <w:rPr>
                <w:sz w:val="42"/>
              </w:rPr>
            </w:pPr>
            <w:r>
              <w:rPr>
                <w:sz w:val="42"/>
              </w:rPr>
              <w:t>500～350</w:t>
            </w:r>
          </w:p>
        </w:tc>
      </w:tr>
      <w:tr>
        <w:tblPrEx>
          <w:tblW w:w="0" w:type="auto"/>
          <w:jc w:val="left"/>
          <w:tblInd w:w="3126" w:type="dxa"/>
          <w:tblLayout w:type="fixed"/>
          <w:tblCellMar>
            <w:top w:w="0" w:type="dxa"/>
            <w:left w:w="0" w:type="dxa"/>
            <w:bottom w:w="0" w:type="dxa"/>
            <w:right w:w="0" w:type="dxa"/>
          </w:tblCellMar>
          <w:tblLook w:val="01E0"/>
        </w:tblPrEx>
        <w:trPr>
          <w:trHeight w:val="839"/>
          <w:jc w:val="left"/>
        </w:trPr>
        <w:tc>
          <w:tcPr>
            <w:tcW w:w="1467" w:type="dxa"/>
          </w:tcPr>
          <w:p>
            <w:pPr>
              <w:pStyle w:val="TableParagraph"/>
              <w:spacing w:before="151"/>
              <w:ind w:right="520"/>
              <w:jc w:val="center"/>
              <w:rPr>
                <w:sz w:val="42"/>
              </w:rPr>
            </w:pPr>
            <w:r>
              <w:rPr>
                <w:w w:val="100"/>
                <w:sz w:val="42"/>
              </w:rPr>
              <w:t>3</w:t>
            </w:r>
          </w:p>
        </w:tc>
        <w:tc>
          <w:tcPr>
            <w:tcW w:w="2266" w:type="dxa"/>
          </w:tcPr>
          <w:p>
            <w:pPr>
              <w:pStyle w:val="TableParagraph"/>
              <w:spacing w:before="151"/>
              <w:ind w:left="556" w:right="410"/>
              <w:jc w:val="center"/>
              <w:rPr>
                <w:sz w:val="42"/>
              </w:rPr>
            </w:pPr>
            <w:r>
              <w:rPr>
                <w:sz w:val="42"/>
              </w:rPr>
              <w:t>20～30</w:t>
            </w:r>
          </w:p>
        </w:tc>
        <w:tc>
          <w:tcPr>
            <w:tcW w:w="2485" w:type="dxa"/>
          </w:tcPr>
          <w:p>
            <w:pPr>
              <w:pStyle w:val="TableParagraph"/>
              <w:spacing w:before="151"/>
              <w:ind w:left="47"/>
              <w:jc w:val="center"/>
              <w:rPr>
                <w:sz w:val="42"/>
              </w:rPr>
            </w:pPr>
            <w:r>
              <w:rPr>
                <w:w w:val="100"/>
                <w:sz w:val="42"/>
              </w:rPr>
              <w:t>～</w:t>
            </w:r>
          </w:p>
        </w:tc>
        <w:tc>
          <w:tcPr>
            <w:tcW w:w="3297" w:type="dxa"/>
          </w:tcPr>
          <w:p>
            <w:pPr>
              <w:pStyle w:val="TableParagraph"/>
              <w:spacing w:before="151"/>
              <w:ind w:right="245"/>
              <w:jc w:val="center"/>
              <w:rPr>
                <w:sz w:val="42"/>
              </w:rPr>
            </w:pPr>
            <w:r>
              <w:rPr>
                <w:w w:val="100"/>
                <w:sz w:val="42"/>
              </w:rPr>
              <w:t>≥</w:t>
            </w:r>
          </w:p>
        </w:tc>
        <w:tc>
          <w:tcPr>
            <w:tcW w:w="2348" w:type="dxa"/>
          </w:tcPr>
          <w:p>
            <w:pPr>
              <w:pStyle w:val="TableParagraph"/>
              <w:spacing w:before="151"/>
              <w:ind w:right="52"/>
              <w:jc w:val="right"/>
              <w:rPr>
                <w:sz w:val="42"/>
              </w:rPr>
            </w:pPr>
            <w:r>
              <w:rPr>
                <w:sz w:val="42"/>
              </w:rPr>
              <w:t>450～300</w:t>
            </w:r>
          </w:p>
        </w:tc>
      </w:tr>
      <w:tr>
        <w:tblPrEx>
          <w:tblW w:w="0" w:type="auto"/>
          <w:jc w:val="left"/>
          <w:tblInd w:w="3126" w:type="dxa"/>
          <w:tblLayout w:type="fixed"/>
          <w:tblCellMar>
            <w:top w:w="0" w:type="dxa"/>
            <w:left w:w="0" w:type="dxa"/>
            <w:bottom w:w="0" w:type="dxa"/>
            <w:right w:w="0" w:type="dxa"/>
          </w:tblCellMar>
          <w:tblLook w:val="01E0"/>
        </w:tblPrEx>
        <w:trPr>
          <w:trHeight w:val="630"/>
          <w:jc w:val="left"/>
        </w:trPr>
        <w:tc>
          <w:tcPr>
            <w:tcW w:w="1467" w:type="dxa"/>
          </w:tcPr>
          <w:p>
            <w:pPr>
              <w:pStyle w:val="TableParagraph"/>
              <w:spacing w:before="150" w:line="459" w:lineRule="exact"/>
              <w:ind w:right="520"/>
              <w:jc w:val="center"/>
              <w:rPr>
                <w:sz w:val="42"/>
              </w:rPr>
            </w:pPr>
            <w:r>
              <w:rPr>
                <w:w w:val="100"/>
                <w:sz w:val="42"/>
              </w:rPr>
              <w:t>4</w:t>
            </w:r>
          </w:p>
        </w:tc>
        <w:tc>
          <w:tcPr>
            <w:tcW w:w="2266" w:type="dxa"/>
          </w:tcPr>
          <w:p>
            <w:pPr>
              <w:pStyle w:val="TableParagraph"/>
              <w:spacing w:before="150" w:line="459" w:lineRule="exact"/>
              <w:ind w:left="556" w:right="410"/>
              <w:jc w:val="center"/>
              <w:rPr>
                <w:sz w:val="42"/>
              </w:rPr>
            </w:pPr>
            <w:r>
              <w:rPr>
                <w:sz w:val="42"/>
              </w:rPr>
              <w:t>40～60</w:t>
            </w:r>
          </w:p>
        </w:tc>
        <w:tc>
          <w:tcPr>
            <w:tcW w:w="2485" w:type="dxa"/>
          </w:tcPr>
          <w:p>
            <w:pPr>
              <w:pStyle w:val="TableParagraph"/>
              <w:spacing w:before="150" w:line="459" w:lineRule="exact"/>
              <w:ind w:left="47"/>
              <w:jc w:val="center"/>
              <w:rPr>
                <w:sz w:val="42"/>
              </w:rPr>
            </w:pPr>
            <w:r>
              <w:rPr>
                <w:w w:val="100"/>
                <w:sz w:val="42"/>
              </w:rPr>
              <w:t>～</w:t>
            </w:r>
          </w:p>
        </w:tc>
        <w:tc>
          <w:tcPr>
            <w:tcW w:w="3297" w:type="dxa"/>
          </w:tcPr>
          <w:p>
            <w:pPr>
              <w:pStyle w:val="TableParagraph"/>
              <w:spacing w:before="150" w:line="459" w:lineRule="exact"/>
              <w:ind w:right="245"/>
              <w:jc w:val="center"/>
              <w:rPr>
                <w:sz w:val="42"/>
              </w:rPr>
            </w:pPr>
            <w:r>
              <w:rPr>
                <w:w w:val="100"/>
                <w:sz w:val="42"/>
              </w:rPr>
              <w:t>≥</w:t>
            </w:r>
          </w:p>
        </w:tc>
        <w:tc>
          <w:tcPr>
            <w:tcW w:w="2348" w:type="dxa"/>
          </w:tcPr>
          <w:p>
            <w:pPr>
              <w:pStyle w:val="TableParagraph"/>
              <w:spacing w:before="150" w:line="459" w:lineRule="exact"/>
              <w:ind w:right="52"/>
              <w:jc w:val="right"/>
              <w:rPr>
                <w:sz w:val="42"/>
              </w:rPr>
            </w:pPr>
            <w:r>
              <w:rPr>
                <w:sz w:val="42"/>
              </w:rPr>
              <w:t>400～300</w:t>
            </w:r>
          </w:p>
        </w:tc>
      </w:tr>
    </w:tbl>
    <w:p>
      <w:pPr>
        <w:pStyle w:val="BodyText"/>
        <w:spacing w:before="9"/>
        <w:rPr>
          <w:sz w:val="26"/>
        </w:rPr>
      </w:pPr>
    </w:p>
    <w:p>
      <w:pPr>
        <w:pStyle w:val="ListParagraph"/>
        <w:numPr>
          <w:ilvl w:val="0"/>
          <w:numId w:val="29"/>
        </w:numPr>
        <w:tabs>
          <w:tab w:val="left" w:pos="4444"/>
        </w:tabs>
        <w:spacing w:before="42" w:after="0" w:line="362" w:lineRule="auto"/>
        <w:ind w:left="2553" w:right="2083" w:firstLine="1259"/>
        <w:jc w:val="left"/>
        <w:rPr>
          <w:sz w:val="42"/>
        </w:rPr>
      </w:pPr>
      <w:r>
        <w:drawing>
          <wp:anchor distT="0" distB="0" distL="0" distR="0" simplePos="0" relativeHeight="251658240" behindDoc="1" locked="0" layoutInCell="1" allowOverlap="1">
            <wp:simplePos x="0" y="0"/>
            <wp:positionH relativeFrom="page">
              <wp:posOffset>1498600</wp:posOffset>
            </wp:positionH>
            <wp:positionV relativeFrom="paragraph">
              <wp:posOffset>-3695319</wp:posOffset>
            </wp:positionV>
            <wp:extent cx="8614444" cy="3749802"/>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8" cstate="print"/>
                    <a:stretch>
                      <a:fillRect/>
                    </a:stretch>
                  </pic:blipFill>
                  <pic:spPr>
                    <a:xfrm>
                      <a:off x="0" y="0"/>
                      <a:ext cx="8614444" cy="3749802"/>
                    </a:xfrm>
                    <a:prstGeom prst="rect">
                      <a:avLst/>
                    </a:prstGeom>
                  </pic:spPr>
                </pic:pic>
              </a:graphicData>
            </a:graphic>
          </wp:anchor>
        </w:drawing>
      </w:r>
      <w:r>
        <w:rPr>
          <w:spacing w:val="-1"/>
          <w:sz w:val="42"/>
        </w:rPr>
        <w:t>切割面与钢材表面的垂直度偏差≤</w:t>
      </w:r>
      <w:r>
        <w:rPr>
          <w:spacing w:val="-11"/>
          <w:sz w:val="42"/>
        </w:rPr>
        <w:t>10</w:t>
      </w:r>
      <w:r>
        <w:rPr>
          <w:spacing w:val="-5"/>
          <w:sz w:val="42"/>
        </w:rPr>
        <w:t>％且不大于。切割及剪切</w:t>
      </w:r>
      <w:r>
        <w:rPr>
          <w:sz w:val="42"/>
        </w:rPr>
        <w:t>后应及时清除熔瘤、飞边和毛刺。</w:t>
      </w:r>
    </w:p>
    <w:p>
      <w:pPr>
        <w:pStyle w:val="Heading1"/>
        <w:spacing w:before="186"/>
        <w:ind w:left="3114"/>
      </w:pPr>
      <w:r>
        <w:t>相贯线切割</w:t>
      </w:r>
    </w:p>
    <w:p>
      <w:pPr>
        <w:pStyle w:val="BodyText"/>
        <w:spacing w:before="10"/>
        <w:rPr>
          <w:b/>
          <w:sz w:val="35"/>
        </w:rPr>
      </w:pPr>
    </w:p>
    <w:p>
      <w:pPr>
        <w:pStyle w:val="BodyText"/>
        <w:ind w:left="2902"/>
      </w:pPr>
      <w:r>
        <w:t>（1） 相贯线形式主要分为：</w:t>
      </w:r>
    </w:p>
    <w:p>
      <w:pPr>
        <w:spacing w:after="0"/>
        <w:sectPr>
          <w:headerReference w:type="default" r:id="rId9"/>
          <w:pgSz w:w="17860" w:h="25260"/>
          <w:pgMar w:top="80" w:right="0" w:bottom="280" w:left="0" w:header="0" w:footer="0"/>
          <w:pgNumType w:start="5"/>
          <w:cols w:space="708"/>
        </w:sectPr>
      </w:pPr>
    </w:p>
    <w:p>
      <w:pPr>
        <w:pStyle w:val="BodyText"/>
        <w:spacing w:line="159" w:lineRule="exact"/>
        <w:ind w:left="2400"/>
        <w:rPr>
          <w:sz w:val="15"/>
        </w:rPr>
      </w:pPr>
      <w:r>
        <w:rPr>
          <w:position w:val="-2"/>
          <w:sz w:val="15"/>
        </w:rPr>
        <w:drawing>
          <wp:inline distT="0" distB="0" distL="0" distR="0">
            <wp:extent cx="8538400" cy="101346"/>
            <wp:effectExtent l="0" t="0" r="0" b="0"/>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10" cstate="print"/>
                    <a:stretch>
                      <a:fillRect/>
                    </a:stretch>
                  </pic:blipFill>
                  <pic:spPr>
                    <a:xfrm>
                      <a:off x="0" y="0"/>
                      <a:ext cx="8538400" cy="101346"/>
                    </a:xfrm>
                    <a:prstGeom prst="rect">
                      <a:avLst/>
                    </a:prstGeom>
                  </pic:spPr>
                </pic:pic>
              </a:graphicData>
            </a:graphic>
          </wp:inline>
        </w:drawing>
      </w:r>
    </w:p>
    <w:p>
      <w:pPr>
        <w:pStyle w:val="BodyText"/>
        <w:rPr>
          <w:sz w:val="20"/>
        </w:rPr>
      </w:pPr>
    </w:p>
    <w:p>
      <w:pPr>
        <w:pStyle w:val="BodyText"/>
        <w:rPr>
          <w:sz w:val="20"/>
        </w:rPr>
      </w:pPr>
    </w:p>
    <w:p>
      <w:pPr>
        <w:pStyle w:val="BodyText"/>
        <w:rPr>
          <w:sz w:val="20"/>
        </w:rPr>
      </w:pPr>
    </w:p>
    <w:p>
      <w:pPr>
        <w:pStyle w:val="BodyText"/>
        <w:spacing w:before="8"/>
        <w:rPr>
          <w:sz w:val="27"/>
        </w:rPr>
      </w:pPr>
    </w:p>
    <w:p>
      <w:pPr>
        <w:pStyle w:val="ListParagraph"/>
        <w:numPr>
          <w:ilvl w:val="0"/>
          <w:numId w:val="30"/>
        </w:numPr>
        <w:tabs>
          <w:tab w:val="left" w:pos="3741"/>
        </w:tabs>
        <w:spacing w:before="43" w:after="0" w:line="240" w:lineRule="auto"/>
        <w:ind w:left="3741" w:right="0" w:hanging="839"/>
        <w:jc w:val="left"/>
        <w:rPr>
          <w:sz w:val="42"/>
        </w:rPr>
      </w:pPr>
      <w:r>
        <w:rPr>
          <w:sz w:val="42"/>
        </w:rPr>
        <w:t>二管相贯线</w:t>
      </w:r>
    </w:p>
    <w:p>
      <w:pPr>
        <w:pStyle w:val="BodyText"/>
        <w:spacing w:before="11"/>
        <w:rPr>
          <w:sz w:val="35"/>
        </w:rPr>
      </w:pPr>
    </w:p>
    <w:p>
      <w:pPr>
        <w:pStyle w:val="BodyText"/>
        <w:tabs>
          <w:tab w:val="left" w:pos="4021"/>
        </w:tabs>
        <w:spacing w:line="444" w:lineRule="auto"/>
        <w:ind w:left="3391" w:right="8781"/>
      </w:pPr>
      <w:r>
        <w:pict>
          <v:group id="_x0000_s1025" style="width:893pt;height:156pt;margin-top:121pt;margin-left:0;mso-position-horizontal-relative:page;position:absolute;z-index:251660288" coordorigin="0,2420" coordsize="17860,31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7860;height:2680;position:absolute;top:2420" stroked="f">
              <v:imagedata r:id="rId11" o:title=""/>
            </v:shape>
            <v:shape id="_x0000_s1027" type="#_x0000_t75" style="width:17860;height:2520;position:absolute;top:3020" stroked="f">
              <v:imagedata r:id="rId12" o:title=""/>
            </v:shape>
          </v:group>
        </w:pict>
      </w:r>
      <w:r>
        <w:t>a</w:t>
        <w:tab/>
        <w:t>垂直相交相贯线如图所示</w:t>
      </w:r>
      <w:r>
        <w:rPr>
          <w:spacing w:val="-17"/>
        </w:rPr>
        <w:t>。</w:t>
      </w:r>
      <w:r>
        <w:t>b</w:t>
        <w:tab/>
        <w:t>斜交相贯线如图</w:t>
      </w:r>
      <w:r>
        <w:rPr>
          <w:spacing w:val="-6"/>
        </w:rPr>
        <w:t xml:space="preserve"> </w:t>
      </w:r>
      <w:r>
        <w:t>所示。</w:t>
      </w:r>
    </w:p>
    <w:p>
      <w:pPr>
        <w:pStyle w:val="BodyText"/>
      </w:pPr>
    </w:p>
    <w:p>
      <w:pPr>
        <w:pStyle w:val="BodyText"/>
      </w:pPr>
    </w:p>
    <w:p>
      <w:pPr>
        <w:pStyle w:val="BodyText"/>
      </w:pPr>
    </w:p>
    <w:p>
      <w:pPr>
        <w:pStyle w:val="BodyText"/>
      </w:pPr>
    </w:p>
    <w:p>
      <w:pPr>
        <w:pStyle w:val="BodyText"/>
      </w:pPr>
    </w:p>
    <w:p>
      <w:pPr>
        <w:pStyle w:val="BodyText"/>
      </w:pPr>
    </w:p>
    <w:p>
      <w:pPr>
        <w:pStyle w:val="BodyText"/>
        <w:spacing w:before="8"/>
        <w:rPr>
          <w:sz w:val="52"/>
        </w:rPr>
      </w:pPr>
    </w:p>
    <w:p>
      <w:pPr>
        <w:pStyle w:val="BodyText"/>
        <w:tabs>
          <w:tab w:val="left" w:pos="7525"/>
        </w:tabs>
        <w:ind w:left="2902"/>
      </w:pPr>
      <w:r>
        <w:t>图垂直相交相贯线</w:t>
        <w:tab/>
        <w:t>图</w:t>
      </w:r>
      <w:r>
        <w:rPr>
          <w:spacing w:val="-2"/>
        </w:rPr>
        <w:t xml:space="preserve"> </w:t>
      </w:r>
      <w:r>
        <w:t>斜交相贯线</w:t>
      </w:r>
    </w:p>
    <w:p>
      <w:pPr>
        <w:pStyle w:val="ListParagraph"/>
        <w:numPr>
          <w:ilvl w:val="0"/>
          <w:numId w:val="30"/>
        </w:numPr>
        <w:tabs>
          <w:tab w:val="left" w:pos="3953"/>
          <w:tab w:val="left" w:pos="3954"/>
        </w:tabs>
        <w:spacing w:before="185" w:after="0" w:line="240" w:lineRule="auto"/>
        <w:ind w:left="3953" w:right="0" w:hanging="1052"/>
        <w:jc w:val="left"/>
        <w:rPr>
          <w:sz w:val="42"/>
        </w:rPr>
      </w:pPr>
      <w:r>
        <w:pict>
          <v:group id="_x0000_s1028" style="width:893pt;height:125pt;margin-top:66.36pt;margin-left:0;mso-position-horizontal-relative:page;position:absolute;z-index:251659264" coordorigin="0,1327" coordsize="17860,2500">
            <v:shape id="_x0000_s1029" type="#_x0000_t75" style="width:17860;height:2380;position:absolute;top:1447" stroked="f">
              <v:imagedata r:id="rId13" o:title=""/>
            </v:shape>
            <v:shape id="_x0000_s1030" type="#_x0000_t75" style="width:17860;height:2500;position:absolute;top:1327" stroked="f">
              <v:imagedata r:id="rId14" o:title=""/>
            </v:shape>
          </v:group>
        </w:pict>
      </w:r>
      <w:r>
        <w:rPr>
          <w:sz w:val="42"/>
        </w:rPr>
        <w:t>三管相交相贯线和多管交相相贯线如图，图所示。</w:t>
      </w:r>
    </w:p>
    <w:p>
      <w:pPr>
        <w:pStyle w:val="BodyText"/>
      </w:pPr>
    </w:p>
    <w:p>
      <w:pPr>
        <w:pStyle w:val="BodyText"/>
      </w:pPr>
    </w:p>
    <w:p>
      <w:pPr>
        <w:pStyle w:val="BodyText"/>
      </w:pPr>
    </w:p>
    <w:p>
      <w:pPr>
        <w:pStyle w:val="BodyText"/>
      </w:pPr>
    </w:p>
    <w:p>
      <w:pPr>
        <w:pStyle w:val="BodyText"/>
      </w:pPr>
    </w:p>
    <w:p>
      <w:pPr>
        <w:pStyle w:val="BodyText"/>
        <w:spacing w:before="1"/>
        <w:rPr>
          <w:sz w:val="52"/>
        </w:rPr>
      </w:pPr>
    </w:p>
    <w:p>
      <w:pPr>
        <w:pStyle w:val="BodyText"/>
        <w:tabs>
          <w:tab w:val="left" w:pos="5072"/>
          <w:tab w:val="left" w:pos="9484"/>
          <w:tab w:val="left" w:pos="10323"/>
        </w:tabs>
        <w:ind w:left="4234"/>
      </w:pPr>
      <w:r>
        <w:t>图</w:t>
        <w:tab/>
        <w:t>三管相交相贯线</w:t>
        <w:tab/>
        <w:t>图</w:t>
        <w:tab/>
        <w:t>多管相贯线</w:t>
      </w:r>
    </w:p>
    <w:p>
      <w:pPr>
        <w:pStyle w:val="BodyText"/>
      </w:pPr>
    </w:p>
    <w:p>
      <w:pPr>
        <w:pStyle w:val="ListParagraph"/>
        <w:numPr>
          <w:ilvl w:val="0"/>
          <w:numId w:val="21"/>
        </w:numPr>
        <w:tabs>
          <w:tab w:val="left" w:pos="3842"/>
        </w:tabs>
        <w:spacing w:before="375" w:after="0" w:line="364" w:lineRule="auto"/>
        <w:ind w:left="2553" w:right="2222" w:firstLine="0"/>
        <w:jc w:val="both"/>
        <w:rPr>
          <w:sz w:val="42"/>
        </w:rPr>
      </w:pPr>
      <w:r>
        <w:rPr>
          <w:spacing w:val="-1"/>
          <w:sz w:val="42"/>
        </w:rPr>
        <w:t>相贯线的切割，必须采用专用数控相贯线切割机进行。管件在切</w:t>
      </w:r>
      <w:r>
        <w:rPr>
          <w:sz w:val="42"/>
        </w:rPr>
        <w:t>割前，必须用墨线弹出基准线，作为相贯线切割的起止和管件拼装的定位线。并保证相交管件的中心轴线交汇于一点。相贯线的切割，应按照先大管后小管、先主管后支管、先厚壁管后薄壁管的顺序。</w:t>
      </w:r>
    </w:p>
    <w:p>
      <w:pPr>
        <w:pStyle w:val="BodyText"/>
        <w:rPr>
          <w:sz w:val="20"/>
        </w:rPr>
      </w:pPr>
    </w:p>
    <w:p>
      <w:pPr>
        <w:pStyle w:val="BodyText"/>
        <w:rPr>
          <w:sz w:val="20"/>
        </w:rPr>
      </w:pPr>
    </w:p>
    <w:p>
      <w:pPr>
        <w:pStyle w:val="BodyText"/>
        <w:rPr>
          <w:sz w:val="20"/>
        </w:rPr>
      </w:pPr>
    </w:p>
    <w:p>
      <w:pPr>
        <w:pStyle w:val="BodyText"/>
        <w:spacing w:before="1"/>
        <w:rPr>
          <w:sz w:val="14"/>
        </w:rPr>
      </w:pPr>
    </w:p>
    <w:p>
      <w:pPr>
        <w:pStyle w:val="Heading1"/>
        <w:spacing w:before="42"/>
        <w:ind w:left="837" w:right="413"/>
        <w:jc w:val="center"/>
      </w:pPr>
      <w:r>
        <w:t>相贯线切割机</w:t>
      </w:r>
    </w:p>
    <w:p>
      <w:pPr>
        <w:pStyle w:val="ListParagraph"/>
        <w:numPr>
          <w:ilvl w:val="0"/>
          <w:numId w:val="21"/>
        </w:numPr>
        <w:tabs>
          <w:tab w:val="left" w:pos="3813"/>
        </w:tabs>
        <w:spacing w:before="279" w:after="0" w:line="240" w:lineRule="auto"/>
        <w:ind w:left="3813" w:right="0" w:hanging="1260"/>
        <w:jc w:val="left"/>
        <w:rPr>
          <w:sz w:val="42"/>
        </w:rPr>
      </w:pPr>
      <w:r>
        <w:rPr>
          <w:sz w:val="42"/>
        </w:rPr>
        <w:t>相贯线的数控编程</w:t>
      </w:r>
    </w:p>
    <w:p>
      <w:pPr>
        <w:pStyle w:val="BodyText"/>
        <w:spacing w:before="6"/>
        <w:rPr>
          <w:sz w:val="18"/>
        </w:rPr>
      </w:pPr>
    </w:p>
    <w:p>
      <w:pPr>
        <w:pStyle w:val="BodyText"/>
        <w:spacing w:before="43" w:line="364" w:lineRule="auto"/>
        <w:ind w:left="2553" w:right="1880" w:firstLine="788"/>
      </w:pPr>
      <w:r>
        <w:t>首先开启设备的数控编程系统，根据图纸所提供的详细的已知条件， 依次输入所需的数据：例如：主管的直径，主支管的直径，副支管的直径，各钢管的壁厚以及空间中任意两相贯的钢管中心轴线的夹角等等的参数，输入完毕后，计算机会自动生成相贯线的曲线展开图，可以获得</w:t>
      </w:r>
    </w:p>
    <w:p>
      <w:pPr>
        <w:spacing w:after="0" w:line="364" w:lineRule="auto"/>
        <w:sectPr>
          <w:headerReference w:type="default" r:id="rId15"/>
          <w:pgSz w:w="17860" w:h="25260"/>
          <w:pgMar w:top="0" w:right="0" w:bottom="280" w:left="0" w:header="0" w:footer="0"/>
          <w:pgNumType w:start="6"/>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15"/>
        </w:rPr>
      </w:pPr>
    </w:p>
    <w:p>
      <w:pPr>
        <w:pStyle w:val="BodyText"/>
        <w:spacing w:before="42"/>
        <w:ind w:left="2553"/>
      </w:pPr>
      <w:r>
        <w:t>任意一点相对应的数据。</w:t>
      </w:r>
    </w:p>
    <w:p>
      <w:pPr>
        <w:pStyle w:val="ListParagraph"/>
        <w:numPr>
          <w:ilvl w:val="0"/>
          <w:numId w:val="21"/>
        </w:numPr>
        <w:tabs>
          <w:tab w:val="left" w:pos="3606"/>
        </w:tabs>
        <w:spacing w:before="279" w:after="0" w:line="240" w:lineRule="auto"/>
        <w:ind w:left="3605" w:right="0" w:hanging="1053"/>
        <w:jc w:val="left"/>
        <w:rPr>
          <w:sz w:val="40"/>
        </w:rPr>
      </w:pPr>
      <w:r>
        <w:rPr>
          <w:sz w:val="42"/>
        </w:rPr>
        <w:t>切割</w:t>
      </w:r>
    </w:p>
    <w:p>
      <w:pPr>
        <w:pStyle w:val="BodyText"/>
        <w:spacing w:before="279" w:line="364" w:lineRule="auto"/>
        <w:ind w:left="2553" w:right="2247" w:firstLine="788"/>
        <w:jc w:val="both"/>
      </w:pPr>
      <w:r>
        <w:t>将做好标记的钢管吊到切割机上，利用卡盘将其牢牢的固定在支架上，调节支架的高度，使其钢管的中心轴线与切割机的导轨相互平行。旋转卡盘并使钢管的其中一条四等分圆线垂直于机床后开启切割机的切割系统开始切割，切割完毕后利用磨光机将相贯线和垂直端面的氧化铁清理干净。</w:t>
      </w:r>
    </w:p>
    <w:p>
      <w:pPr>
        <w:pStyle w:val="ListParagraph"/>
        <w:numPr>
          <w:ilvl w:val="0"/>
          <w:numId w:val="21"/>
        </w:numPr>
        <w:tabs>
          <w:tab w:val="left" w:pos="3835"/>
        </w:tabs>
        <w:spacing w:before="0" w:after="0" w:line="364" w:lineRule="auto"/>
        <w:ind w:left="2553" w:right="2229" w:firstLine="0"/>
        <w:jc w:val="left"/>
        <w:rPr>
          <w:sz w:val="42"/>
        </w:rPr>
      </w:pPr>
      <w:r>
        <w:rPr>
          <w:spacing w:val="-1"/>
          <w:sz w:val="42"/>
        </w:rPr>
        <w:t>管件切割时应根据不同的节点形式，参考下述规定预留焊接收缩</w:t>
      </w:r>
      <w:r>
        <w:rPr>
          <w:sz w:val="42"/>
        </w:rPr>
        <w:t>余量：钢管球节点加衬管时，每条焊缝收缩余量应留～，不加衬管时， 每条焊缝收缩余量应留～。焊接钢板节点，每个节点焊缝收缩余量应 留～。相贯节点，每条焊缝收缩余量应留～。</w:t>
      </w:r>
    </w:p>
    <w:p>
      <w:pPr>
        <w:pStyle w:val="ListParagraph"/>
        <w:numPr>
          <w:ilvl w:val="0"/>
          <w:numId w:val="21"/>
        </w:numPr>
        <w:tabs>
          <w:tab w:val="left" w:pos="3606"/>
        </w:tabs>
        <w:spacing w:before="175" w:after="0" w:line="240" w:lineRule="auto"/>
        <w:ind w:left="3605" w:right="0" w:hanging="1053"/>
        <w:jc w:val="left"/>
        <w:rPr>
          <w:sz w:val="40"/>
        </w:rPr>
      </w:pPr>
      <w:r>
        <w:rPr>
          <w:sz w:val="42"/>
        </w:rPr>
        <w:t>检测</w:t>
      </w:r>
    </w:p>
    <w:p>
      <w:pPr>
        <w:pStyle w:val="BodyText"/>
        <w:spacing w:before="279" w:line="364" w:lineRule="auto"/>
        <w:ind w:left="2553" w:right="2120" w:firstLine="788"/>
        <w:jc w:val="both"/>
      </w:pPr>
      <w:r>
        <w:t>利用计算机对所切割的钢管进行三维立体放样计算</w:t>
      </w:r>
      <w:r>
        <w:rPr>
          <w:spacing w:val="-33"/>
        </w:rPr>
        <w:t>，把相贯杆件的贯</w:t>
      </w:r>
      <w:r>
        <w:t>口进行实际试安装，通过贯口相贯的实际情况，我们直接可以判断出相贯线的切割是否正确。</w:t>
      </w:r>
    </w:p>
    <w:p>
      <w:pPr>
        <w:pStyle w:val="Heading1"/>
        <w:spacing w:line="536" w:lineRule="exact"/>
        <w:ind w:left="3114"/>
      </w:pPr>
      <w:r>
        <w:t>弯管</w:t>
      </w:r>
    </w:p>
    <w:p>
      <w:pPr>
        <w:pStyle w:val="BodyText"/>
        <w:spacing w:before="10"/>
        <w:rPr>
          <w:b/>
          <w:sz w:val="35"/>
        </w:rPr>
      </w:pPr>
    </w:p>
    <w:p>
      <w:pPr>
        <w:pStyle w:val="ListParagraph"/>
        <w:numPr>
          <w:ilvl w:val="1"/>
          <w:numId w:val="21"/>
        </w:numPr>
        <w:tabs>
          <w:tab w:val="left" w:pos="4231"/>
        </w:tabs>
        <w:spacing w:before="0" w:after="0" w:line="240" w:lineRule="auto"/>
        <w:ind w:left="4230" w:right="0" w:hanging="840"/>
        <w:jc w:val="left"/>
        <w:rPr>
          <w:sz w:val="42"/>
        </w:rPr>
      </w:pPr>
      <w:r>
        <w:rPr>
          <w:sz w:val="42"/>
        </w:rPr>
        <w:t>弯管可以采用冷弯和热弯的方法。</w:t>
      </w:r>
    </w:p>
    <w:p>
      <w:pPr>
        <w:pStyle w:val="BodyText"/>
        <w:spacing w:before="11"/>
        <w:rPr>
          <w:sz w:val="35"/>
        </w:rPr>
      </w:pPr>
    </w:p>
    <w:p>
      <w:pPr>
        <w:pStyle w:val="ListParagraph"/>
        <w:numPr>
          <w:ilvl w:val="1"/>
          <w:numId w:val="21"/>
        </w:numPr>
        <w:tabs>
          <w:tab w:val="left" w:pos="4231"/>
        </w:tabs>
        <w:spacing w:before="0" w:after="0" w:line="240" w:lineRule="auto"/>
        <w:ind w:left="4230" w:right="0" w:hanging="840"/>
        <w:jc w:val="left"/>
        <w:rPr>
          <w:sz w:val="42"/>
        </w:rPr>
      </w:pPr>
      <w:r>
        <w:rPr>
          <w:sz w:val="42"/>
        </w:rPr>
        <w:t>弯管工艺流程：</w:t>
      </w:r>
    </w:p>
    <w:p>
      <w:pPr>
        <w:pStyle w:val="BodyText"/>
        <w:rPr>
          <w:sz w:val="20"/>
        </w:rPr>
      </w:pPr>
    </w:p>
    <w:p>
      <w:pPr>
        <w:pStyle w:val="BodyText"/>
        <w:rPr>
          <w:sz w:val="20"/>
        </w:rPr>
      </w:pPr>
    </w:p>
    <w:p>
      <w:pPr>
        <w:pStyle w:val="BodyText"/>
        <w:spacing w:before="5"/>
        <w:rPr>
          <w:sz w:val="10"/>
        </w:rPr>
      </w:pPr>
      <w:r>
        <w:pict>
          <v:group id="_x0000_s1031" style="width:436.7pt;height:27pt;margin-top:8.65pt;margin-left:164pt;mso-position-horizontal-relative:page;mso-wrap-distance-left:0;mso-wrap-distance-right:0;position:absolute;z-index:-251655168" coordorigin="3280,173" coordsize="8734,540">
            <v:shape id="_x0000_s1032" type="#_x0000_t75" style="width:8640;height:540;left:3280;position:absolute;top:172" stroked="f">
              <v:imagedata r:id="rId16" o:title=""/>
            </v:shape>
            <v:shapetype id="_x0000_t202" coordsize="21600,21600" o:spt="202" path="m,l,21600r21600,l21600,xe">
              <v:stroke joinstyle="miter"/>
              <v:path gradientshapeok="t" o:connecttype="rect"/>
            </v:shapetype>
            <v:shape id="_x0000_s1033" type="#_x0000_t202" style="width:337;height:317;left:3453;position:absolute;top:324" filled="f" stroked="f">
              <v:textbox inset="0,0,0,0">
                <w:txbxContent>
                  <w:p>
                    <w:pPr>
                      <w:spacing w:before="0" w:line="317" w:lineRule="exact"/>
                      <w:ind w:left="0" w:right="0" w:firstLine="0"/>
                      <w:jc w:val="left"/>
                      <w:rPr>
                        <w:sz w:val="31"/>
                      </w:rPr>
                    </w:pPr>
                    <w:r>
                      <w:rPr>
                        <w:w w:val="102"/>
                        <w:sz w:val="31"/>
                      </w:rPr>
                      <w:t>放</w:t>
                    </w:r>
                  </w:p>
                </w:txbxContent>
              </v:textbox>
            </v:shape>
            <v:shape id="_x0000_s1034" type="#_x0000_t202" style="width:337;height:317;left:4241;position:absolute;top:324" filled="f" stroked="f">
              <v:textbox inset="0,0,0,0">
                <w:txbxContent>
                  <w:p>
                    <w:pPr>
                      <w:spacing w:before="0" w:line="317" w:lineRule="exact"/>
                      <w:ind w:left="0" w:right="0" w:firstLine="0"/>
                      <w:jc w:val="left"/>
                      <w:rPr>
                        <w:sz w:val="31"/>
                      </w:rPr>
                    </w:pPr>
                    <w:r>
                      <w:rPr>
                        <w:w w:val="102"/>
                        <w:sz w:val="31"/>
                      </w:rPr>
                      <w:t>样</w:t>
                    </w:r>
                  </w:p>
                </w:txbxContent>
              </v:textbox>
            </v:shape>
            <v:shape id="_x0000_s1035" type="#_x0000_t202" style="width:1604;height:317;left:5808;position:absolute;top:331" filled="f" stroked="f">
              <v:textbox inset="0,0,0,0">
                <w:txbxContent>
                  <w:p>
                    <w:pPr>
                      <w:spacing w:before="0" w:line="317" w:lineRule="exact"/>
                      <w:ind w:left="0" w:right="0" w:firstLine="0"/>
                      <w:jc w:val="left"/>
                      <w:rPr>
                        <w:sz w:val="31"/>
                      </w:rPr>
                    </w:pPr>
                    <w:r>
                      <w:rPr>
                        <w:sz w:val="31"/>
                      </w:rPr>
                      <w:t>设定模型靠</w:t>
                    </w:r>
                  </w:p>
                </w:txbxContent>
              </v:textbox>
            </v:shape>
            <v:shape id="_x0000_s1036" type="#_x0000_t202" style="width:3505;height:317;left:8508;position:absolute;top:277" filled="f" stroked="f">
              <v:textbox inset="0,0,0,0">
                <w:txbxContent>
                  <w:p>
                    <w:pPr>
                      <w:spacing w:before="0" w:line="317" w:lineRule="exact"/>
                      <w:ind w:left="0" w:right="0" w:firstLine="0"/>
                      <w:jc w:val="left"/>
                      <w:rPr>
                        <w:sz w:val="31"/>
                      </w:rPr>
                    </w:pPr>
                    <w:r>
                      <w:rPr>
                        <w:sz w:val="31"/>
                      </w:rPr>
                      <w:t>弯曲（冷弯、热弯）成型</w:t>
                    </w:r>
                  </w:p>
                </w:txbxContent>
              </v:textbox>
            </v:shape>
            <w10:wrap type="topAndBottom"/>
          </v:group>
        </w:pict>
      </w:r>
    </w:p>
    <w:p>
      <w:pPr>
        <w:pStyle w:val="BodyText"/>
        <w:rPr>
          <w:sz w:val="20"/>
        </w:rPr>
      </w:pPr>
    </w:p>
    <w:p>
      <w:pPr>
        <w:pStyle w:val="BodyText"/>
        <w:spacing w:before="8"/>
        <w:rPr>
          <w:sz w:val="27"/>
        </w:rPr>
      </w:pPr>
    </w:p>
    <w:p>
      <w:pPr>
        <w:pStyle w:val="ListParagraph"/>
        <w:numPr>
          <w:ilvl w:val="1"/>
          <w:numId w:val="21"/>
        </w:numPr>
        <w:tabs>
          <w:tab w:val="left" w:pos="4023"/>
        </w:tabs>
        <w:spacing w:before="43" w:after="0" w:line="364" w:lineRule="auto"/>
        <w:ind w:left="2553" w:right="2042" w:firstLine="838"/>
        <w:jc w:val="left"/>
        <w:rPr>
          <w:sz w:val="42"/>
        </w:rPr>
      </w:pPr>
      <w:r>
        <w:rPr>
          <w:spacing w:val="-1"/>
          <w:sz w:val="42"/>
        </w:rPr>
        <w:t>弧形、平面内函数曲线或平面内自由曲线的管件在弯制成形之前</w:t>
      </w:r>
      <w:r>
        <w:rPr>
          <w:sz w:val="42"/>
        </w:rPr>
        <w:t>必须进行详细的控制点坐标计算，对单曲率杆件，每根下料杆件的弯曲</w:t>
      </w:r>
      <w:r>
        <w:rPr>
          <w:spacing w:val="-2"/>
          <w:sz w:val="42"/>
        </w:rPr>
        <w:t xml:space="preserve">前控制计算点不得少 </w:t>
      </w:r>
      <w:r>
        <w:rPr>
          <w:sz w:val="42"/>
        </w:rPr>
        <w:t>5</w:t>
      </w:r>
      <w:r>
        <w:rPr>
          <w:spacing w:val="-4"/>
          <w:sz w:val="42"/>
        </w:rPr>
        <w:t xml:space="preserve"> 个点，对于曲率较大的杆件或多曲率杆件，其形状控制点相应增加。同时要求弯管成形后的检查控制点应不少于桁架上下弦杆节段控制点，检查时可以采用节点相对坐标进行校核。</w:t>
      </w:r>
    </w:p>
    <w:p>
      <w:pPr>
        <w:pStyle w:val="ListParagraph"/>
        <w:numPr>
          <w:ilvl w:val="1"/>
          <w:numId w:val="21"/>
        </w:numPr>
        <w:tabs>
          <w:tab w:val="left" w:pos="4023"/>
        </w:tabs>
        <w:spacing w:before="176" w:after="0" w:line="240" w:lineRule="auto"/>
        <w:ind w:left="4022" w:right="0" w:hanging="632"/>
        <w:jc w:val="left"/>
        <w:rPr>
          <w:sz w:val="42"/>
        </w:rPr>
      </w:pPr>
      <w:r>
        <w:rPr>
          <w:sz w:val="42"/>
        </w:rPr>
        <w:t>弯管的质量应满足表规定的加工公差要求。</w:t>
      </w:r>
    </w:p>
    <w:p>
      <w:pPr>
        <w:spacing w:after="0" w:line="240" w:lineRule="auto"/>
        <w:jc w:val="left"/>
        <w:rPr>
          <w:sz w:val="42"/>
        </w:rPr>
        <w:sectPr>
          <w:headerReference w:type="default" r:id="rId17"/>
          <w:pgSz w:w="17860" w:h="25260"/>
          <w:pgMar w:top="80" w:right="0" w:bottom="280" w:left="0" w:header="0" w:footer="0"/>
          <w:pgNumType w:start="7"/>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15"/>
        </w:rPr>
      </w:pPr>
    </w:p>
    <w:p>
      <w:pPr>
        <w:pStyle w:val="Heading1"/>
        <w:tabs>
          <w:tab w:val="left" w:pos="7164"/>
        </w:tabs>
        <w:spacing w:before="42"/>
        <w:ind w:left="837"/>
        <w:jc w:val="center"/>
      </w:pPr>
      <w:r>
        <w:t>表</w:t>
        <w:tab/>
        <w:t>弯管加工公差要求</w:t>
      </w:r>
    </w:p>
    <w:p>
      <w:pPr>
        <w:pStyle w:val="BodyText"/>
        <w:rPr>
          <w:b/>
          <w:sz w:val="20"/>
        </w:rPr>
      </w:pPr>
    </w:p>
    <w:p>
      <w:pPr>
        <w:pStyle w:val="BodyText"/>
        <w:rPr>
          <w:b/>
          <w:sz w:val="19"/>
        </w:rPr>
      </w:pPr>
    </w:p>
    <w:p>
      <w:pPr>
        <w:pStyle w:val="BodyText"/>
        <w:ind w:left="2100"/>
        <w:rPr>
          <w:sz w:val="20"/>
        </w:rPr>
      </w:pPr>
      <w:r>
        <w:rPr>
          <w:sz w:val="20"/>
        </w:rPr>
        <w:pict>
          <v:group id="_x0000_i1037" style="width:705pt;height:223pt;mso-position-horizontal-relative:char;mso-position-vertical-relative:line" coordorigin="0,0" coordsize="14100,4460">
            <v:shape id="_x0000_s1038" type="#_x0000_t75" style="width:14100;height:4460;position:absolute" stroked="f">
              <v:imagedata r:id="rId18" o:title=""/>
            </v:shape>
            <v:shape id="_x0000_s1039" type="#_x0000_t202" style="width:442;height:422;left:1965;position:absolute;top:36" filled="f" stroked="f">
              <v:textbox inset="0,0,0,0">
                <w:txbxContent>
                  <w:p>
                    <w:pPr>
                      <w:spacing w:before="0" w:line="421" w:lineRule="exact"/>
                      <w:ind w:left="0" w:right="0" w:firstLine="0"/>
                      <w:jc w:val="left"/>
                      <w:rPr>
                        <w:sz w:val="42"/>
                      </w:rPr>
                    </w:pPr>
                    <w:r>
                      <w:rPr>
                        <w:w w:val="100"/>
                        <w:sz w:val="42"/>
                      </w:rPr>
                      <w:t>项</w:t>
                    </w:r>
                  </w:p>
                </w:txbxContent>
              </v:textbox>
            </v:shape>
            <v:shape id="_x0000_s1040" type="#_x0000_t202" style="width:442;height:422;left:3228;position:absolute;top:36" filled="f" stroked="f">
              <v:textbox inset="0,0,0,0">
                <w:txbxContent>
                  <w:p>
                    <w:pPr>
                      <w:spacing w:before="0" w:line="421" w:lineRule="exact"/>
                      <w:ind w:left="0" w:right="0" w:firstLine="0"/>
                      <w:jc w:val="left"/>
                      <w:rPr>
                        <w:sz w:val="42"/>
                      </w:rPr>
                    </w:pPr>
                    <w:r>
                      <w:rPr>
                        <w:w w:val="100"/>
                        <w:sz w:val="42"/>
                      </w:rPr>
                      <w:t>目</w:t>
                    </w:r>
                  </w:p>
                </w:txbxContent>
              </v:textbox>
            </v:shape>
            <v:shape id="_x0000_s1041" type="#_x0000_t202" style="width:442;height:422;left:6026;position:absolute;top:36" filled="f" stroked="f">
              <v:textbox inset="0,0,0,0">
                <w:txbxContent>
                  <w:p>
                    <w:pPr>
                      <w:spacing w:before="0" w:line="421" w:lineRule="exact"/>
                      <w:ind w:left="0" w:right="0" w:firstLine="0"/>
                      <w:jc w:val="left"/>
                      <w:rPr>
                        <w:sz w:val="42"/>
                      </w:rPr>
                    </w:pPr>
                    <w:r>
                      <w:rPr>
                        <w:w w:val="100"/>
                        <w:sz w:val="42"/>
                      </w:rPr>
                      <w:t>允</w:t>
                    </w:r>
                  </w:p>
                </w:txbxContent>
              </v:textbox>
            </v:shape>
            <v:shape id="_x0000_s1042" type="#_x0000_t202" style="width:442;height:422;left:6869;position:absolute;top:36" filled="f" stroked="f">
              <v:textbox inset="0,0,0,0">
                <w:txbxContent>
                  <w:p>
                    <w:pPr>
                      <w:spacing w:before="0" w:line="421" w:lineRule="exact"/>
                      <w:ind w:left="0" w:right="0" w:firstLine="0"/>
                      <w:jc w:val="left"/>
                      <w:rPr>
                        <w:sz w:val="42"/>
                      </w:rPr>
                    </w:pPr>
                    <w:r>
                      <w:rPr>
                        <w:w w:val="100"/>
                        <w:sz w:val="42"/>
                      </w:rPr>
                      <w:t>许</w:t>
                    </w:r>
                  </w:p>
                </w:txbxContent>
              </v:textbox>
            </v:shape>
            <v:shape id="_x0000_s1043" type="#_x0000_t202" style="width:1284;height:422;left:7708;position:absolute;top:36" filled="f" stroked="f">
              <v:textbox inset="0,0,0,0">
                <w:txbxContent>
                  <w:p>
                    <w:pPr>
                      <w:tabs>
                        <w:tab w:val="left" w:pos="842"/>
                      </w:tabs>
                      <w:spacing w:before="0" w:line="421" w:lineRule="exact"/>
                      <w:ind w:left="0" w:right="0" w:firstLine="0"/>
                      <w:jc w:val="left"/>
                      <w:rPr>
                        <w:sz w:val="42"/>
                      </w:rPr>
                    </w:pPr>
                    <w:r>
                      <w:rPr>
                        <w:sz w:val="42"/>
                      </w:rPr>
                      <w:t>偏</w:t>
                      <w:tab/>
                      <w:t>差</w:t>
                    </w:r>
                  </w:p>
                </w:txbxContent>
              </v:textbox>
            </v:shape>
            <v:shape id="_x0000_s1044" type="#_x0000_t202" style="width:442;height:422;left:11316;position:absolute;top:36" filled="f" stroked="f">
              <v:textbox inset="0,0,0,0">
                <w:txbxContent>
                  <w:p>
                    <w:pPr>
                      <w:spacing w:before="0" w:line="421" w:lineRule="exact"/>
                      <w:ind w:left="0" w:right="0" w:firstLine="0"/>
                      <w:jc w:val="left"/>
                      <w:rPr>
                        <w:sz w:val="42"/>
                      </w:rPr>
                    </w:pPr>
                    <w:r>
                      <w:rPr>
                        <w:w w:val="100"/>
                        <w:sz w:val="42"/>
                      </w:rPr>
                      <w:t>备</w:t>
                    </w:r>
                  </w:p>
                </w:txbxContent>
              </v:textbox>
            </v:shape>
            <v:shape id="_x0000_s1045" type="#_x0000_t202" style="width:442;height:422;left:12580;position:absolute;top:36" filled="f" stroked="f">
              <v:textbox inset="0,0,0,0">
                <w:txbxContent>
                  <w:p>
                    <w:pPr>
                      <w:spacing w:before="0" w:line="421" w:lineRule="exact"/>
                      <w:ind w:left="0" w:right="0" w:firstLine="0"/>
                      <w:jc w:val="left"/>
                      <w:rPr>
                        <w:sz w:val="42"/>
                      </w:rPr>
                    </w:pPr>
                    <w:r>
                      <w:rPr>
                        <w:w w:val="100"/>
                        <w:sz w:val="42"/>
                      </w:rPr>
                      <w:t>注</w:t>
                    </w:r>
                  </w:p>
                </w:txbxContent>
              </v:textbox>
            </v:shape>
            <v:shape id="_x0000_s1046" type="#_x0000_t202" style="width:2548;height:422;left:1543;position:absolute;top:774" filled="f" stroked="f">
              <v:textbox inset="0,0,0,0">
                <w:txbxContent>
                  <w:p>
                    <w:pPr>
                      <w:spacing w:before="0" w:line="421" w:lineRule="exact"/>
                      <w:ind w:left="0" w:right="0" w:firstLine="0"/>
                      <w:jc w:val="left"/>
                      <w:rPr>
                        <w:sz w:val="42"/>
                      </w:rPr>
                    </w:pPr>
                    <w:r>
                      <w:rPr>
                        <w:sz w:val="42"/>
                      </w:rPr>
                      <w:t>管径的椭圆率</w:t>
                    </w:r>
                  </w:p>
                </w:txbxContent>
              </v:textbox>
            </v:shape>
            <v:shape id="_x0000_s1047" type="#_x0000_t202" style="width:1388;height:422;left:1385;position:absolute;top:1497" filled="f" stroked="f">
              <v:textbox inset="0,0,0,0">
                <w:txbxContent>
                  <w:p>
                    <w:pPr>
                      <w:spacing w:before="0" w:line="421" w:lineRule="exact"/>
                      <w:ind w:left="0" w:right="0" w:firstLine="0"/>
                      <w:jc w:val="left"/>
                      <w:rPr>
                        <w:sz w:val="42"/>
                      </w:rPr>
                    </w:pPr>
                    <w:r>
                      <w:rPr>
                        <w:sz w:val="42"/>
                      </w:rPr>
                      <w:t>（D</w:t>
                    </w:r>
                    <w:r>
                      <w:rPr>
                        <w:spacing w:val="107"/>
                        <w:sz w:val="42"/>
                      </w:rPr>
                      <w:t xml:space="preserve"> </w:t>
                    </w:r>
                    <w:r>
                      <w:rPr>
                        <w:sz w:val="42"/>
                      </w:rPr>
                      <w:t>-D</w:t>
                    </w:r>
                  </w:p>
                </w:txbxContent>
              </v:textbox>
            </v:shape>
            <v:shape id="_x0000_s1048" type="#_x0000_t202" style="width:866;height:422;left:3063;position:absolute;top:1497" filled="f" stroked="f">
              <v:textbox inset="0,0,0,0">
                <w:txbxContent>
                  <w:p>
                    <w:pPr>
                      <w:spacing w:before="0" w:line="421" w:lineRule="exact"/>
                      <w:ind w:left="0" w:right="0" w:firstLine="0"/>
                      <w:jc w:val="left"/>
                      <w:rPr>
                        <w:sz w:val="42"/>
                      </w:rPr>
                    </w:pPr>
                    <w:r>
                      <w:rPr>
                        <w:sz w:val="42"/>
                      </w:rPr>
                      <w:t>）/D</w:t>
                    </w:r>
                  </w:p>
                </w:txbxContent>
              </v:textbox>
            </v:shape>
            <v:shape id="_x0000_s1049" type="#_x0000_t202" style="width:442;height:422;left:7286;position:absolute;top:1137" filled="f" stroked="f">
              <v:textbox inset="0,0,0,0">
                <w:txbxContent>
                  <w:p>
                    <w:pPr>
                      <w:spacing w:before="0" w:line="421" w:lineRule="exact"/>
                      <w:ind w:left="0" w:right="0" w:firstLine="0"/>
                      <w:jc w:val="left"/>
                      <w:rPr>
                        <w:sz w:val="42"/>
                      </w:rPr>
                    </w:pPr>
                    <w:r>
                      <w:rPr>
                        <w:sz w:val="42"/>
                      </w:rPr>
                      <w:t>8%</w:t>
                    </w:r>
                  </w:p>
                </w:txbxContent>
              </v:textbox>
            </v:shape>
            <v:shape id="_x0000_s1050" type="#_x0000_t202" style="width:1068;height:209;left:2019;position:absolute;top:1891" filled="f" stroked="f">
              <v:textbox inset="0,0,0,0">
                <w:txbxContent>
                  <w:p>
                    <w:pPr>
                      <w:tabs>
                        <w:tab w:val="left" w:pos="734"/>
                      </w:tabs>
                      <w:spacing w:before="0" w:line="209" w:lineRule="exact"/>
                      <w:ind w:left="0" w:right="0" w:firstLine="0"/>
                      <w:jc w:val="left"/>
                      <w:rPr>
                        <w:sz w:val="21"/>
                      </w:rPr>
                    </w:pPr>
                    <w:r>
                      <w:rPr>
                        <w:sz w:val="21"/>
                      </w:rPr>
                      <w:t>max</w:t>
                      <w:tab/>
                      <w:t>min</w:t>
                    </w:r>
                  </w:p>
                </w:txbxContent>
              </v:textbox>
            </v:shape>
            <v:shape id="_x0000_s1051" type="#_x0000_t202" style="width:334;height:209;left:3909;position:absolute;top:1891" filled="f" stroked="f">
              <v:textbox inset="0,0,0,0">
                <w:txbxContent>
                  <w:p>
                    <w:pPr>
                      <w:spacing w:before="0" w:line="209" w:lineRule="exact"/>
                      <w:ind w:left="0" w:right="0" w:firstLine="0"/>
                      <w:jc w:val="left"/>
                      <w:rPr>
                        <w:sz w:val="21"/>
                      </w:rPr>
                    </w:pPr>
                    <w:r>
                      <w:rPr>
                        <w:sz w:val="21"/>
                      </w:rPr>
                      <w:t>max</w:t>
                    </w:r>
                  </w:p>
                </w:txbxContent>
              </v:textbox>
            </v:shape>
            <v:shape id="_x0000_s1052" type="#_x0000_t202" style="width:2126;height:1901;left:1756;position:absolute;top:2239" filled="f" stroked="f">
              <v:textbox inset="0,0,0,0">
                <w:txbxContent>
                  <w:p>
                    <w:pPr>
                      <w:spacing w:before="0" w:line="480" w:lineRule="exact"/>
                      <w:ind w:left="0" w:right="18" w:firstLine="0"/>
                      <w:jc w:val="center"/>
                      <w:rPr>
                        <w:sz w:val="42"/>
                      </w:rPr>
                    </w:pPr>
                    <w:r>
                      <w:rPr>
                        <w:sz w:val="42"/>
                      </w:rPr>
                      <w:t>矢（弦）高</w:t>
                    </w:r>
                  </w:p>
                  <w:p>
                    <w:pPr>
                      <w:spacing w:before="200"/>
                      <w:ind w:left="0" w:right="21" w:firstLine="0"/>
                      <w:jc w:val="center"/>
                      <w:rPr>
                        <w:sz w:val="42"/>
                      </w:rPr>
                    </w:pPr>
                    <w:r>
                      <w:rPr>
                        <w:sz w:val="42"/>
                      </w:rPr>
                      <w:t>弧长</w:t>
                    </w:r>
                  </w:p>
                  <w:p>
                    <w:pPr>
                      <w:spacing w:before="203" w:line="479" w:lineRule="exact"/>
                      <w:ind w:left="0" w:right="18" w:firstLine="0"/>
                      <w:jc w:val="center"/>
                      <w:rPr>
                        <w:sz w:val="42"/>
                      </w:rPr>
                    </w:pPr>
                    <w:r>
                      <w:rPr>
                        <w:sz w:val="42"/>
                      </w:rPr>
                      <w:t>壁厚减薄量</w:t>
                    </w:r>
                  </w:p>
                </w:txbxContent>
              </v:textbox>
            </v:shape>
            <v:shape id="_x0000_s1053" type="#_x0000_t202" style="width:3524;height:1901;left:5749;position:absolute;top:2239" filled="f" stroked="f">
              <v:textbox inset="0,0,0,0">
                <w:txbxContent>
                  <w:p>
                    <w:pPr>
                      <w:spacing w:before="0" w:line="480" w:lineRule="exact"/>
                      <w:ind w:left="3" w:right="26" w:firstLine="0"/>
                      <w:jc w:val="center"/>
                      <w:rPr>
                        <w:sz w:val="42"/>
                      </w:rPr>
                    </w:pPr>
                    <w:r>
                      <w:rPr>
                        <w:sz w:val="42"/>
                      </w:rPr>
                      <w:t>0～＋20mm</w:t>
                    </w:r>
                  </w:p>
                  <w:p>
                    <w:pPr>
                      <w:spacing w:before="26" w:line="742" w:lineRule="exact"/>
                      <w:ind w:left="3" w:right="21" w:firstLine="0"/>
                      <w:jc w:val="center"/>
                      <w:rPr>
                        <w:sz w:val="42"/>
                      </w:rPr>
                    </w:pPr>
                    <w:r>
                      <w:rPr>
                        <w:spacing w:val="-12"/>
                        <w:sz w:val="42"/>
                      </w:rPr>
                      <w:t>L／1500</w:t>
                    </w:r>
                    <w:r>
                      <w:rPr>
                        <w:spacing w:val="-9"/>
                        <w:sz w:val="42"/>
                      </w:rPr>
                      <w:t>，且</w:t>
                    </w:r>
                    <w:r>
                      <w:rPr>
                        <w:spacing w:val="-4"/>
                        <w:sz w:val="42"/>
                      </w:rPr>
                      <w:t xml:space="preserve">≤20mm </w:t>
                    </w:r>
                    <w:r>
                      <w:rPr>
                        <w:sz w:val="42"/>
                      </w:rPr>
                      <w:t>13％t,且≤</w:t>
                    </w:r>
                  </w:p>
                </w:txbxContent>
              </v:textbox>
            </v:shape>
            <w10:wrap type="none"/>
          </v:group>
        </w:pict>
      </w:r>
    </w:p>
    <w:p>
      <w:pPr>
        <w:spacing w:after="0"/>
        <w:rPr>
          <w:sz w:val="20"/>
        </w:rPr>
        <w:sectPr>
          <w:headerReference w:type="default" r:id="rId19"/>
          <w:pgSz w:w="17860" w:h="25260"/>
          <w:pgMar w:top="80" w:right="0" w:bottom="280" w:left="0" w:header="0" w:footer="0"/>
          <w:pgNumType w:start="8"/>
          <w:cols w:space="708"/>
        </w:sectPr>
      </w:pPr>
    </w:p>
    <w:p>
      <w:pPr>
        <w:pStyle w:val="BodyText"/>
        <w:spacing w:line="467" w:lineRule="exact"/>
        <w:ind w:left="2762"/>
      </w:pPr>
      <w:r>
        <w:rPr>
          <w:spacing w:val="1"/>
        </w:rPr>
        <w:t xml:space="preserve">注： </w:t>
      </w:r>
      <w:r>
        <w:rPr>
          <w:spacing w:val="-4"/>
        </w:rPr>
        <w:t>1</w:t>
      </w:r>
      <w:r>
        <w:t>、</w:t>
      </w:r>
      <w:r>
        <w:rPr>
          <w:spacing w:val="-20"/>
        </w:rPr>
        <w:t>D</w:t>
      </w:r>
    </w:p>
    <w:p>
      <w:pPr>
        <w:pStyle w:val="Heading1"/>
        <w:spacing w:before="280"/>
      </w:pPr>
      <w:r>
        <w:rPr>
          <w:w w:val="95"/>
        </w:rPr>
        <w:t>制孔工序</w:t>
      </w:r>
    </w:p>
    <w:p>
      <w:pPr>
        <w:spacing w:before="0" w:line="408" w:lineRule="exact"/>
        <w:ind w:left="274" w:right="0" w:firstLine="0"/>
        <w:jc w:val="left"/>
        <w:rPr>
          <w:sz w:val="42"/>
        </w:rPr>
      </w:pPr>
      <w:r>
        <w:br w:type="column"/>
      </w:r>
      <w:r>
        <w:rPr>
          <w:sz w:val="42"/>
        </w:rPr>
        <w:t>、D</w:t>
      </w:r>
    </w:p>
    <w:p>
      <w:pPr>
        <w:spacing w:before="0" w:line="211" w:lineRule="exact"/>
        <w:ind w:left="-39" w:right="0" w:firstLine="0"/>
        <w:jc w:val="left"/>
        <w:rPr>
          <w:sz w:val="21"/>
        </w:rPr>
      </w:pPr>
      <w:r>
        <w:rPr>
          <w:sz w:val="21"/>
        </w:rPr>
        <w:t>max</w:t>
      </w:r>
    </w:p>
    <w:p>
      <w:pPr>
        <w:pStyle w:val="BodyText"/>
        <w:spacing w:before="4"/>
        <w:rPr>
          <w:sz w:val="27"/>
        </w:rPr>
      </w:pPr>
      <w:r>
        <w:br w:type="column"/>
      </w:r>
    </w:p>
    <w:p>
      <w:pPr>
        <w:spacing w:before="0"/>
        <w:ind w:left="-39" w:right="0" w:firstLine="0"/>
        <w:jc w:val="left"/>
        <w:rPr>
          <w:sz w:val="21"/>
        </w:rPr>
      </w:pPr>
      <w:r>
        <w:rPr>
          <w:w w:val="95"/>
          <w:sz w:val="21"/>
        </w:rPr>
        <w:t>min</w:t>
      </w:r>
    </w:p>
    <w:p>
      <w:pPr>
        <w:pStyle w:val="BodyText"/>
        <w:tabs>
          <w:tab w:val="left" w:pos="5894"/>
        </w:tabs>
        <w:spacing w:line="467" w:lineRule="exact"/>
        <w:ind w:left="11"/>
      </w:pPr>
      <w:r>
        <w:br w:type="column"/>
      </w:r>
      <w:r>
        <w:t>为管测点的最大、最小直径；</w:t>
        <w:tab/>
      </w:r>
      <w:r>
        <w:rPr>
          <w:spacing w:val="-6"/>
        </w:rPr>
        <w:t>2</w:t>
      </w:r>
      <w:r>
        <w:rPr>
          <w:spacing w:val="3"/>
        </w:rPr>
        <w:t>、</w:t>
      </w:r>
      <w:r>
        <w:t>t</w:t>
      </w:r>
      <w:r>
        <w:rPr>
          <w:spacing w:val="-108"/>
        </w:rPr>
        <w:t xml:space="preserve"> </w:t>
      </w:r>
      <w:r>
        <w:t>为管壁厚度。</w:t>
      </w:r>
    </w:p>
    <w:p>
      <w:pPr>
        <w:spacing w:after="0" w:line="467" w:lineRule="exact"/>
        <w:sectPr>
          <w:headerReference w:type="default" r:id="rId20"/>
          <w:type w:val="continuous"/>
          <w:pgSz w:w="17860" w:h="25260"/>
          <w:pgMar w:top="80" w:right="0" w:bottom="280" w:left="0" w:header="708" w:footer="708"/>
          <w:pgNumType w:start="9"/>
          <w:cols w:num="4" w:space="708" w:equalWidth="0">
            <w:col w:w="4654" w:space="40"/>
            <w:col w:w="907" w:space="39"/>
            <w:col w:w="276" w:space="40"/>
            <w:col w:w="11904" w:space="0"/>
          </w:cols>
        </w:sectPr>
      </w:pPr>
    </w:p>
    <w:p>
      <w:pPr>
        <w:pStyle w:val="BodyText"/>
        <w:spacing w:before="6"/>
        <w:rPr>
          <w:sz w:val="18"/>
        </w:rPr>
      </w:pPr>
    </w:p>
    <w:p>
      <w:pPr>
        <w:pStyle w:val="ListParagraph"/>
        <w:numPr>
          <w:ilvl w:val="2"/>
          <w:numId w:val="21"/>
        </w:numPr>
        <w:tabs>
          <w:tab w:val="left" w:pos="4444"/>
        </w:tabs>
        <w:spacing w:before="42" w:after="0" w:line="240" w:lineRule="auto"/>
        <w:ind w:left="4444" w:right="0" w:hanging="631"/>
        <w:jc w:val="left"/>
        <w:rPr>
          <w:sz w:val="42"/>
        </w:rPr>
      </w:pPr>
      <w:r>
        <w:rPr>
          <w:sz w:val="42"/>
        </w:rPr>
        <w:t>按施工图纸要求选择钻头直径。钻孔可采用三维钻床或摇臂钻</w:t>
      </w:r>
    </w:p>
    <w:p>
      <w:pPr>
        <w:pStyle w:val="BodyText"/>
        <w:spacing w:before="279"/>
        <w:ind w:left="2553"/>
      </w:pPr>
      <w:r>
        <w:t>床。</w:t>
      </w:r>
    </w:p>
    <w:p>
      <w:pPr>
        <w:pStyle w:val="BodyText"/>
        <w:rPr>
          <w:sz w:val="20"/>
        </w:rPr>
      </w:pPr>
    </w:p>
    <w:p>
      <w:pPr>
        <w:pStyle w:val="ListParagraph"/>
        <w:numPr>
          <w:ilvl w:val="2"/>
          <w:numId w:val="21"/>
        </w:numPr>
        <w:tabs>
          <w:tab w:val="left" w:pos="4444"/>
        </w:tabs>
        <w:spacing w:before="203" w:after="0" w:line="240" w:lineRule="auto"/>
        <w:ind w:left="4444" w:right="0" w:hanging="631"/>
        <w:jc w:val="left"/>
        <w:rPr>
          <w:sz w:val="42"/>
        </w:rPr>
      </w:pPr>
      <w:r>
        <w:rPr>
          <w:sz w:val="42"/>
        </w:rPr>
        <w:t>钻孔前应将构件放平、垫稳、固定牢，防止钻偏、钻斜。</w:t>
      </w:r>
    </w:p>
    <w:p>
      <w:pPr>
        <w:pStyle w:val="BodyText"/>
        <w:spacing w:before="10"/>
        <w:rPr>
          <w:sz w:val="35"/>
        </w:rPr>
      </w:pPr>
    </w:p>
    <w:p>
      <w:pPr>
        <w:pStyle w:val="ListParagraph"/>
        <w:numPr>
          <w:ilvl w:val="2"/>
          <w:numId w:val="21"/>
        </w:numPr>
        <w:tabs>
          <w:tab w:val="left" w:pos="4444"/>
        </w:tabs>
        <w:spacing w:before="1" w:after="0" w:line="240" w:lineRule="auto"/>
        <w:ind w:left="4444" w:right="0" w:hanging="631"/>
        <w:jc w:val="left"/>
        <w:rPr>
          <w:sz w:val="42"/>
        </w:rPr>
      </w:pPr>
      <w:r>
        <w:rPr>
          <w:spacing w:val="-1"/>
          <w:sz w:val="42"/>
        </w:rPr>
        <w:t>螺栓孔允许偏差：</w:t>
      </w:r>
      <w:r>
        <w:rPr>
          <w:spacing w:val="-3"/>
          <w:sz w:val="42"/>
        </w:rPr>
        <w:t>（mm）</w:t>
      </w:r>
    </w:p>
    <w:p>
      <w:pPr>
        <w:pStyle w:val="BodyText"/>
        <w:rPr>
          <w:sz w:val="20"/>
        </w:rPr>
      </w:pPr>
    </w:p>
    <w:p>
      <w:pPr>
        <w:pStyle w:val="BodyText"/>
        <w:spacing w:before="8"/>
        <w:rPr>
          <w:sz w:val="15"/>
        </w:rPr>
      </w:pPr>
      <w:r>
        <w:pict>
          <v:group id="_x0000_s1054" style="width:679.75pt;height:128.95pt;margin-top:11.99pt;margin-left:118pt;mso-position-horizontal-relative:page;mso-wrap-distance-left:0;mso-wrap-distance-right:0;position:absolute;z-index:-251654144" coordorigin="2360,240" coordsize="13595,2579">
            <v:shape id="_x0000_s1055" type="#_x0000_t75" style="width:13595;height:2579;left:2360;position:absolute;top:239" stroked="f">
              <v:imagedata r:id="rId21" o:title=""/>
            </v:shape>
            <v:shape id="_x0000_s1056" type="#_x0000_t202" style="width:863;height:422;left:3521;position:absolute;top:303" filled="f" stroked="f">
              <v:textbox inset="0,0,0,0">
                <w:txbxContent>
                  <w:p>
                    <w:pPr>
                      <w:spacing w:before="0" w:line="421" w:lineRule="exact"/>
                      <w:ind w:left="0" w:right="0" w:firstLine="0"/>
                      <w:jc w:val="left"/>
                      <w:rPr>
                        <w:sz w:val="42"/>
                      </w:rPr>
                    </w:pPr>
                    <w:r>
                      <w:rPr>
                        <w:sz w:val="42"/>
                      </w:rPr>
                      <w:t>项目</w:t>
                    </w:r>
                  </w:p>
                </w:txbxContent>
              </v:textbox>
            </v:shape>
            <v:shape id="_x0000_s1057" type="#_x0000_t202" style="width:863;height:422;left:6755;position:absolute;top:303" filled="f" stroked="f">
              <v:textbox inset="0,0,0,0">
                <w:txbxContent>
                  <w:p>
                    <w:pPr>
                      <w:spacing w:before="0" w:line="421" w:lineRule="exact"/>
                      <w:ind w:left="0" w:right="0" w:firstLine="0"/>
                      <w:jc w:val="left"/>
                      <w:rPr>
                        <w:sz w:val="42"/>
                      </w:rPr>
                    </w:pPr>
                    <w:r>
                      <w:rPr>
                        <w:sz w:val="42"/>
                      </w:rPr>
                      <w:t>直径</w:t>
                    </w:r>
                  </w:p>
                </w:txbxContent>
              </v:textbox>
            </v:shape>
            <v:shape id="_x0000_s1058" type="#_x0000_t202" style="width:863;height:422;left:9758;position:absolute;top:303" filled="f" stroked="f">
              <v:textbox inset="0,0,0,0">
                <w:txbxContent>
                  <w:p>
                    <w:pPr>
                      <w:spacing w:before="0" w:line="421" w:lineRule="exact"/>
                      <w:ind w:left="0" w:right="0" w:firstLine="0"/>
                      <w:jc w:val="left"/>
                      <w:rPr>
                        <w:sz w:val="42"/>
                      </w:rPr>
                    </w:pPr>
                    <w:r>
                      <w:rPr>
                        <w:sz w:val="42"/>
                      </w:rPr>
                      <w:t>圆度</w:t>
                    </w:r>
                  </w:p>
                </w:txbxContent>
              </v:textbox>
            </v:shape>
            <v:shape id="_x0000_s1059" type="#_x0000_t202" style="width:1284;height:422;left:13066;position:absolute;top:303" filled="f" stroked="f">
              <v:textbox inset="0,0,0,0">
                <w:txbxContent>
                  <w:p>
                    <w:pPr>
                      <w:spacing w:before="0" w:line="421" w:lineRule="exact"/>
                      <w:ind w:left="0" w:right="0" w:firstLine="0"/>
                      <w:jc w:val="left"/>
                      <w:rPr>
                        <w:sz w:val="42"/>
                      </w:rPr>
                    </w:pPr>
                    <w:r>
                      <w:rPr>
                        <w:sz w:val="42"/>
                      </w:rPr>
                      <w:t>垂直度</w:t>
                    </w:r>
                  </w:p>
                </w:txbxContent>
              </v:textbox>
            </v:shape>
            <v:shape id="_x0000_s1060" type="#_x0000_t202" style="width:442;height:422;left:6964;position:absolute;top:1146" filled="f" stroked="f">
              <v:textbox inset="0,0,0,0">
                <w:txbxContent>
                  <w:p>
                    <w:pPr>
                      <w:spacing w:before="0" w:line="421" w:lineRule="exact"/>
                      <w:ind w:left="0" w:right="0" w:firstLine="0"/>
                      <w:jc w:val="left"/>
                      <w:rPr>
                        <w:sz w:val="42"/>
                      </w:rPr>
                    </w:pPr>
                    <w:r>
                      <w:rPr>
                        <w:w w:val="100"/>
                        <w:sz w:val="42"/>
                      </w:rPr>
                      <w:t>＋</w:t>
                    </w:r>
                  </w:p>
                </w:txbxContent>
              </v:textbox>
            </v:shape>
            <v:shape id="_x0000_s1061" type="#_x0000_t202" style="width:1705;height:422;left:3100;position:absolute;top:1553" filled="f" stroked="f">
              <v:textbox inset="0,0,0,0">
                <w:txbxContent>
                  <w:p>
                    <w:pPr>
                      <w:spacing w:before="0" w:line="421" w:lineRule="exact"/>
                      <w:ind w:left="0" w:right="0" w:firstLine="0"/>
                      <w:jc w:val="left"/>
                      <w:rPr>
                        <w:sz w:val="42"/>
                      </w:rPr>
                    </w:pPr>
                    <w:r>
                      <w:rPr>
                        <w:sz w:val="42"/>
                      </w:rPr>
                      <w:t>允许偏差</w:t>
                    </w:r>
                  </w:p>
                </w:txbxContent>
              </v:textbox>
            </v:shape>
            <v:shape id="_x0000_s1062" type="#_x0000_t202" style="width:1705;height:422;left:12854;position:absolute;top:1553" filled="f" stroked="f">
              <v:textbox inset="0,0,0,0">
                <w:txbxContent>
                  <w:p>
                    <w:pPr>
                      <w:spacing w:before="0" w:line="421" w:lineRule="exact"/>
                      <w:ind w:left="0" w:right="0" w:firstLine="0"/>
                      <w:jc w:val="left"/>
                      <w:rPr>
                        <w:sz w:val="42"/>
                      </w:rPr>
                    </w:pPr>
                    <w:r>
                      <w:rPr>
                        <w:sz w:val="42"/>
                      </w:rPr>
                      <w:t>且不大于</w:t>
                    </w:r>
                  </w:p>
                </w:txbxContent>
              </v:textbox>
            </v:shape>
            <v:shape id="_x0000_s1063" type="#_x0000_t202" style="width:231;height:422;left:7071;position:absolute;top:1964" filled="f" stroked="f">
              <v:textbox inset="0,0,0,0">
                <w:txbxContent>
                  <w:p>
                    <w:pPr>
                      <w:spacing w:before="0" w:line="421" w:lineRule="exact"/>
                      <w:ind w:left="0" w:right="0" w:firstLine="0"/>
                      <w:jc w:val="left"/>
                      <w:rPr>
                        <w:sz w:val="42"/>
                      </w:rPr>
                    </w:pPr>
                    <w:r>
                      <w:rPr>
                        <w:w w:val="100"/>
                        <w:sz w:val="42"/>
                      </w:rPr>
                      <w:t>0</w:t>
                    </w:r>
                  </w:p>
                </w:txbxContent>
              </v:textbox>
            </v:shape>
            <w10:wrap type="topAndBottom"/>
          </v:group>
        </w:pict>
      </w:r>
    </w:p>
    <w:p>
      <w:pPr>
        <w:pStyle w:val="ListParagraph"/>
        <w:numPr>
          <w:ilvl w:val="2"/>
          <w:numId w:val="21"/>
        </w:numPr>
        <w:tabs>
          <w:tab w:val="left" w:pos="4444"/>
        </w:tabs>
        <w:spacing w:before="0" w:after="0" w:line="457" w:lineRule="exact"/>
        <w:ind w:left="4444" w:right="0" w:hanging="631"/>
        <w:jc w:val="left"/>
        <w:rPr>
          <w:sz w:val="42"/>
        </w:rPr>
      </w:pPr>
      <w:r>
        <w:rPr>
          <w:sz w:val="42"/>
        </w:rPr>
        <w:t>螺栓孔距的允许偏差</w:t>
      </w:r>
    </w:p>
    <w:p>
      <w:pPr>
        <w:pStyle w:val="BodyText"/>
        <w:rPr>
          <w:sz w:val="20"/>
        </w:rPr>
      </w:pPr>
    </w:p>
    <w:p>
      <w:pPr>
        <w:pStyle w:val="BodyText"/>
        <w:rPr>
          <w:sz w:val="16"/>
        </w:rPr>
      </w:pPr>
      <w:r>
        <w:pict>
          <v:group id="_x0000_s1064" style="width:679.75pt;height:173.95pt;margin-top:12.2pt;margin-left:118pt;mso-position-horizontal-relative:page;mso-wrap-distance-left:0;mso-wrap-distance-right:0;position:absolute;z-index:-251653120" coordorigin="2360,244" coordsize="13595,3479">
            <v:shape id="_x0000_s1065" type="#_x0000_t75" style="width:13595;height:3479;left:2360;position:absolute;top:244" stroked="f">
              <v:imagedata r:id="rId22" o:title=""/>
            </v:shape>
            <v:shape id="_x0000_s1066" type="#_x0000_t202" style="width:863;height:422;left:2567;position:absolute;top:656" filled="f" stroked="f">
              <v:textbox inset="0,0,0,0">
                <w:txbxContent>
                  <w:p>
                    <w:pPr>
                      <w:spacing w:before="0" w:line="421" w:lineRule="exact"/>
                      <w:ind w:left="0" w:right="0" w:firstLine="0"/>
                      <w:jc w:val="left"/>
                      <w:rPr>
                        <w:sz w:val="42"/>
                      </w:rPr>
                    </w:pPr>
                    <w:r>
                      <w:rPr>
                        <w:sz w:val="42"/>
                      </w:rPr>
                      <w:t>项次</w:t>
                    </w:r>
                  </w:p>
                </w:txbxContent>
              </v:textbox>
            </v:shape>
            <v:shape id="_x0000_s1067" type="#_x0000_t202" style="width:863;height:422;left:5029;position:absolute;top:656" filled="f" stroked="f">
              <v:textbox inset="0,0,0,0">
                <w:txbxContent>
                  <w:p>
                    <w:pPr>
                      <w:spacing w:before="0" w:line="421" w:lineRule="exact"/>
                      <w:ind w:left="0" w:right="0" w:firstLine="0"/>
                      <w:jc w:val="left"/>
                      <w:rPr>
                        <w:sz w:val="42"/>
                      </w:rPr>
                    </w:pPr>
                    <w:r>
                      <w:rPr>
                        <w:sz w:val="42"/>
                      </w:rPr>
                      <w:t>项目</w:t>
                    </w:r>
                  </w:p>
                </w:txbxContent>
              </v:textbox>
            </v:shape>
            <v:shape id="_x0000_s1068" type="#_x0000_t202" style="width:2962;height:422;left:10139;position:absolute;top:307" filled="f" stroked="f">
              <v:textbox inset="0,0,0,0">
                <w:txbxContent>
                  <w:p>
                    <w:pPr>
                      <w:spacing w:before="0" w:line="421" w:lineRule="exact"/>
                      <w:ind w:left="0" w:right="0" w:firstLine="0"/>
                      <w:jc w:val="left"/>
                      <w:rPr>
                        <w:sz w:val="42"/>
                      </w:rPr>
                    </w:pPr>
                    <w:r>
                      <w:rPr>
                        <w:sz w:val="42"/>
                      </w:rPr>
                      <w:t>允许偏差（mm）</w:t>
                    </w:r>
                  </w:p>
                </w:txbxContent>
              </v:textbox>
            </v:shape>
            <v:shape id="_x0000_s1069" type="#_x0000_t202" style="width:1073;height:422;left:7557;position:absolute;top:1207" filled="f" stroked="f">
              <v:textbox inset="0,0,0,0">
                <w:txbxContent>
                  <w:p>
                    <w:pPr>
                      <w:spacing w:before="0" w:line="421" w:lineRule="exact"/>
                      <w:ind w:left="0" w:right="0" w:firstLine="0"/>
                      <w:jc w:val="left"/>
                      <w:rPr>
                        <w:sz w:val="42"/>
                      </w:rPr>
                    </w:pPr>
                    <w:r>
                      <w:rPr>
                        <w:sz w:val="42"/>
                      </w:rPr>
                      <w:t>＜500</w:t>
                    </w:r>
                  </w:p>
                </w:txbxContent>
              </v:textbox>
            </v:shape>
            <v:shape id="_x0000_s1070" type="#_x0000_t202" style="width:1915;height:422;left:9030;position:absolute;top:1207" filled="f" stroked="f">
              <v:textbox inset="0,0,0,0">
                <w:txbxContent>
                  <w:p>
                    <w:pPr>
                      <w:spacing w:before="0" w:line="421" w:lineRule="exact"/>
                      <w:ind w:left="0" w:right="0" w:firstLine="0"/>
                      <w:jc w:val="left"/>
                      <w:rPr>
                        <w:sz w:val="42"/>
                      </w:rPr>
                    </w:pPr>
                    <w:r>
                      <w:rPr>
                        <w:sz w:val="42"/>
                      </w:rPr>
                      <w:t>500～1200</w:t>
                    </w:r>
                  </w:p>
                </w:txbxContent>
              </v:textbox>
            </v:shape>
            <v:shape id="_x0000_s1071" type="#_x0000_t202" style="width:2123;height:422;left:11406;position:absolute;top:1207" filled="f" stroked="f">
              <v:textbox inset="0,0,0,0">
                <w:txbxContent>
                  <w:p>
                    <w:pPr>
                      <w:spacing w:before="0" w:line="421" w:lineRule="exact"/>
                      <w:ind w:left="0" w:right="0" w:firstLine="0"/>
                      <w:jc w:val="left"/>
                      <w:rPr>
                        <w:sz w:val="42"/>
                      </w:rPr>
                    </w:pPr>
                    <w:r>
                      <w:rPr>
                        <w:sz w:val="42"/>
                      </w:rPr>
                      <w:t>1200～3000</w:t>
                    </w:r>
                  </w:p>
                </w:txbxContent>
              </v:textbox>
            </v:shape>
            <v:shape id="_x0000_s1072" type="#_x0000_t202" style="width:1284;height:422;left:14219;position:absolute;top:1207" filled="f" stroked="f">
              <v:textbox inset="0,0,0,0">
                <w:txbxContent>
                  <w:p>
                    <w:pPr>
                      <w:spacing w:before="0" w:line="421" w:lineRule="exact"/>
                      <w:ind w:left="0" w:right="0" w:firstLine="0"/>
                      <w:jc w:val="left"/>
                      <w:rPr>
                        <w:sz w:val="42"/>
                      </w:rPr>
                    </w:pPr>
                    <w:r>
                      <w:rPr>
                        <w:sz w:val="42"/>
                      </w:rPr>
                      <w:t>＞3000</w:t>
                    </w:r>
                  </w:p>
                </w:txbxContent>
              </v:textbox>
            </v:shape>
            <v:shape id="_x0000_s1073" type="#_x0000_t202" style="width:231;height:422;left:2880;position:absolute;top:2114" filled="f" stroked="f">
              <v:textbox inset="0,0,0,0">
                <w:txbxContent>
                  <w:p>
                    <w:pPr>
                      <w:spacing w:before="0" w:line="421" w:lineRule="exact"/>
                      <w:ind w:left="0" w:right="0" w:firstLine="0"/>
                      <w:jc w:val="left"/>
                      <w:rPr>
                        <w:sz w:val="42"/>
                      </w:rPr>
                    </w:pPr>
                    <w:r>
                      <w:rPr>
                        <w:w w:val="100"/>
                        <w:sz w:val="42"/>
                      </w:rPr>
                      <w:t>1</w:t>
                    </w:r>
                  </w:p>
                </w:txbxContent>
              </v:textbox>
            </v:shape>
            <v:shape id="_x0000_s1074" type="#_x0000_t202" style="width:3390;height:1618;left:3769;position:absolute;top:1841" filled="f" stroked="f">
              <v:textbox inset="0,0,0,0">
                <w:txbxContent>
                  <w:p>
                    <w:pPr>
                      <w:spacing w:before="0" w:line="480" w:lineRule="exact"/>
                      <w:ind w:left="0" w:right="18" w:firstLine="0"/>
                      <w:jc w:val="center"/>
                      <w:rPr>
                        <w:sz w:val="42"/>
                      </w:rPr>
                    </w:pPr>
                    <w:r>
                      <w:rPr>
                        <w:spacing w:val="-3"/>
                        <w:sz w:val="42"/>
                      </w:rPr>
                      <w:t>同一组内任意两孔</w:t>
                    </w:r>
                  </w:p>
                  <w:p>
                    <w:pPr>
                      <w:spacing w:before="5"/>
                      <w:ind w:left="0" w:right="28" w:firstLine="0"/>
                      <w:jc w:val="center"/>
                      <w:rPr>
                        <w:sz w:val="42"/>
                      </w:rPr>
                    </w:pPr>
                    <w:r>
                      <w:rPr>
                        <w:w w:val="100"/>
                        <w:sz w:val="42"/>
                      </w:rPr>
                      <w:t>间</w:t>
                    </w:r>
                  </w:p>
                  <w:p>
                    <w:pPr>
                      <w:spacing w:before="115" w:line="479" w:lineRule="exact"/>
                      <w:ind w:left="0" w:right="18" w:firstLine="0"/>
                      <w:jc w:val="center"/>
                      <w:rPr>
                        <w:sz w:val="42"/>
                      </w:rPr>
                    </w:pPr>
                    <w:r>
                      <w:rPr>
                        <w:spacing w:val="-3"/>
                        <w:sz w:val="42"/>
                      </w:rPr>
                      <w:t>相邻两组的端孔间</w:t>
                    </w:r>
                  </w:p>
                </w:txbxContent>
              </v:textbox>
            </v:shape>
            <v:shape id="_x0000_s1075" type="#_x0000_t202" style="width:442;height:422;left:7874;position:absolute;top:2114" filled="f" stroked="f">
              <v:textbox inset="0,0,0,0">
                <w:txbxContent>
                  <w:p>
                    <w:pPr>
                      <w:spacing w:before="0" w:line="421" w:lineRule="exact"/>
                      <w:ind w:left="0" w:right="0" w:firstLine="0"/>
                      <w:jc w:val="left"/>
                      <w:rPr>
                        <w:sz w:val="42"/>
                      </w:rPr>
                    </w:pPr>
                    <w:r>
                      <w:rPr>
                        <w:w w:val="100"/>
                        <w:sz w:val="42"/>
                      </w:rPr>
                      <w:t>±</w:t>
                    </w:r>
                  </w:p>
                </w:txbxContent>
              </v:textbox>
            </v:shape>
            <v:shape id="_x0000_s1076" type="#_x0000_t202" style="width:442;height:422;left:9765;position:absolute;top:2114" filled="f" stroked="f">
              <v:textbox inset="0,0,0,0">
                <w:txbxContent>
                  <w:p>
                    <w:pPr>
                      <w:spacing w:before="0" w:line="421" w:lineRule="exact"/>
                      <w:ind w:left="0" w:right="0" w:firstLine="0"/>
                      <w:jc w:val="left"/>
                      <w:rPr>
                        <w:sz w:val="42"/>
                      </w:rPr>
                    </w:pPr>
                    <w:r>
                      <w:rPr>
                        <w:w w:val="100"/>
                        <w:sz w:val="42"/>
                      </w:rPr>
                      <w:t>±</w:t>
                    </w:r>
                  </w:p>
                </w:txbxContent>
              </v:textbox>
            </v:shape>
            <v:shape id="_x0000_s1077" type="#_x0000_t202" style="width:231;height:422;left:2880;position:absolute;top:3037" filled="f" stroked="f">
              <v:textbox inset="0,0,0,0">
                <w:txbxContent>
                  <w:p>
                    <w:pPr>
                      <w:spacing w:before="0" w:line="421" w:lineRule="exact"/>
                      <w:ind w:left="0" w:right="0" w:firstLine="0"/>
                      <w:jc w:val="left"/>
                      <w:rPr>
                        <w:sz w:val="42"/>
                      </w:rPr>
                    </w:pPr>
                    <w:r>
                      <w:rPr>
                        <w:w w:val="100"/>
                        <w:sz w:val="42"/>
                      </w:rPr>
                      <w:t>2</w:t>
                    </w:r>
                  </w:p>
                </w:txbxContent>
              </v:textbox>
            </v:shape>
            <v:shape id="_x0000_s1078" type="#_x0000_t202" style="width:442;height:422;left:7874;position:absolute;top:3037" filled="f" stroked="f">
              <v:textbox inset="0,0,0,0">
                <w:txbxContent>
                  <w:p>
                    <w:pPr>
                      <w:spacing w:before="0" w:line="421" w:lineRule="exact"/>
                      <w:ind w:left="0" w:right="0" w:firstLine="0"/>
                      <w:jc w:val="left"/>
                      <w:rPr>
                        <w:sz w:val="42"/>
                      </w:rPr>
                    </w:pPr>
                    <w:r>
                      <w:rPr>
                        <w:w w:val="100"/>
                        <w:sz w:val="42"/>
                      </w:rPr>
                      <w:t>±</w:t>
                    </w:r>
                  </w:p>
                </w:txbxContent>
              </v:textbox>
            </v:shape>
            <v:shape id="_x0000_s1079" type="#_x0000_t202" style="width:442;height:422;left:9765;position:absolute;top:3037" filled="f" stroked="f">
              <v:textbox inset="0,0,0,0">
                <w:txbxContent>
                  <w:p>
                    <w:pPr>
                      <w:spacing w:before="0" w:line="421" w:lineRule="exact"/>
                      <w:ind w:left="0" w:right="0" w:firstLine="0"/>
                      <w:jc w:val="left"/>
                      <w:rPr>
                        <w:sz w:val="42"/>
                      </w:rPr>
                    </w:pPr>
                    <w:r>
                      <w:rPr>
                        <w:w w:val="100"/>
                        <w:sz w:val="42"/>
                      </w:rPr>
                      <w:t>±</w:t>
                    </w:r>
                  </w:p>
                </w:txbxContent>
              </v:textbox>
            </v:shape>
            <v:shape id="_x0000_s1080" type="#_x0000_t202" style="width:442;height:422;left:12245;position:absolute;top:3037" filled="f" stroked="f">
              <v:textbox inset="0,0,0,0">
                <w:txbxContent>
                  <w:p>
                    <w:pPr>
                      <w:spacing w:before="0" w:line="421" w:lineRule="exact"/>
                      <w:ind w:left="0" w:right="0" w:firstLine="0"/>
                      <w:jc w:val="left"/>
                      <w:rPr>
                        <w:sz w:val="42"/>
                      </w:rPr>
                    </w:pPr>
                    <w:r>
                      <w:rPr>
                        <w:w w:val="100"/>
                        <w:sz w:val="42"/>
                      </w:rPr>
                      <w:t>±</w:t>
                    </w:r>
                  </w:p>
                </w:txbxContent>
              </v:textbox>
            </v:shape>
            <v:shape id="_x0000_s1081" type="#_x0000_t202" style="width:442;height:422;left:14640;position:absolute;top:3037" filled="f" stroked="f">
              <v:textbox inset="0,0,0,0">
                <w:txbxContent>
                  <w:p>
                    <w:pPr>
                      <w:spacing w:before="0" w:line="421" w:lineRule="exact"/>
                      <w:ind w:left="0" w:right="0" w:firstLine="0"/>
                      <w:jc w:val="left"/>
                      <w:rPr>
                        <w:sz w:val="42"/>
                      </w:rPr>
                    </w:pPr>
                    <w:r>
                      <w:rPr>
                        <w:w w:val="100"/>
                        <w:sz w:val="42"/>
                      </w:rPr>
                      <w:t>±</w:t>
                    </w:r>
                  </w:p>
                </w:txbxContent>
              </v:textbox>
            </v:shape>
            <w10:wrap type="topAndBottom"/>
          </v:group>
        </w:pict>
      </w:r>
    </w:p>
    <w:p>
      <w:pPr>
        <w:pStyle w:val="ListParagraph"/>
        <w:numPr>
          <w:ilvl w:val="2"/>
          <w:numId w:val="21"/>
        </w:numPr>
        <w:tabs>
          <w:tab w:val="left" w:pos="4444"/>
        </w:tabs>
        <w:spacing w:before="0" w:after="0" w:line="439" w:lineRule="exact"/>
        <w:ind w:left="4444" w:right="0" w:hanging="631"/>
        <w:jc w:val="left"/>
        <w:rPr>
          <w:sz w:val="42"/>
        </w:rPr>
      </w:pPr>
      <w:r>
        <w:rPr>
          <w:sz w:val="42"/>
        </w:rPr>
        <w:t>钻孔完毕应及时清除毛边、飞刺，并用量规检查。检查不合格</w:t>
      </w:r>
    </w:p>
    <w:p>
      <w:pPr>
        <w:pStyle w:val="BodyText"/>
        <w:spacing w:before="279" w:line="364" w:lineRule="auto"/>
        <w:ind w:left="2553" w:right="2247"/>
        <w:jc w:val="both"/>
      </w:pPr>
      <w:r>
        <w:t>的孔需经技术人员同意，方可扩钻或用与母材匹配的焊条补焊后重新钻孔。扩钻后的孔径不得大于原设计孔径，否则应用与母材强度相应的焊条补焊后钻孔，严禁用钢块填塞，处理后应做出记录。</w:t>
      </w:r>
    </w:p>
    <w:p>
      <w:pPr>
        <w:spacing w:after="0" w:line="364" w:lineRule="auto"/>
        <w:jc w:val="both"/>
        <w:sectPr>
          <w:headerReference w:type="default" r:id="rId23"/>
          <w:type w:val="continuous"/>
          <w:pgSz w:w="17860" w:h="25260"/>
          <w:pgMar w:top="80" w:right="0" w:bottom="280" w:left="0" w:header="708" w:footer="708"/>
          <w:pgNumType w:start="10"/>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15"/>
        </w:rPr>
      </w:pPr>
    </w:p>
    <w:p>
      <w:pPr>
        <w:pStyle w:val="ListParagraph"/>
        <w:numPr>
          <w:ilvl w:val="2"/>
          <w:numId w:val="21"/>
        </w:numPr>
        <w:tabs>
          <w:tab w:val="left" w:pos="4444"/>
        </w:tabs>
        <w:spacing w:before="42" w:after="0" w:line="364" w:lineRule="auto"/>
        <w:ind w:left="2553" w:right="2042" w:firstLine="1259"/>
        <w:jc w:val="left"/>
        <w:rPr>
          <w:sz w:val="42"/>
        </w:rPr>
      </w:pPr>
      <w:r>
        <w:rPr>
          <w:spacing w:val="-1"/>
          <w:sz w:val="42"/>
        </w:rPr>
        <w:t>钻制大直径孔时，可先用小直径钻头打孔后再用原规格钻头扩</w:t>
      </w:r>
      <w:r>
        <w:rPr>
          <w:sz w:val="42"/>
        </w:rPr>
        <w:t>钻；或在大直径孔位边用小钻头打一小孔后用仿形割孔。</w:t>
      </w:r>
    </w:p>
    <w:p>
      <w:pPr>
        <w:pStyle w:val="ListParagraph"/>
        <w:numPr>
          <w:ilvl w:val="2"/>
          <w:numId w:val="21"/>
        </w:numPr>
        <w:tabs>
          <w:tab w:val="left" w:pos="4444"/>
        </w:tabs>
        <w:spacing w:before="179" w:after="0" w:line="364" w:lineRule="auto"/>
        <w:ind w:left="2553" w:right="2042" w:firstLine="1259"/>
        <w:jc w:val="left"/>
        <w:rPr>
          <w:sz w:val="42"/>
        </w:rPr>
      </w:pPr>
      <w:r>
        <w:rPr>
          <w:spacing w:val="-1"/>
          <w:sz w:val="42"/>
        </w:rPr>
        <w:t>加工车间应将加工完的半成品按规格分类，并表明订货号、零</w:t>
      </w:r>
      <w:r>
        <w:rPr>
          <w:sz w:val="42"/>
        </w:rPr>
        <w:t>件号及数量后方可转交装配车间。</w:t>
      </w:r>
    </w:p>
    <w:p>
      <w:pPr>
        <w:pStyle w:val="Heading1"/>
        <w:spacing w:before="178"/>
      </w:pPr>
      <w:r>
        <w:t>组立及预装工艺</w:t>
      </w:r>
    </w:p>
    <w:p>
      <w:pPr>
        <w:pStyle w:val="BodyText"/>
        <w:spacing w:before="11"/>
        <w:rPr>
          <w:b/>
          <w:sz w:val="35"/>
        </w:rPr>
      </w:pPr>
    </w:p>
    <w:p>
      <w:pPr>
        <w:pStyle w:val="BodyText"/>
        <w:ind w:left="2751"/>
      </w:pPr>
      <w:r>
        <w:t>胎架形式</w:t>
      </w:r>
    </w:p>
    <w:p>
      <w:pPr>
        <w:pStyle w:val="BodyText"/>
        <w:spacing w:before="279" w:line="364" w:lineRule="auto"/>
        <w:ind w:left="2553" w:right="2019" w:firstLine="817"/>
      </w:pPr>
      <w:r>
        <w:rPr>
          <w:spacing w:val="-5"/>
        </w:rPr>
        <w:t>拼装胎架高度设置为，采用</w:t>
      </w:r>
      <w:r>
        <w:t>H</w:t>
      </w:r>
      <w:r>
        <w:rPr>
          <w:spacing w:val="-11"/>
        </w:rPr>
        <w:t xml:space="preserve"> 型钢马凳式支撑胎架，每片主桁架布置</w:t>
      </w:r>
      <w:r>
        <w:t>多个马凳。</w:t>
      </w:r>
    </w:p>
    <w:p>
      <w:pPr>
        <w:pStyle w:val="BodyText"/>
        <w:spacing w:line="537" w:lineRule="exact"/>
        <w:ind w:left="2949"/>
      </w:pPr>
      <w:r>
        <w:t>杆件标识</w:t>
      </w:r>
    </w:p>
    <w:p>
      <w:pPr>
        <w:pStyle w:val="ListParagraph"/>
        <w:numPr>
          <w:ilvl w:val="0"/>
          <w:numId w:val="20"/>
        </w:numPr>
        <w:tabs>
          <w:tab w:val="left" w:pos="3588"/>
        </w:tabs>
        <w:spacing w:before="279" w:after="0" w:line="240" w:lineRule="auto"/>
        <w:ind w:left="3587" w:right="0" w:hanging="1035"/>
        <w:jc w:val="left"/>
        <w:rPr>
          <w:sz w:val="42"/>
        </w:rPr>
      </w:pPr>
      <w:r>
        <w:rPr>
          <w:sz w:val="42"/>
        </w:rPr>
        <w:t>管相贯时其轴线均相交，各主管需参照同一个平面为基准面。</w:t>
      </w:r>
    </w:p>
    <w:p>
      <w:pPr>
        <w:pStyle w:val="ListParagraph"/>
        <w:numPr>
          <w:ilvl w:val="0"/>
          <w:numId w:val="20"/>
        </w:numPr>
        <w:tabs>
          <w:tab w:val="left" w:pos="3588"/>
        </w:tabs>
        <w:spacing w:before="279" w:after="0" w:line="364" w:lineRule="auto"/>
        <w:ind w:left="2553" w:right="2061" w:firstLine="0"/>
        <w:jc w:val="left"/>
        <w:rPr>
          <w:sz w:val="42"/>
        </w:rPr>
      </w:pPr>
      <w:r>
        <w:rPr>
          <w:spacing w:val="-7"/>
          <w:sz w:val="42"/>
        </w:rPr>
        <w:t>支管相贯接头的两端，用样冲在</w:t>
      </w:r>
      <w:r>
        <w:rPr>
          <w:spacing w:val="-5"/>
          <w:sz w:val="42"/>
        </w:rPr>
        <w:t>0</w:t>
      </w:r>
      <w:r>
        <w:rPr>
          <w:spacing w:val="-12"/>
          <w:sz w:val="42"/>
        </w:rPr>
        <w:t>°、</w:t>
      </w:r>
      <w:r>
        <w:rPr>
          <w:spacing w:val="-5"/>
          <w:sz w:val="42"/>
        </w:rPr>
        <w:t>90</w:t>
      </w:r>
      <w:r>
        <w:rPr>
          <w:spacing w:val="-14"/>
          <w:sz w:val="42"/>
        </w:rPr>
        <w:t>°、</w:t>
      </w:r>
      <w:r>
        <w:rPr>
          <w:spacing w:val="-5"/>
          <w:sz w:val="42"/>
        </w:rPr>
        <w:t>180</w:t>
      </w:r>
      <w:r>
        <w:rPr>
          <w:spacing w:val="-14"/>
          <w:sz w:val="42"/>
        </w:rPr>
        <w:t>°、</w:t>
      </w:r>
      <w:r>
        <w:rPr>
          <w:spacing w:val="-5"/>
          <w:sz w:val="42"/>
        </w:rPr>
        <w:t>270°的位置作</w:t>
      </w:r>
      <w:r>
        <w:rPr>
          <w:sz w:val="42"/>
        </w:rPr>
        <w:t>标志。</w:t>
      </w:r>
    </w:p>
    <w:p>
      <w:pPr>
        <w:pStyle w:val="BodyText"/>
      </w:pPr>
    </w:p>
    <w:p>
      <w:pPr>
        <w:pStyle w:val="ListParagraph"/>
        <w:numPr>
          <w:ilvl w:val="0"/>
          <w:numId w:val="20"/>
        </w:numPr>
        <w:tabs>
          <w:tab w:val="left" w:pos="3588"/>
        </w:tabs>
        <w:spacing w:before="278" w:after="0" w:line="364" w:lineRule="auto"/>
        <w:ind w:left="2553" w:right="1827" w:firstLine="0"/>
        <w:jc w:val="both"/>
        <w:rPr>
          <w:sz w:val="42"/>
        </w:rPr>
      </w:pPr>
      <w:r>
        <w:rPr>
          <w:spacing w:val="-4"/>
          <w:sz w:val="42"/>
        </w:rPr>
        <w:t>主管用洋冲在</w:t>
      </w:r>
      <w:r>
        <w:rPr>
          <w:spacing w:val="-3"/>
          <w:sz w:val="42"/>
        </w:rPr>
        <w:t>0</w:t>
      </w:r>
      <w:r>
        <w:rPr>
          <w:spacing w:val="-25"/>
          <w:sz w:val="42"/>
        </w:rPr>
        <w:t>°、</w:t>
      </w:r>
      <w:r>
        <w:rPr>
          <w:spacing w:val="-5"/>
          <w:sz w:val="42"/>
        </w:rPr>
        <w:t>90</w:t>
      </w:r>
      <w:r>
        <w:rPr>
          <w:spacing w:val="-25"/>
          <w:sz w:val="42"/>
        </w:rPr>
        <w:t>°、</w:t>
      </w:r>
      <w:r>
        <w:rPr>
          <w:spacing w:val="-6"/>
          <w:sz w:val="42"/>
        </w:rPr>
        <w:t>180</w:t>
      </w:r>
      <w:r>
        <w:rPr>
          <w:spacing w:val="-40"/>
          <w:sz w:val="42"/>
        </w:rPr>
        <w:t xml:space="preserve">°和 </w:t>
      </w:r>
      <w:r>
        <w:rPr>
          <w:spacing w:val="-5"/>
          <w:sz w:val="42"/>
        </w:rPr>
        <w:t>270</w:t>
      </w:r>
      <w:r>
        <w:rPr>
          <w:spacing w:val="-2"/>
          <w:sz w:val="42"/>
        </w:rPr>
        <w:t>°的方向作好标志，按照各支</w:t>
      </w:r>
      <w:r>
        <w:rPr>
          <w:spacing w:val="-3"/>
          <w:sz w:val="42"/>
        </w:rPr>
        <w:t>管的轴线距离，在主管的外管壁上，位于主管和支管的轴线相交点的垂直</w:t>
      </w:r>
      <w:r>
        <w:rPr>
          <w:sz w:val="42"/>
        </w:rPr>
        <w:t>面处，作出标志。</w:t>
      </w:r>
    </w:p>
    <w:p>
      <w:pPr>
        <w:pStyle w:val="BodyText"/>
      </w:pPr>
    </w:p>
    <w:p>
      <w:pPr>
        <w:pStyle w:val="ListParagraph"/>
        <w:numPr>
          <w:ilvl w:val="0"/>
          <w:numId w:val="20"/>
        </w:numPr>
        <w:tabs>
          <w:tab w:val="left" w:pos="3588"/>
        </w:tabs>
        <w:spacing w:before="277" w:after="0" w:line="240" w:lineRule="auto"/>
        <w:ind w:left="3587" w:right="0" w:hanging="1035"/>
        <w:jc w:val="left"/>
        <w:rPr>
          <w:sz w:val="42"/>
        </w:rPr>
      </w:pPr>
      <w:r>
        <w:rPr>
          <w:sz w:val="42"/>
        </w:rPr>
        <w:t>在主管的外管壁上，作出支管的角度位置。</w:t>
      </w:r>
    </w:p>
    <w:p>
      <w:pPr>
        <w:pStyle w:val="ListParagraph"/>
        <w:numPr>
          <w:ilvl w:val="0"/>
          <w:numId w:val="20"/>
        </w:numPr>
        <w:tabs>
          <w:tab w:val="left" w:pos="3588"/>
        </w:tabs>
        <w:spacing w:before="279" w:after="0" w:line="364" w:lineRule="auto"/>
        <w:ind w:left="2553" w:right="2120" w:firstLine="0"/>
        <w:jc w:val="left"/>
        <w:rPr>
          <w:sz w:val="42"/>
        </w:rPr>
      </w:pPr>
      <w:r>
        <w:rPr>
          <w:sz w:val="42"/>
        </w:rPr>
        <w:t>装配时先按照主管图纸尺寸、位置组装，并点固好主管，支</w:t>
      </w:r>
      <w:r>
        <w:rPr>
          <w:spacing w:val="-264"/>
          <w:sz w:val="42"/>
        </w:rPr>
        <w:t>管</w:t>
      </w:r>
      <w:r>
        <w:rPr>
          <w:spacing w:val="-5"/>
          <w:sz w:val="42"/>
        </w:rPr>
        <w:t>0</w:t>
      </w:r>
      <w:r>
        <w:rPr>
          <w:spacing w:val="-12"/>
          <w:sz w:val="42"/>
        </w:rPr>
        <w:t>°至</w:t>
      </w:r>
      <w:r>
        <w:rPr>
          <w:spacing w:val="-5"/>
          <w:sz w:val="42"/>
        </w:rPr>
        <w:t>180</w:t>
      </w:r>
      <w:r>
        <w:rPr>
          <w:spacing w:val="-2"/>
          <w:sz w:val="42"/>
        </w:rPr>
        <w:t>°轴线应与主管上的支管位置点在同一直在线。</w:t>
      </w:r>
    </w:p>
    <w:p>
      <w:pPr>
        <w:pStyle w:val="BodyText"/>
      </w:pPr>
    </w:p>
    <w:p>
      <w:pPr>
        <w:pStyle w:val="BodyText"/>
        <w:spacing w:before="279"/>
        <w:ind w:left="2751"/>
      </w:pPr>
      <w:r>
        <w:t>桁架中部起拱</w:t>
      </w:r>
    </w:p>
    <w:p>
      <w:pPr>
        <w:pStyle w:val="BodyText"/>
        <w:spacing w:before="275" w:line="364" w:lineRule="auto"/>
        <w:ind w:left="2553" w:right="1793" w:firstLine="1018"/>
        <w:jc w:val="both"/>
      </w:pPr>
      <w:r>
        <w:rPr>
          <w:spacing w:val="-13"/>
        </w:rPr>
        <w:t>在详图深化阶段，将起拱度加以考虑，施工图中的杆件尺寸是起拱以</w:t>
      </w:r>
      <w:r>
        <w:t>后的尺寸；起拱后，腹杆与弦杆的尺寸都有相应的变化；加工时的放样图是根据施工图中提供的尺寸绘制。</w:t>
      </w:r>
    </w:p>
    <w:p>
      <w:pPr>
        <w:pStyle w:val="BodyText"/>
        <w:spacing w:line="536" w:lineRule="exact"/>
        <w:ind w:left="2751"/>
      </w:pPr>
      <w:r>
        <w:t>桁架拼装的技术要求</w:t>
      </w:r>
    </w:p>
    <w:p>
      <w:pPr>
        <w:spacing w:after="0" w:line="536" w:lineRule="exact"/>
        <w:sectPr>
          <w:headerReference w:type="default" r:id="rId24"/>
          <w:pgSz w:w="17860" w:h="25260"/>
          <w:pgMar w:top="80" w:right="0" w:bottom="280" w:left="0" w:header="0" w:footer="0"/>
          <w:pgNumType w:start="11"/>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15"/>
        </w:rPr>
      </w:pPr>
    </w:p>
    <w:p>
      <w:pPr>
        <w:pStyle w:val="ListParagraph"/>
        <w:numPr>
          <w:ilvl w:val="0"/>
          <w:numId w:val="19"/>
        </w:numPr>
        <w:tabs>
          <w:tab w:val="left" w:pos="3588"/>
        </w:tabs>
        <w:spacing w:before="42" w:after="0" w:line="240" w:lineRule="auto"/>
        <w:ind w:left="3587" w:right="0" w:hanging="1035"/>
        <w:jc w:val="left"/>
        <w:rPr>
          <w:sz w:val="42"/>
        </w:rPr>
      </w:pPr>
      <w:r>
        <w:rPr>
          <w:sz w:val="42"/>
        </w:rPr>
        <w:t>桁架最外端两个孔或两端支撑面最外侧距</w:t>
      </w:r>
      <w:r>
        <w:rPr>
          <w:spacing w:val="-136"/>
          <w:sz w:val="42"/>
        </w:rPr>
        <w:t>离,</w:t>
      </w:r>
      <w:r>
        <w:rPr>
          <w:spacing w:val="-9"/>
          <w:sz w:val="42"/>
        </w:rPr>
        <w:t>L≤24m，L</w:t>
      </w:r>
      <w:r>
        <w:rPr>
          <w:spacing w:val="-24"/>
          <w:sz w:val="42"/>
        </w:rPr>
        <w:t xml:space="preserve"> 允许偏差</w:t>
      </w:r>
    </w:p>
    <w:p>
      <w:pPr>
        <w:pStyle w:val="BodyText"/>
        <w:spacing w:before="279"/>
        <w:ind w:left="2553"/>
      </w:pPr>
      <w:r>
        <w:t>+3~-7mm；L＞24m，L 允许偏差+5~-10mm；</w:t>
      </w:r>
    </w:p>
    <w:p>
      <w:pPr>
        <w:pStyle w:val="ListParagraph"/>
        <w:numPr>
          <w:ilvl w:val="0"/>
          <w:numId w:val="19"/>
        </w:numPr>
        <w:tabs>
          <w:tab w:val="left" w:pos="3588"/>
        </w:tabs>
        <w:spacing w:before="279" w:after="0" w:line="364" w:lineRule="auto"/>
        <w:ind w:left="2553" w:right="2061" w:firstLine="0"/>
        <w:jc w:val="left"/>
        <w:rPr>
          <w:sz w:val="42"/>
        </w:rPr>
      </w:pPr>
      <w:r>
        <w:rPr>
          <w:w w:val="100"/>
          <w:sz w:val="42"/>
        </w:rPr>
        <w:t>管桁架拼装时，设计要求起拱，跨中拱度允许偏差</w:t>
      </w:r>
      <w:r>
        <w:rPr>
          <w:spacing w:val="-373"/>
          <w:w w:val="100"/>
          <w:sz w:val="42"/>
        </w:rPr>
        <w:t>±</w:t>
      </w:r>
      <w:r>
        <w:rPr>
          <w:w w:val="100"/>
          <w:sz w:val="42"/>
        </w:rPr>
        <w:t>L/5000m</w:t>
      </w:r>
      <w:r>
        <w:rPr>
          <w:spacing w:val="-53"/>
          <w:w w:val="100"/>
          <w:sz w:val="42"/>
        </w:rPr>
        <w:t>m</w:t>
      </w:r>
      <w:r>
        <w:rPr>
          <w:spacing w:val="-6"/>
          <w:w w:val="100"/>
          <w:sz w:val="42"/>
        </w:rPr>
        <w:t>，设计</w:t>
      </w:r>
      <w:r>
        <w:rPr>
          <w:spacing w:val="-14"/>
          <w:sz w:val="42"/>
        </w:rPr>
        <w:t>未要求时，桁架跨中拱度允许偏差为</w:t>
      </w:r>
      <w:r>
        <w:rPr>
          <w:spacing w:val="-6"/>
          <w:sz w:val="42"/>
        </w:rPr>
        <w:t>+10mm；</w:t>
      </w:r>
    </w:p>
    <w:p>
      <w:pPr>
        <w:pStyle w:val="ListParagraph"/>
        <w:numPr>
          <w:ilvl w:val="0"/>
          <w:numId w:val="19"/>
        </w:numPr>
        <w:tabs>
          <w:tab w:val="left" w:pos="3588"/>
        </w:tabs>
        <w:spacing w:before="0" w:after="0" w:line="537" w:lineRule="exact"/>
        <w:ind w:left="3587" w:right="0" w:hanging="1035"/>
        <w:jc w:val="left"/>
        <w:rPr>
          <w:sz w:val="42"/>
        </w:rPr>
      </w:pPr>
      <w:r>
        <w:rPr>
          <w:spacing w:val="-3"/>
          <w:sz w:val="42"/>
        </w:rPr>
        <w:t>桁架跨中高度允许偏差±</w:t>
      </w:r>
      <w:r>
        <w:rPr>
          <w:spacing w:val="-30"/>
          <w:sz w:val="42"/>
        </w:rPr>
        <w:t>10mm；</w:t>
      </w:r>
    </w:p>
    <w:p>
      <w:pPr>
        <w:pStyle w:val="ListParagraph"/>
        <w:numPr>
          <w:ilvl w:val="0"/>
          <w:numId w:val="19"/>
        </w:numPr>
        <w:tabs>
          <w:tab w:val="left" w:pos="3588"/>
        </w:tabs>
        <w:spacing w:before="280" w:after="0" w:line="364" w:lineRule="auto"/>
        <w:ind w:left="2949" w:right="4162" w:hanging="396"/>
        <w:jc w:val="left"/>
        <w:rPr>
          <w:b/>
          <w:sz w:val="42"/>
        </w:rPr>
      </w:pPr>
      <w:r>
        <w:rPr>
          <w:spacing w:val="-1"/>
          <w:sz w:val="42"/>
        </w:rPr>
        <w:t xml:space="preserve">腹杆中心要与弦杆中心对齐，尤其是腹杆粗细不同时； </w:t>
      </w:r>
      <w:r>
        <w:rPr>
          <w:b/>
          <w:sz w:val="42"/>
        </w:rPr>
        <w:t>焊接工艺</w:t>
      </w:r>
    </w:p>
    <w:p>
      <w:pPr>
        <w:pStyle w:val="BodyText"/>
        <w:spacing w:line="537" w:lineRule="exact"/>
        <w:ind w:left="2553"/>
      </w:pPr>
      <w:r>
        <w:t>减小焊接变形的方法</w:t>
      </w:r>
    </w:p>
    <w:p>
      <w:pPr>
        <w:pStyle w:val="ListParagraph"/>
        <w:numPr>
          <w:ilvl w:val="0"/>
          <w:numId w:val="18"/>
        </w:numPr>
        <w:tabs>
          <w:tab w:val="left" w:pos="3588"/>
        </w:tabs>
        <w:spacing w:before="279" w:after="0" w:line="364" w:lineRule="auto"/>
        <w:ind w:left="2553" w:right="1827" w:firstLine="0"/>
        <w:jc w:val="both"/>
        <w:rPr>
          <w:sz w:val="42"/>
        </w:rPr>
      </w:pPr>
      <w:r>
        <w:rPr>
          <w:spacing w:val="-15"/>
          <w:sz w:val="42"/>
        </w:rPr>
        <w:t>采用氩弧焊打底，由于电弧受到氩气流的压缩与冷却作用</w:t>
      </w:r>
      <w:r>
        <w:rPr>
          <w:spacing w:val="-68"/>
          <w:sz w:val="42"/>
        </w:rPr>
        <w:t>，电弧集中，热影响区小，焊接变形较小。随后跟进二氧化碳气保焊后续焊层，出于</w:t>
      </w:r>
      <w:r>
        <w:rPr>
          <w:spacing w:val="-5"/>
          <w:sz w:val="42"/>
        </w:rPr>
        <w:t>同样的机理，焊接变形也相应较小。</w:t>
      </w:r>
    </w:p>
    <w:p>
      <w:pPr>
        <w:pStyle w:val="ListParagraph"/>
        <w:numPr>
          <w:ilvl w:val="0"/>
          <w:numId w:val="18"/>
        </w:numPr>
        <w:tabs>
          <w:tab w:val="left" w:pos="3591"/>
        </w:tabs>
        <w:spacing w:before="0" w:after="0" w:line="364" w:lineRule="auto"/>
        <w:ind w:left="2553" w:right="1786" w:firstLine="0"/>
        <w:jc w:val="left"/>
        <w:rPr>
          <w:sz w:val="42"/>
        </w:rPr>
      </w:pPr>
      <w:r>
        <w:rPr>
          <w:spacing w:val="-24"/>
          <w:sz w:val="42"/>
        </w:rPr>
        <w:t>上弦与下弦同时施焊，使变形抵消。焊接完毕，对弦杆弧度进行检验</w:t>
      </w:r>
      <w:r>
        <w:rPr>
          <w:spacing w:val="-4"/>
          <w:sz w:val="42"/>
        </w:rPr>
        <w:t>，看是否有超差出现。</w:t>
      </w:r>
    </w:p>
    <w:p>
      <w:pPr>
        <w:pStyle w:val="BodyText"/>
        <w:spacing w:line="537" w:lineRule="exact"/>
        <w:ind w:left="2949"/>
      </w:pPr>
      <w:r>
        <w:t>焊接材料</w:t>
      </w:r>
    </w:p>
    <w:p>
      <w:pPr>
        <w:pStyle w:val="ListParagraph"/>
        <w:numPr>
          <w:ilvl w:val="0"/>
          <w:numId w:val="17"/>
        </w:numPr>
        <w:tabs>
          <w:tab w:val="left" w:pos="3588"/>
        </w:tabs>
        <w:spacing w:before="278" w:after="0" w:line="240" w:lineRule="auto"/>
        <w:ind w:left="3587" w:right="0" w:hanging="1035"/>
        <w:jc w:val="left"/>
        <w:rPr>
          <w:sz w:val="42"/>
        </w:rPr>
      </w:pPr>
      <w:r>
        <w:rPr>
          <w:spacing w:val="-3"/>
          <w:sz w:val="42"/>
        </w:rPr>
        <w:t>埋弧焊丝焊丝：</w:t>
      </w:r>
      <w:r>
        <w:rPr>
          <w:spacing w:val="-18"/>
          <w:sz w:val="42"/>
        </w:rPr>
        <w:t>H08MnA</w:t>
      </w:r>
      <w:r>
        <w:rPr>
          <w:spacing w:val="-4"/>
          <w:sz w:val="42"/>
        </w:rPr>
        <w:t>，焊丝直径采用毫米。</w:t>
      </w:r>
    </w:p>
    <w:p>
      <w:pPr>
        <w:pStyle w:val="ListParagraph"/>
        <w:numPr>
          <w:ilvl w:val="0"/>
          <w:numId w:val="17"/>
        </w:numPr>
        <w:tabs>
          <w:tab w:val="left" w:pos="3588"/>
        </w:tabs>
        <w:spacing w:before="365" w:after="0" w:line="364" w:lineRule="auto"/>
        <w:ind w:left="2553" w:right="1827" w:firstLine="0"/>
        <w:jc w:val="both"/>
        <w:rPr>
          <w:sz w:val="42"/>
        </w:rPr>
      </w:pPr>
      <w:r>
        <w:rPr>
          <w:spacing w:val="-6"/>
          <w:sz w:val="42"/>
        </w:rPr>
        <w:t>气体保护焊丝：采用 ER50-6</w:t>
      </w:r>
      <w:r>
        <w:rPr>
          <w:spacing w:val="-2"/>
          <w:sz w:val="42"/>
        </w:rPr>
        <w:t>，具有优良的焊接工艺性能，焊丝溶化</w:t>
      </w:r>
      <w:r>
        <w:rPr>
          <w:spacing w:val="-3"/>
          <w:sz w:val="42"/>
        </w:rPr>
        <w:t>速度快，熔敷效率高，电弧稳定，焊接飞溅极小，焊缝成型美观，并且抗</w:t>
      </w:r>
      <w:r>
        <w:rPr>
          <w:spacing w:val="-1"/>
          <w:sz w:val="42"/>
        </w:rPr>
        <w:t>氧化锈蚀能力强，熔敷金属气孔敏感性小，全方位施焊工艺性好；适用于</w:t>
      </w:r>
      <w:r>
        <w:rPr>
          <w:spacing w:val="21"/>
          <w:sz w:val="42"/>
        </w:rPr>
        <w:t>碳钢及</w:t>
      </w:r>
      <w:r>
        <w:rPr>
          <w:sz w:val="42"/>
        </w:rPr>
        <w:t>500Mpa</w:t>
      </w:r>
      <w:r>
        <w:rPr>
          <w:spacing w:val="-19"/>
          <w:sz w:val="42"/>
        </w:rPr>
        <w:t xml:space="preserve"> 级强度钢的焊接。</w:t>
      </w:r>
    </w:p>
    <w:p>
      <w:pPr>
        <w:pStyle w:val="ListParagraph"/>
        <w:numPr>
          <w:ilvl w:val="0"/>
          <w:numId w:val="17"/>
        </w:numPr>
        <w:tabs>
          <w:tab w:val="left" w:pos="3588"/>
        </w:tabs>
        <w:spacing w:before="0" w:after="0" w:line="535" w:lineRule="exact"/>
        <w:ind w:left="3587" w:right="0" w:hanging="1035"/>
        <w:jc w:val="left"/>
        <w:rPr>
          <w:sz w:val="42"/>
        </w:rPr>
      </w:pPr>
      <w:r>
        <w:rPr>
          <w:sz w:val="42"/>
        </w:rPr>
        <w:t>焊剂</w:t>
      </w:r>
    </w:p>
    <w:p>
      <w:pPr>
        <w:pStyle w:val="BodyText"/>
        <w:spacing w:before="279" w:line="364" w:lineRule="auto"/>
        <w:ind w:left="2553" w:right="1827"/>
        <w:jc w:val="both"/>
      </w:pPr>
      <w:r>
        <w:rPr>
          <w:spacing w:val="89"/>
        </w:rPr>
        <w:t>与</w:t>
      </w:r>
      <w:r>
        <w:t>H08MnA</w:t>
      </w:r>
      <w:r>
        <w:rPr>
          <w:spacing w:val="-18"/>
        </w:rPr>
        <w:t xml:space="preserve"> 相对应的焊剂采用</w:t>
      </w:r>
      <w:r>
        <w:rPr>
          <w:spacing w:val="-7"/>
        </w:rPr>
        <w:t>HJ431</w:t>
      </w:r>
      <w:r>
        <w:t>。熔炼型高锰高硅低氟焊剂，红棕色至浅黄色玻璃状颗粒，粒度为～，</w:t>
      </w:r>
      <w:r>
        <w:rPr>
          <w:spacing w:val="-2"/>
        </w:rPr>
        <w:t xml:space="preserve">可采用交直流两用，直流时焊丝接正极， </w:t>
      </w:r>
      <w:r>
        <w:t>焊接工艺性能良好。</w:t>
      </w:r>
    </w:p>
    <w:p>
      <w:pPr>
        <w:pStyle w:val="ListParagraph"/>
        <w:numPr>
          <w:ilvl w:val="0"/>
          <w:numId w:val="17"/>
        </w:numPr>
        <w:tabs>
          <w:tab w:val="left" w:pos="3588"/>
        </w:tabs>
        <w:spacing w:before="0" w:after="0" w:line="537" w:lineRule="exact"/>
        <w:ind w:left="3587" w:right="0" w:hanging="1035"/>
        <w:jc w:val="left"/>
        <w:rPr>
          <w:sz w:val="42"/>
        </w:rPr>
      </w:pPr>
      <w:r>
        <w:rPr>
          <w:sz w:val="42"/>
        </w:rPr>
        <w:t>保护性气体</w:t>
      </w:r>
    </w:p>
    <w:p>
      <w:pPr>
        <w:pStyle w:val="BodyText"/>
        <w:spacing w:before="276" w:line="364" w:lineRule="auto"/>
        <w:ind w:left="2553" w:right="2037"/>
      </w:pPr>
      <w:r>
        <w:rPr>
          <w:spacing w:val="-6"/>
          <w:w w:val="100"/>
        </w:rPr>
        <w:t>用于气体保护焊。气体组成为</w:t>
      </w:r>
      <w:r>
        <w:rPr>
          <w:w w:val="100"/>
        </w:rPr>
        <w:t>CO</w:t>
      </w:r>
      <w:r>
        <w:rPr>
          <w:spacing w:val="-20"/>
          <w:w w:val="100"/>
        </w:rPr>
        <w:t>2</w:t>
      </w:r>
      <w:r>
        <w:rPr>
          <w:spacing w:val="-11"/>
          <w:w w:val="100"/>
        </w:rPr>
        <w:t>（</w:t>
      </w:r>
      <w:r>
        <w:rPr>
          <w:w w:val="100"/>
        </w:rPr>
        <w:t>8</w:t>
      </w:r>
      <w:r>
        <w:rPr>
          <w:spacing w:val="-15"/>
          <w:w w:val="100"/>
        </w:rPr>
        <w:t>0</w:t>
      </w:r>
      <w:r>
        <w:rPr>
          <w:w w:val="100"/>
        </w:rPr>
        <w:t>％）</w:t>
      </w:r>
      <w:r>
        <w:rPr>
          <w:spacing w:val="-40"/>
          <w:w w:val="100"/>
        </w:rPr>
        <w:t>＋</w:t>
      </w:r>
      <w:r>
        <w:rPr>
          <w:w w:val="100"/>
        </w:rPr>
        <w:t>A</w:t>
      </w:r>
      <w:r>
        <w:rPr>
          <w:spacing w:val="-15"/>
          <w:w w:val="100"/>
        </w:rPr>
        <w:t>r</w:t>
      </w:r>
      <w:r>
        <w:rPr>
          <w:spacing w:val="-11"/>
          <w:w w:val="100"/>
        </w:rPr>
        <w:t>（</w:t>
      </w:r>
      <w:r>
        <w:rPr>
          <w:w w:val="100"/>
        </w:rPr>
        <w:t>2</w:t>
      </w:r>
      <w:r>
        <w:rPr>
          <w:spacing w:val="-15"/>
          <w:w w:val="100"/>
        </w:rPr>
        <w:t>0</w:t>
      </w:r>
      <w:r>
        <w:rPr>
          <w:w w:val="100"/>
        </w:rPr>
        <w:t>％</w:t>
      </w:r>
      <w:r>
        <w:rPr>
          <w:spacing w:val="-231"/>
          <w:w w:val="100"/>
        </w:rPr>
        <w:t>）</w:t>
      </w:r>
      <w:r>
        <w:rPr>
          <w:spacing w:val="-2"/>
          <w:w w:val="100"/>
        </w:rPr>
        <w:t>。气体纯度不应低</w:t>
      </w:r>
      <w:r>
        <w:rPr>
          <w:w w:val="100"/>
        </w:rPr>
        <w:t>于％（体积法</w:t>
      </w:r>
      <w:r>
        <w:rPr>
          <w:spacing w:val="-296"/>
          <w:w w:val="100"/>
        </w:rPr>
        <w:t>）</w:t>
      </w:r>
      <w:r>
        <w:rPr>
          <w:w w:val="100"/>
        </w:rPr>
        <w:t>，其含水量不应大于％（重量法</w:t>
      </w:r>
      <w:r>
        <w:rPr>
          <w:spacing w:val="-403"/>
          <w:w w:val="100"/>
        </w:rPr>
        <w:t>）</w:t>
      </w:r>
      <w:r>
        <w:rPr>
          <w:w w:val="100"/>
        </w:rPr>
        <w:t>。</w:t>
      </w:r>
    </w:p>
    <w:p>
      <w:pPr>
        <w:spacing w:after="0" w:line="364" w:lineRule="auto"/>
        <w:sectPr>
          <w:headerReference w:type="default" r:id="rId25"/>
          <w:pgSz w:w="17860" w:h="25260"/>
          <w:pgMar w:top="80" w:right="0" w:bottom="280" w:left="0" w:header="0" w:footer="0"/>
          <w:pgNumType w:start="12"/>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15"/>
        </w:rPr>
      </w:pPr>
    </w:p>
    <w:p>
      <w:pPr>
        <w:pStyle w:val="BodyText"/>
        <w:spacing w:before="42" w:line="364" w:lineRule="auto"/>
        <w:ind w:left="2553" w:right="12579" w:firstLine="198"/>
      </w:pPr>
      <w:r>
        <w:pict>
          <v:group id="_x0000_s1082" style="width:563.85pt;height:413pt;margin-top:85.99pt;margin-left:178pt;mso-position-horizontal-relative:page;position:absolute;z-index:-251652096" coordorigin="3560,1720" coordsize="11277,8260">
            <v:shape id="_x0000_s1083" type="#_x0000_t75" style="width:11180;height:8260;left:3560;position:absolute;top:1719" stroked="f">
              <v:imagedata r:id="rId26" o:title=""/>
            </v:shape>
            <v:shape id="_x0000_s1084" type="#_x0000_t202" style="width:1705;height:422;left:3640;position:absolute;top:3146" filled="f" stroked="f">
              <v:textbox inset="0,0,0,0">
                <w:txbxContent>
                  <w:p>
                    <w:pPr>
                      <w:spacing w:before="0" w:line="421" w:lineRule="exact"/>
                      <w:ind w:left="0" w:right="0" w:firstLine="0"/>
                      <w:jc w:val="left"/>
                      <w:rPr>
                        <w:sz w:val="42"/>
                      </w:rPr>
                    </w:pPr>
                    <w:r>
                      <w:rPr>
                        <w:sz w:val="42"/>
                      </w:rPr>
                      <w:t>接头方式</w:t>
                    </w:r>
                  </w:p>
                </w:txbxContent>
              </v:textbox>
            </v:shape>
            <v:shape id="_x0000_s1085" type="#_x0000_t202" style="width:1705;height:422;left:3640;position:absolute;top:5378" filled="f" stroked="f">
              <v:textbox inset="0,0,0,0">
                <w:txbxContent>
                  <w:p>
                    <w:pPr>
                      <w:spacing w:before="0" w:line="421" w:lineRule="exact"/>
                      <w:ind w:left="0" w:right="0" w:firstLine="0"/>
                      <w:jc w:val="left"/>
                      <w:rPr>
                        <w:sz w:val="42"/>
                      </w:rPr>
                    </w:pPr>
                    <w:r>
                      <w:rPr>
                        <w:sz w:val="42"/>
                      </w:rPr>
                      <w:t>钢管拼接</w:t>
                    </w:r>
                  </w:p>
                </w:txbxContent>
              </v:textbox>
            </v:shape>
            <v:shape id="_x0000_s1086" type="#_x0000_t202" style="width:5443;height:422;left:9394;position:absolute;top:6329" filled="f" stroked="f">
              <v:textbox inset="0,0,0,0">
                <w:txbxContent>
                  <w:p>
                    <w:pPr>
                      <w:spacing w:before="0" w:line="421" w:lineRule="exact"/>
                      <w:ind w:left="0" w:right="0" w:firstLine="0"/>
                      <w:jc w:val="left"/>
                      <w:rPr>
                        <w:sz w:val="42"/>
                      </w:rPr>
                    </w:pPr>
                    <w:r>
                      <w:rPr>
                        <w:spacing w:val="-2"/>
                        <w:sz w:val="42"/>
                      </w:rPr>
                      <w:t>导电嘴到工件的距离</w:t>
                    </w:r>
                    <w:r>
                      <w:rPr>
                        <w:spacing w:val="-7"/>
                        <w:sz w:val="42"/>
                      </w:rPr>
                      <w:t>5~20mm</w:t>
                    </w:r>
                    <w:r>
                      <w:rPr>
                        <w:sz w:val="42"/>
                      </w:rPr>
                      <w:t>。</w:t>
                    </w:r>
                  </w:p>
                </w:txbxContent>
              </v:textbox>
            </v:shape>
            <v:shape id="_x0000_s1087" type="#_x0000_t202" style="width:2548;height:422;left:3640;position:absolute;top:7276" filled="f" stroked="f">
              <v:textbox inset="0,0,0,0">
                <w:txbxContent>
                  <w:p>
                    <w:pPr>
                      <w:spacing w:before="0" w:line="421" w:lineRule="exact"/>
                      <w:ind w:left="0" w:right="0" w:firstLine="0"/>
                      <w:jc w:val="left"/>
                      <w:rPr>
                        <w:sz w:val="42"/>
                      </w:rPr>
                    </w:pPr>
                    <w:r>
                      <w:rPr>
                        <w:sz w:val="42"/>
                      </w:rPr>
                      <w:t>钢管相贯线焊</w:t>
                    </w:r>
                  </w:p>
                </w:txbxContent>
              </v:textbox>
            </v:shape>
            <v:shape id="_x0000_s1088" type="#_x0000_t202" style="width:5042;height:422;left:9394;position:absolute;top:7272" filled="f" stroked="f">
              <v:textbox inset="0,0,0,0">
                <w:txbxContent>
                  <w:p>
                    <w:pPr>
                      <w:tabs>
                        <w:tab w:val="left" w:pos="1980"/>
                        <w:tab w:val="left" w:pos="3564"/>
                      </w:tabs>
                      <w:spacing w:before="0" w:line="421" w:lineRule="exact"/>
                      <w:ind w:left="0" w:right="0" w:firstLine="0"/>
                      <w:jc w:val="left"/>
                      <w:rPr>
                        <w:sz w:val="42"/>
                      </w:rPr>
                    </w:pPr>
                    <w:r>
                      <w:rPr>
                        <w:spacing w:val="-4"/>
                        <w:sz w:val="42"/>
                      </w:rPr>
                      <w:t>260±10%</w:t>
                      <w:tab/>
                      <w:t>29±7%</w:t>
                      <w:tab/>
                    </w:r>
                    <w:r>
                      <w:rPr>
                        <w:spacing w:val="-3"/>
                        <w:sz w:val="42"/>
                      </w:rPr>
                      <w:t>33±25%</w:t>
                    </w:r>
                  </w:p>
                </w:txbxContent>
              </v:textbox>
            </v:shape>
            <v:shape id="_x0000_s1089" type="#_x0000_t202" style="width:442;height:422;left:3640;position:absolute;top:8093" filled="f" stroked="f">
              <v:textbox inset="0,0,0,0">
                <w:txbxContent>
                  <w:p>
                    <w:pPr>
                      <w:spacing w:before="0" w:line="421" w:lineRule="exact"/>
                      <w:ind w:left="0" w:right="0" w:firstLine="0"/>
                      <w:jc w:val="left"/>
                      <w:rPr>
                        <w:sz w:val="42"/>
                      </w:rPr>
                    </w:pPr>
                    <w:r>
                      <w:rPr>
                        <w:w w:val="100"/>
                        <w:sz w:val="42"/>
                      </w:rPr>
                      <w:t>缝</w:t>
                    </w:r>
                  </w:p>
                </w:txbxContent>
              </v:textbox>
            </v:shape>
            <v:shape id="_x0000_s1090" type="#_x0000_t202" style="width:5042;height:422;left:9394;position:absolute;top:8176" filled="f" stroked="f">
              <v:textbox inset="0,0,0,0">
                <w:txbxContent>
                  <w:p>
                    <w:pPr>
                      <w:tabs>
                        <w:tab w:val="left" w:pos="1980"/>
                        <w:tab w:val="left" w:pos="3564"/>
                      </w:tabs>
                      <w:spacing w:before="0" w:line="421" w:lineRule="exact"/>
                      <w:ind w:left="0" w:right="0" w:firstLine="0"/>
                      <w:jc w:val="left"/>
                      <w:rPr>
                        <w:sz w:val="42"/>
                      </w:rPr>
                    </w:pPr>
                    <w:r>
                      <w:rPr>
                        <w:spacing w:val="-4"/>
                        <w:sz w:val="42"/>
                      </w:rPr>
                      <w:t>290±10%</w:t>
                      <w:tab/>
                      <w:t>30±7%</w:t>
                      <w:tab/>
                    </w:r>
                    <w:r>
                      <w:rPr>
                        <w:spacing w:val="-3"/>
                        <w:sz w:val="42"/>
                      </w:rPr>
                      <w:t>33±25%</w:t>
                    </w:r>
                  </w:p>
                </w:txbxContent>
              </v:textbox>
            </v:shape>
            <v:shape id="_x0000_s1091" type="#_x0000_t202" style="width:4578;height:422;left:9394;position:absolute;top:9069" filled="f" stroked="f">
              <v:textbox inset="0,0,0,0">
                <w:txbxContent>
                  <w:p>
                    <w:pPr>
                      <w:spacing w:before="0" w:line="421" w:lineRule="exact"/>
                      <w:ind w:left="0" w:right="0" w:firstLine="0"/>
                      <w:jc w:val="left"/>
                      <w:rPr>
                        <w:sz w:val="42"/>
                      </w:rPr>
                    </w:pPr>
                    <w:r>
                      <w:rPr>
                        <w:sz w:val="42"/>
                      </w:rPr>
                      <w:t>CO2</w:t>
                    </w:r>
                    <w:r>
                      <w:rPr>
                        <w:spacing w:val="-14"/>
                        <w:sz w:val="42"/>
                      </w:rPr>
                      <w:t xml:space="preserve"> 气体流量</w:t>
                    </w:r>
                    <w:r>
                      <w:rPr>
                        <w:sz w:val="42"/>
                      </w:rPr>
                      <w:t>20~25L/Min</w:t>
                    </w:r>
                  </w:p>
                </w:txbxContent>
              </v:textbox>
            </v:shape>
          </v:group>
        </w:pict>
      </w:r>
      <w:r>
        <w:t>焊接工艺参数焊接工艺参数</w:t>
      </w:r>
    </w:p>
    <w:p>
      <w:pPr>
        <w:pStyle w:val="BodyText"/>
        <w:spacing w:before="2" w:after="1"/>
        <w:rPr>
          <w:sz w:val="18"/>
        </w:rPr>
      </w:pPr>
    </w:p>
    <w:tbl>
      <w:tblPr>
        <w:tblStyle w:val="TableNormal2"/>
        <w:tblW w:w="0" w:type="auto"/>
        <w:jc w:val="left"/>
        <w:tblInd w:w="64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752"/>
        <w:gridCol w:w="2007"/>
        <w:gridCol w:w="1466"/>
        <w:gridCol w:w="2000"/>
      </w:tblGrid>
      <w:tr>
        <w:tblPrEx>
          <w:tblW w:w="0" w:type="auto"/>
          <w:jc w:val="left"/>
          <w:tblInd w:w="64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383"/>
          <w:jc w:val="left"/>
        </w:trPr>
        <w:tc>
          <w:tcPr>
            <w:tcW w:w="2752" w:type="dxa"/>
          </w:tcPr>
          <w:p>
            <w:pPr>
              <w:pStyle w:val="TableParagraph"/>
              <w:spacing w:line="480" w:lineRule="exact"/>
              <w:ind w:left="50"/>
              <w:rPr>
                <w:sz w:val="42"/>
              </w:rPr>
            </w:pPr>
            <w:r>
              <w:rPr>
                <w:sz w:val="42"/>
              </w:rPr>
              <w:t>焊条（焊丝）</w:t>
            </w:r>
          </w:p>
          <w:p>
            <w:pPr>
              <w:pStyle w:val="TableParagraph"/>
              <w:rPr>
                <w:sz w:val="42"/>
              </w:rPr>
            </w:pPr>
          </w:p>
          <w:p>
            <w:pPr>
              <w:pStyle w:val="TableParagraph"/>
              <w:spacing w:before="8"/>
              <w:rPr>
                <w:sz w:val="53"/>
              </w:rPr>
            </w:pPr>
          </w:p>
          <w:p>
            <w:pPr>
              <w:pStyle w:val="TableParagraph"/>
              <w:ind w:left="50"/>
              <w:rPr>
                <w:sz w:val="42"/>
              </w:rPr>
            </w:pPr>
            <w:r>
              <w:rPr>
                <w:sz w:val="42"/>
              </w:rPr>
              <w:t>直径（mm）</w:t>
            </w:r>
          </w:p>
        </w:tc>
        <w:tc>
          <w:tcPr>
            <w:tcW w:w="2007" w:type="dxa"/>
          </w:tcPr>
          <w:p>
            <w:pPr>
              <w:pStyle w:val="TableParagraph"/>
              <w:spacing w:line="480" w:lineRule="exact"/>
              <w:ind w:left="174"/>
              <w:rPr>
                <w:sz w:val="42"/>
              </w:rPr>
            </w:pPr>
            <w:r>
              <w:rPr>
                <w:sz w:val="42"/>
              </w:rPr>
              <w:t>焊接条件</w:t>
            </w:r>
          </w:p>
          <w:p>
            <w:pPr>
              <w:pStyle w:val="TableParagraph"/>
              <w:spacing w:before="136" w:line="810" w:lineRule="atLeast"/>
              <w:ind w:left="174" w:right="988"/>
              <w:rPr>
                <w:sz w:val="42"/>
              </w:rPr>
            </w:pPr>
            <w:r>
              <w:rPr>
                <w:sz w:val="42"/>
              </w:rPr>
              <w:t>焊接电流</w:t>
            </w:r>
          </w:p>
        </w:tc>
        <w:tc>
          <w:tcPr>
            <w:tcW w:w="1466" w:type="dxa"/>
          </w:tcPr>
          <w:p>
            <w:pPr>
              <w:pStyle w:val="TableParagraph"/>
              <w:spacing w:before="1"/>
              <w:rPr>
                <w:sz w:val="48"/>
              </w:rPr>
            </w:pPr>
          </w:p>
          <w:p>
            <w:pPr>
              <w:pStyle w:val="TableParagraph"/>
              <w:spacing w:before="1" w:line="810" w:lineRule="atLeast"/>
              <w:ind w:left="147" w:right="473"/>
              <w:rPr>
                <w:sz w:val="42"/>
              </w:rPr>
            </w:pPr>
            <w:r>
              <w:rPr>
                <w:sz w:val="42"/>
              </w:rPr>
              <w:t>焊接电压</w:t>
            </w:r>
          </w:p>
        </w:tc>
        <w:tc>
          <w:tcPr>
            <w:tcW w:w="2000" w:type="dxa"/>
          </w:tcPr>
          <w:p>
            <w:pPr>
              <w:pStyle w:val="TableParagraph"/>
              <w:spacing w:before="1"/>
              <w:rPr>
                <w:sz w:val="48"/>
              </w:rPr>
            </w:pPr>
          </w:p>
          <w:p>
            <w:pPr>
              <w:pStyle w:val="TableParagraph"/>
              <w:spacing w:before="1" w:line="810" w:lineRule="atLeast"/>
              <w:ind w:left="265" w:right="889"/>
              <w:rPr>
                <w:sz w:val="42"/>
              </w:rPr>
            </w:pPr>
            <w:r>
              <w:rPr>
                <w:sz w:val="42"/>
              </w:rPr>
              <w:t>焊接速度</w:t>
            </w:r>
          </w:p>
        </w:tc>
      </w:tr>
      <w:tr>
        <w:tblPrEx>
          <w:tblW w:w="0" w:type="auto"/>
          <w:jc w:val="left"/>
          <w:tblInd w:w="6475" w:type="dxa"/>
          <w:tblLayout w:type="fixed"/>
          <w:tblCellMar>
            <w:top w:w="0" w:type="dxa"/>
            <w:left w:w="0" w:type="dxa"/>
            <w:bottom w:w="0" w:type="dxa"/>
            <w:right w:w="0" w:type="dxa"/>
          </w:tblCellMar>
          <w:tblLook w:val="01E0"/>
        </w:tblPrEx>
        <w:trPr>
          <w:trHeight w:val="851"/>
          <w:jc w:val="left"/>
        </w:trPr>
        <w:tc>
          <w:tcPr>
            <w:tcW w:w="2752" w:type="dxa"/>
          </w:tcPr>
          <w:p>
            <w:pPr>
              <w:pStyle w:val="TableParagraph"/>
              <w:rPr>
                <w:rFonts w:ascii="Times New Roman"/>
                <w:sz w:val="42"/>
              </w:rPr>
            </w:pPr>
          </w:p>
        </w:tc>
        <w:tc>
          <w:tcPr>
            <w:tcW w:w="2007" w:type="dxa"/>
          </w:tcPr>
          <w:p>
            <w:pPr>
              <w:pStyle w:val="TableParagraph"/>
              <w:spacing w:before="140"/>
              <w:ind w:left="174"/>
              <w:rPr>
                <w:sz w:val="42"/>
              </w:rPr>
            </w:pPr>
            <w:r>
              <w:rPr>
                <w:sz w:val="42"/>
              </w:rPr>
              <w:t>（A）</w:t>
            </w:r>
          </w:p>
        </w:tc>
        <w:tc>
          <w:tcPr>
            <w:tcW w:w="1466" w:type="dxa"/>
          </w:tcPr>
          <w:p>
            <w:pPr>
              <w:pStyle w:val="TableParagraph"/>
              <w:spacing w:before="140"/>
              <w:ind w:left="147"/>
              <w:rPr>
                <w:sz w:val="42"/>
              </w:rPr>
            </w:pPr>
            <w:r>
              <w:rPr>
                <w:sz w:val="42"/>
              </w:rPr>
              <w:t>（V）</w:t>
            </w:r>
          </w:p>
        </w:tc>
        <w:tc>
          <w:tcPr>
            <w:tcW w:w="2000" w:type="dxa"/>
          </w:tcPr>
          <w:p>
            <w:pPr>
              <w:pStyle w:val="TableParagraph"/>
              <w:spacing w:before="140"/>
              <w:ind w:left="265"/>
              <w:rPr>
                <w:sz w:val="42"/>
              </w:rPr>
            </w:pPr>
            <w:r>
              <w:rPr>
                <w:sz w:val="42"/>
              </w:rPr>
              <w:t>(cm/min)</w:t>
            </w:r>
          </w:p>
        </w:tc>
      </w:tr>
      <w:tr>
        <w:tblPrEx>
          <w:tblW w:w="0" w:type="auto"/>
          <w:jc w:val="left"/>
          <w:tblInd w:w="6475" w:type="dxa"/>
          <w:tblLayout w:type="fixed"/>
          <w:tblCellMar>
            <w:top w:w="0" w:type="dxa"/>
            <w:left w:w="0" w:type="dxa"/>
            <w:bottom w:w="0" w:type="dxa"/>
            <w:right w:w="0" w:type="dxa"/>
          </w:tblCellMar>
          <w:tblLook w:val="01E0"/>
        </w:tblPrEx>
        <w:trPr>
          <w:trHeight w:val="653"/>
          <w:jc w:val="left"/>
        </w:trPr>
        <w:tc>
          <w:tcPr>
            <w:tcW w:w="2752" w:type="dxa"/>
          </w:tcPr>
          <w:p>
            <w:pPr>
              <w:pStyle w:val="TableParagraph"/>
              <w:rPr>
                <w:rFonts w:ascii="Times New Roman"/>
                <w:sz w:val="42"/>
              </w:rPr>
            </w:pPr>
          </w:p>
        </w:tc>
        <w:tc>
          <w:tcPr>
            <w:tcW w:w="2007" w:type="dxa"/>
          </w:tcPr>
          <w:p>
            <w:pPr>
              <w:pStyle w:val="TableParagraph"/>
              <w:spacing w:before="174" w:line="459" w:lineRule="exact"/>
              <w:ind w:left="174"/>
              <w:rPr>
                <w:sz w:val="42"/>
              </w:rPr>
            </w:pPr>
            <w:r>
              <w:rPr>
                <w:sz w:val="42"/>
              </w:rPr>
              <w:t>150~190</w:t>
            </w:r>
          </w:p>
        </w:tc>
        <w:tc>
          <w:tcPr>
            <w:tcW w:w="1466" w:type="dxa"/>
          </w:tcPr>
          <w:p>
            <w:pPr>
              <w:pStyle w:val="TableParagraph"/>
              <w:spacing w:before="174" w:line="459" w:lineRule="exact"/>
              <w:ind w:left="147"/>
              <w:rPr>
                <w:sz w:val="42"/>
              </w:rPr>
            </w:pPr>
            <w:r>
              <w:rPr>
                <w:sz w:val="42"/>
              </w:rPr>
              <w:t>23~25</w:t>
            </w:r>
          </w:p>
        </w:tc>
        <w:tc>
          <w:tcPr>
            <w:tcW w:w="2000" w:type="dxa"/>
          </w:tcPr>
          <w:p>
            <w:pPr>
              <w:pStyle w:val="TableParagraph"/>
              <w:spacing w:before="174" w:line="459" w:lineRule="exact"/>
              <w:ind w:left="265"/>
              <w:rPr>
                <w:sz w:val="42"/>
              </w:rPr>
            </w:pPr>
            <w:r>
              <w:rPr>
                <w:sz w:val="42"/>
              </w:rPr>
              <w:t>---</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8"/>
        </w:rPr>
      </w:pPr>
    </w:p>
    <w:p>
      <w:pPr>
        <w:pStyle w:val="BodyText"/>
        <w:spacing w:before="42"/>
        <w:ind w:left="2751"/>
      </w:pPr>
      <w:r>
        <w:t>焊接前的准备工作</w:t>
      </w:r>
    </w:p>
    <w:p>
      <w:pPr>
        <w:pStyle w:val="ListParagraph"/>
        <w:numPr>
          <w:ilvl w:val="0"/>
          <w:numId w:val="16"/>
        </w:numPr>
        <w:tabs>
          <w:tab w:val="left" w:pos="3588"/>
        </w:tabs>
        <w:spacing w:before="279" w:after="0" w:line="240" w:lineRule="auto"/>
        <w:ind w:left="3587" w:right="0" w:hanging="1035"/>
        <w:jc w:val="left"/>
        <w:rPr>
          <w:sz w:val="42"/>
        </w:rPr>
      </w:pPr>
      <w:r>
        <w:rPr>
          <w:sz w:val="42"/>
        </w:rPr>
        <w:t>坡口面应光滑，无明显割痕缺口；</w:t>
      </w:r>
    </w:p>
    <w:p>
      <w:pPr>
        <w:pStyle w:val="ListParagraph"/>
        <w:numPr>
          <w:ilvl w:val="0"/>
          <w:numId w:val="16"/>
        </w:numPr>
        <w:tabs>
          <w:tab w:val="left" w:pos="3588"/>
        </w:tabs>
        <w:spacing w:before="280" w:after="0" w:line="240" w:lineRule="auto"/>
        <w:ind w:left="3587" w:right="0" w:hanging="1035"/>
        <w:jc w:val="left"/>
        <w:rPr>
          <w:sz w:val="42"/>
        </w:rPr>
      </w:pPr>
      <w:r>
        <w:rPr>
          <w:sz w:val="42"/>
        </w:rPr>
        <w:t>坡口采用机械、火焰或碳刨加工；</w:t>
      </w:r>
    </w:p>
    <w:p>
      <w:pPr>
        <w:pStyle w:val="ListParagraph"/>
        <w:numPr>
          <w:ilvl w:val="0"/>
          <w:numId w:val="16"/>
        </w:numPr>
        <w:tabs>
          <w:tab w:val="left" w:pos="3588"/>
        </w:tabs>
        <w:spacing w:before="279" w:after="0" w:line="240" w:lineRule="auto"/>
        <w:ind w:left="3587" w:right="0" w:hanging="1035"/>
        <w:jc w:val="left"/>
        <w:rPr>
          <w:sz w:val="42"/>
        </w:rPr>
      </w:pPr>
      <w:r>
        <w:rPr>
          <w:sz w:val="42"/>
        </w:rPr>
        <w:t>火焰加工的坡口应符合下述要求：</w:t>
      </w:r>
    </w:p>
    <w:p>
      <w:pPr>
        <w:pStyle w:val="BodyText"/>
        <w:spacing w:before="279" w:line="364" w:lineRule="auto"/>
        <w:ind w:left="2553" w:right="1929"/>
      </w:pPr>
      <w:r>
        <w:t>割纹深度应小于；局部缺口深度应小于；当割纹深度</w:t>
      </w:r>
      <w:r>
        <w:rPr>
          <w:spacing w:val="-363"/>
        </w:rPr>
        <w:t>为</w:t>
      </w:r>
      <w:r>
        <w:rPr>
          <w:spacing w:val="-9"/>
        </w:rPr>
        <w:t>~</w:t>
      </w:r>
      <w:r>
        <w:t>时，用砂轮打磨成</w:t>
      </w:r>
      <w:r>
        <w:rPr>
          <w:spacing w:val="7"/>
        </w:rPr>
        <w:t>平滑过渡为</w:t>
      </w:r>
      <w:r>
        <w:rPr>
          <w:spacing w:val="-5"/>
        </w:rPr>
        <w:t>1：10</w:t>
      </w:r>
      <w:r>
        <w:rPr>
          <w:spacing w:val="-12"/>
        </w:rPr>
        <w:t xml:space="preserve"> 的斜坡；当割纹深度超过时，应按焊接工艺要求进行补</w:t>
      </w:r>
      <w:r>
        <w:rPr>
          <w:spacing w:val="-8"/>
        </w:rPr>
        <w:t>焊和打磨；焊前必须去除施焊部位及其附近</w:t>
      </w:r>
      <w:r>
        <w:t>30mm~50mm</w:t>
      </w:r>
      <w:r>
        <w:rPr>
          <w:spacing w:val="-20"/>
        </w:rPr>
        <w:t xml:space="preserve"> 范围内的杂质，杂质包括：氧化皮、渣皮、水分、油污、铁锈及毛刺等。</w:t>
      </w:r>
    </w:p>
    <w:p>
      <w:pPr>
        <w:pStyle w:val="ListParagraph"/>
        <w:numPr>
          <w:ilvl w:val="0"/>
          <w:numId w:val="16"/>
        </w:numPr>
        <w:tabs>
          <w:tab w:val="left" w:pos="3588"/>
        </w:tabs>
        <w:spacing w:before="0" w:after="0" w:line="364" w:lineRule="auto"/>
        <w:ind w:left="2553" w:right="10059" w:firstLine="0"/>
        <w:jc w:val="left"/>
        <w:rPr>
          <w:sz w:val="42"/>
        </w:rPr>
      </w:pPr>
      <w:r>
        <w:pict>
          <v:group id="_x0000_s1092" style="width:621pt;height:51pt;margin-top:83.81pt;margin-left:2in;mso-position-horizontal-relative:page;mso-wrap-distance-left:0;mso-wrap-distance-right:0;position:absolute;z-index:-251651072" coordorigin="2880,1676" coordsize="12420,1020">
            <v:shape id="_x0000_s1093" type="#_x0000_t75" style="width:12420;height:1020;left:2880;position:absolute;top:1676" stroked="f">
              <v:imagedata r:id="rId27" o:title=""/>
            </v:shape>
            <v:shape id="_x0000_s1094" type="#_x0000_t202" style="width:863;height:422;left:2956;position:absolute;top:1787" filled="f" stroked="f">
              <v:textbox inset="0,0,0,0">
                <w:txbxContent>
                  <w:p>
                    <w:pPr>
                      <w:spacing w:before="0" w:line="421" w:lineRule="exact"/>
                      <w:ind w:left="0" w:right="0" w:firstLine="0"/>
                      <w:jc w:val="left"/>
                      <w:rPr>
                        <w:sz w:val="42"/>
                      </w:rPr>
                    </w:pPr>
                    <w:r>
                      <w:rPr>
                        <w:sz w:val="42"/>
                      </w:rPr>
                      <w:t>序号</w:t>
                    </w:r>
                  </w:p>
                </w:txbxContent>
              </v:textbox>
            </v:shape>
            <v:shape id="_x0000_s1095" type="#_x0000_t202" style="width:1705;height:422;left:4216;position:absolute;top:1787" filled="f" stroked="f">
              <v:textbox inset="0,0,0,0">
                <w:txbxContent>
                  <w:p>
                    <w:pPr>
                      <w:spacing w:before="0" w:line="421" w:lineRule="exact"/>
                      <w:ind w:left="0" w:right="0" w:firstLine="0"/>
                      <w:jc w:val="left"/>
                      <w:rPr>
                        <w:sz w:val="42"/>
                      </w:rPr>
                    </w:pPr>
                    <w:r>
                      <w:rPr>
                        <w:sz w:val="42"/>
                      </w:rPr>
                      <w:t>项目名称</w:t>
                    </w:r>
                  </w:p>
                </w:txbxContent>
              </v:textbox>
            </v:shape>
            <v:shape id="_x0000_s1096" type="#_x0000_t202" style="width:2853;height:422;left:6377;position:absolute;top:1787" filled="f" stroked="f">
              <v:textbox inset="0,0,0,0">
                <w:txbxContent>
                  <w:p>
                    <w:pPr>
                      <w:tabs>
                        <w:tab w:val="left" w:pos="806"/>
                        <w:tab w:val="left" w:pos="1608"/>
                        <w:tab w:val="left" w:pos="2411"/>
                      </w:tabs>
                      <w:spacing w:before="0" w:line="421" w:lineRule="exact"/>
                      <w:ind w:left="0" w:right="0" w:firstLine="0"/>
                      <w:jc w:val="left"/>
                      <w:rPr>
                        <w:sz w:val="42"/>
                      </w:rPr>
                    </w:pPr>
                    <w:r>
                      <w:rPr>
                        <w:sz w:val="42"/>
                      </w:rPr>
                      <w:t>示</w:t>
                      <w:tab/>
                      <w:t>意</w:t>
                      <w:tab/>
                      <w:t>简</w:t>
                      <w:tab/>
                      <w:t>图</w:t>
                    </w:r>
                  </w:p>
                </w:txbxContent>
              </v:textbox>
            </v:shape>
            <v:shape id="_x0000_s1097" type="#_x0000_t202" style="width:2854;height:422;left:11777;position:absolute;top:1787" filled="f" stroked="f">
              <v:textbox inset="0,0,0,0">
                <w:txbxContent>
                  <w:p>
                    <w:pPr>
                      <w:tabs>
                        <w:tab w:val="left" w:pos="806"/>
                        <w:tab w:val="left" w:pos="1609"/>
                        <w:tab w:val="left" w:pos="2412"/>
                      </w:tabs>
                      <w:spacing w:before="0" w:line="421" w:lineRule="exact"/>
                      <w:ind w:left="0" w:right="0" w:firstLine="0"/>
                      <w:jc w:val="left"/>
                      <w:rPr>
                        <w:sz w:val="42"/>
                      </w:rPr>
                    </w:pPr>
                    <w:r>
                      <w:rPr>
                        <w:sz w:val="42"/>
                      </w:rPr>
                      <w:t>允</w:t>
                      <w:tab/>
                      <w:t>许</w:t>
                      <w:tab/>
                      <w:t>公</w:t>
                      <w:tab/>
                      <w:t>差</w:t>
                    </w:r>
                  </w:p>
                </w:txbxContent>
              </v:textbox>
            </v:shape>
            <w10:wrap type="topAndBottom"/>
          </v:group>
        </w:pict>
      </w:r>
      <w:r>
        <w:rPr>
          <w:spacing w:val="-2"/>
          <w:sz w:val="42"/>
        </w:rPr>
        <w:t xml:space="preserve">焊接接头装配质量表： </w:t>
      </w:r>
      <w:r>
        <w:rPr>
          <w:sz w:val="42"/>
        </w:rPr>
        <w:t>焊接接头装配质量表</w:t>
      </w:r>
    </w:p>
    <w:p>
      <w:pPr>
        <w:spacing w:after="0" w:line="364" w:lineRule="auto"/>
        <w:jc w:val="left"/>
        <w:rPr>
          <w:sz w:val="42"/>
        </w:rPr>
        <w:sectPr>
          <w:headerReference w:type="default" r:id="rId28"/>
          <w:pgSz w:w="17860" w:h="25260"/>
          <w:pgMar w:top="80" w:right="0" w:bottom="280" w:left="0" w:header="0" w:footer="0"/>
          <w:pgNumType w:start="13"/>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after="1"/>
        <w:rPr>
          <w:sz w:val="21"/>
        </w:rPr>
      </w:pPr>
    </w:p>
    <w:p>
      <w:pPr>
        <w:pStyle w:val="BodyText"/>
        <w:ind w:left="2880"/>
        <w:rPr>
          <w:sz w:val="20"/>
        </w:rPr>
      </w:pPr>
      <w:r>
        <w:rPr>
          <w:sz w:val="20"/>
        </w:rPr>
        <w:pict>
          <v:group id="_x0000_i1098" style="width:621pt;height:584pt;mso-position-horizontal-relative:char;mso-position-vertical-relative:line" coordorigin="0,0" coordsize="12420,11680">
            <v:shape id="_x0000_s1099" type="#_x0000_t75" style="width:12420;height:11680;position:absolute" stroked="f">
              <v:imagedata r:id="rId29" o:title=""/>
            </v:shape>
            <v:shape id="_x0000_s1100" type="#_x0000_t202" style="width:1705;height:422;left:1336;position:absolute;top:575" filled="f" stroked="f">
              <v:textbox inset="0,0,0,0">
                <w:txbxContent>
                  <w:p>
                    <w:pPr>
                      <w:spacing w:before="0" w:line="421" w:lineRule="exact"/>
                      <w:ind w:left="0" w:right="0" w:firstLine="0"/>
                      <w:jc w:val="left"/>
                      <w:rPr>
                        <w:sz w:val="42"/>
                      </w:rPr>
                    </w:pPr>
                    <w:r>
                      <w:rPr>
                        <w:sz w:val="42"/>
                      </w:rPr>
                      <w:t>坡口角度</w:t>
                    </w:r>
                  </w:p>
                </w:txbxContent>
              </v:textbox>
            </v:shape>
            <v:shape id="_x0000_s1101" type="#_x0000_t202" style="width:231;height:422;left:76;position:absolute;top:1392" filled="f" stroked="f">
              <v:textbox inset="0,0,0,0">
                <w:txbxContent>
                  <w:p>
                    <w:pPr>
                      <w:spacing w:before="0" w:line="421" w:lineRule="exact"/>
                      <w:ind w:left="0" w:right="0" w:firstLine="0"/>
                      <w:jc w:val="left"/>
                      <w:rPr>
                        <w:sz w:val="42"/>
                      </w:rPr>
                    </w:pPr>
                    <w:r>
                      <w:rPr>
                        <w:w w:val="100"/>
                        <w:sz w:val="42"/>
                      </w:rPr>
                      <w:t>1</w:t>
                    </w:r>
                  </w:p>
                </w:txbxContent>
              </v:textbox>
            </v:shape>
            <v:shape id="_x0000_s1102" type="#_x0000_t202" style="width:1048;height:422;left:1336;position:absolute;top:1392" filled="f" stroked="f">
              <v:textbox inset="0,0,0,0">
                <w:txbxContent>
                  <w:p>
                    <w:pPr>
                      <w:tabs>
                        <w:tab w:val="left" w:pos="817"/>
                      </w:tabs>
                      <w:spacing w:before="0" w:line="421" w:lineRule="exact"/>
                      <w:ind w:left="0" w:right="0" w:firstLine="0"/>
                      <w:jc w:val="left"/>
                      <w:rPr>
                        <w:sz w:val="42"/>
                      </w:rPr>
                    </w:pPr>
                    <w:r>
                      <w:rPr>
                        <w:sz w:val="42"/>
                      </w:rPr>
                      <w:t>（</w:t>
                      <w:tab/>
                      <w:t>+</w:t>
                    </w:r>
                  </w:p>
                </w:txbxContent>
              </v:textbox>
            </v:shape>
            <v:shape id="_x0000_s1103" type="#_x0000_t202" style="width:648;height:422;left:2765;position:absolute;top:1392" filled="f" stroked="f">
              <v:textbox inset="0,0,0,0">
                <w:txbxContent>
                  <w:p>
                    <w:pPr>
                      <w:spacing w:before="0" w:line="421" w:lineRule="exact"/>
                      <w:ind w:left="0" w:right="0" w:firstLine="0"/>
                      <w:jc w:val="left"/>
                      <w:rPr>
                        <w:sz w:val="42"/>
                      </w:rPr>
                    </w:pPr>
                    <w:r>
                      <w:rPr>
                        <w:sz w:val="42"/>
                      </w:rPr>
                      <w:t>1）</w:t>
                    </w:r>
                  </w:p>
                </w:txbxContent>
              </v:textbox>
            </v:shape>
            <v:shape id="_x0000_s1104" type="#_x0000_t202" style="width:442;height:422;left:8897;position:absolute;top:1392" filled="f" stroked="f">
              <v:textbox inset="0,0,0,0">
                <w:txbxContent>
                  <w:p>
                    <w:pPr>
                      <w:spacing w:before="0" w:line="421" w:lineRule="exact"/>
                      <w:ind w:left="0" w:right="0" w:firstLine="0"/>
                      <w:jc w:val="left"/>
                      <w:rPr>
                        <w:sz w:val="42"/>
                      </w:rPr>
                    </w:pPr>
                    <w:r>
                      <w:rPr>
                        <w:sz w:val="42"/>
                      </w:rPr>
                      <w:t>-5</w:t>
                    </w:r>
                  </w:p>
                </w:txbxContent>
              </v:textbox>
            </v:shape>
            <v:shape id="_x0000_s1105" type="#_x0000_t202" style="width:231;height:422;left:10716;position:absolute;top:1392" filled="f" stroked="f">
              <v:textbox inset="0,0,0,0">
                <w:txbxContent>
                  <w:p>
                    <w:pPr>
                      <w:spacing w:before="0" w:line="421" w:lineRule="exact"/>
                      <w:ind w:left="0" w:right="0" w:firstLine="0"/>
                      <w:jc w:val="left"/>
                      <w:rPr>
                        <w:sz w:val="42"/>
                      </w:rPr>
                    </w:pPr>
                    <w:r>
                      <w:rPr>
                        <w:w w:val="100"/>
                        <w:sz w:val="42"/>
                      </w:rPr>
                      <w:t>1</w:t>
                    </w:r>
                  </w:p>
                </w:txbxContent>
              </v:textbox>
            </v:shape>
            <v:shape id="_x0000_s1106" type="#_x0000_t202" style="width:442;height:422;left:11512;position:absolute;top:1392" filled="f" stroked="f">
              <v:textbox inset="0,0,0,0">
                <w:txbxContent>
                  <w:p>
                    <w:pPr>
                      <w:spacing w:before="0" w:line="421" w:lineRule="exact"/>
                      <w:ind w:left="0" w:right="0" w:firstLine="0"/>
                      <w:jc w:val="left"/>
                      <w:rPr>
                        <w:sz w:val="42"/>
                      </w:rPr>
                    </w:pPr>
                    <w:r>
                      <w:rPr>
                        <w:sz w:val="42"/>
                      </w:rPr>
                      <w:t>+5</w:t>
                    </w:r>
                  </w:p>
                </w:txbxContent>
              </v:textbox>
            </v:shape>
            <v:shape id="_x0000_s1107" type="#_x0000_t202" style="width:1705;height:422;left:1336;position:absolute;top:3880" filled="f" stroked="f">
              <v:textbox inset="0,0,0,0">
                <w:txbxContent>
                  <w:p>
                    <w:pPr>
                      <w:spacing w:before="0" w:line="421" w:lineRule="exact"/>
                      <w:ind w:left="0" w:right="0" w:firstLine="0"/>
                      <w:jc w:val="left"/>
                      <w:rPr>
                        <w:sz w:val="42"/>
                      </w:rPr>
                    </w:pPr>
                    <w:r>
                      <w:rPr>
                        <w:sz w:val="42"/>
                      </w:rPr>
                      <w:t>坡口钝边</w:t>
                    </w:r>
                  </w:p>
                </w:txbxContent>
              </v:textbox>
            </v:shape>
            <v:shape id="_x0000_s1108" type="#_x0000_t202" style="width:231;height:422;left:76;position:absolute;top:4290" filled="f" stroked="f">
              <v:textbox inset="0,0,0,0">
                <w:txbxContent>
                  <w:p>
                    <w:pPr>
                      <w:spacing w:before="0" w:line="421" w:lineRule="exact"/>
                      <w:ind w:left="0" w:right="0" w:firstLine="0"/>
                      <w:jc w:val="left"/>
                      <w:rPr>
                        <w:sz w:val="42"/>
                      </w:rPr>
                    </w:pPr>
                    <w:r>
                      <w:rPr>
                        <w:w w:val="100"/>
                        <w:sz w:val="42"/>
                      </w:rPr>
                      <w:t>2</w:t>
                    </w:r>
                  </w:p>
                </w:txbxContent>
              </v:textbox>
            </v:shape>
            <v:shape id="_x0000_s1109" type="#_x0000_t202" style="width:442;height:422;left:9518;position:absolute;top:4290" filled="f" stroked="f">
              <v:textbox inset="0,0,0,0">
                <w:txbxContent>
                  <w:p>
                    <w:pPr>
                      <w:spacing w:before="0" w:line="421" w:lineRule="exact"/>
                      <w:ind w:left="0" w:right="0" w:firstLine="0"/>
                      <w:jc w:val="left"/>
                      <w:rPr>
                        <w:sz w:val="42"/>
                      </w:rPr>
                    </w:pPr>
                    <w:r>
                      <w:rPr>
                        <w:sz w:val="42"/>
                      </w:rPr>
                      <w:t>f1</w:t>
                    </w:r>
                  </w:p>
                </w:txbxContent>
              </v:textbox>
            </v:shape>
            <v:shape id="_x0000_s1110" type="#_x0000_t202" style="width:231;height:422;left:10533;position:absolute;top:4290" filled="f" stroked="f">
              <v:textbox inset="0,0,0,0">
                <w:txbxContent>
                  <w:p>
                    <w:pPr>
                      <w:spacing w:before="0" w:line="421" w:lineRule="exact"/>
                      <w:ind w:left="0" w:right="0" w:firstLine="0"/>
                      <w:jc w:val="left"/>
                      <w:rPr>
                        <w:sz w:val="42"/>
                      </w:rPr>
                    </w:pPr>
                    <w:r>
                      <w:rPr>
                        <w:w w:val="100"/>
                        <w:sz w:val="42"/>
                      </w:rPr>
                      <w:t>+</w:t>
                    </w:r>
                  </w:p>
                </w:txbxContent>
              </v:textbox>
            </v:shape>
            <v:shape id="_x0000_s1111" type="#_x0000_t202" style="width:1666;height:422;left:1336;position:absolute;top:4697" filled="f" stroked="f">
              <v:textbox inset="0,0,0,0">
                <w:txbxContent>
                  <w:p>
                    <w:pPr>
                      <w:spacing w:before="0" w:line="421" w:lineRule="exact"/>
                      <w:ind w:left="0" w:right="0" w:firstLine="0"/>
                      <w:jc w:val="left"/>
                      <w:rPr>
                        <w:sz w:val="42"/>
                      </w:rPr>
                    </w:pPr>
                    <w:r>
                      <w:rPr>
                        <w:spacing w:val="-7"/>
                        <w:sz w:val="42"/>
                      </w:rPr>
                      <w:t>（f+f1）</w:t>
                    </w:r>
                  </w:p>
                </w:txbxContent>
              </v:textbox>
            </v:shape>
            <v:shape id="_x0000_s1112" type="#_x0000_t202" style="width:1705;height:422;left:1336;position:absolute;top:6516" filled="f" stroked="f">
              <v:textbox inset="0,0,0,0">
                <w:txbxContent>
                  <w:p>
                    <w:pPr>
                      <w:spacing w:before="0" w:line="421" w:lineRule="exact"/>
                      <w:ind w:left="0" w:right="0" w:firstLine="0"/>
                      <w:jc w:val="left"/>
                      <w:rPr>
                        <w:sz w:val="42"/>
                      </w:rPr>
                    </w:pPr>
                    <w:r>
                      <w:rPr>
                        <w:sz w:val="42"/>
                      </w:rPr>
                      <w:t>根部间隙</w:t>
                    </w:r>
                  </w:p>
                </w:txbxContent>
              </v:textbox>
            </v:shape>
            <v:shape id="_x0000_s1113" type="#_x0000_t202" style="width:231;height:422;left:76;position:absolute;top:6926" filled="f" stroked="f">
              <v:textbox inset="0,0,0,0">
                <w:txbxContent>
                  <w:p>
                    <w:pPr>
                      <w:spacing w:before="0" w:line="421" w:lineRule="exact"/>
                      <w:ind w:left="0" w:right="0" w:firstLine="0"/>
                      <w:jc w:val="left"/>
                      <w:rPr>
                        <w:sz w:val="42"/>
                      </w:rPr>
                    </w:pPr>
                    <w:r>
                      <w:rPr>
                        <w:w w:val="100"/>
                        <w:sz w:val="42"/>
                      </w:rPr>
                      <w:t>3</w:t>
                    </w:r>
                  </w:p>
                </w:txbxContent>
              </v:textbox>
            </v:shape>
            <v:shape id="_x0000_s1114" type="#_x0000_t202" style="width:231;height:422;left:8897;position:absolute;top:6926" filled="f" stroked="f">
              <v:textbox inset="0,0,0,0">
                <w:txbxContent>
                  <w:p>
                    <w:pPr>
                      <w:spacing w:before="0" w:line="421" w:lineRule="exact"/>
                      <w:ind w:left="0" w:right="0" w:firstLine="0"/>
                      <w:jc w:val="left"/>
                      <w:rPr>
                        <w:sz w:val="42"/>
                      </w:rPr>
                    </w:pPr>
                    <w:r>
                      <w:rPr>
                        <w:w w:val="100"/>
                        <w:sz w:val="42"/>
                      </w:rPr>
                      <w:t>0</w:t>
                    </w:r>
                  </w:p>
                </w:txbxContent>
              </v:textbox>
            </v:shape>
            <v:shape id="_x0000_s1115" type="#_x0000_t202" style="width:442;height:422;left:9723;position:absolute;top:6926" filled="f" stroked="f">
              <v:textbox inset="0,0,0,0">
                <w:txbxContent>
                  <w:p>
                    <w:pPr>
                      <w:spacing w:before="0" w:line="421" w:lineRule="exact"/>
                      <w:ind w:left="0" w:right="0" w:firstLine="0"/>
                      <w:jc w:val="left"/>
                      <w:rPr>
                        <w:sz w:val="42"/>
                      </w:rPr>
                    </w:pPr>
                    <w:r>
                      <w:rPr>
                        <w:sz w:val="42"/>
                      </w:rPr>
                      <w:t>R1</w:t>
                    </w:r>
                  </w:p>
                </w:txbxContent>
              </v:textbox>
            </v:shape>
            <v:shape id="_x0000_s1116" type="#_x0000_t202" style="width:1666;height:422;left:1336;position:absolute;top:7333" filled="f" stroked="f">
              <v:textbox inset="0,0,0,0">
                <w:txbxContent>
                  <w:p>
                    <w:pPr>
                      <w:spacing w:before="0" w:line="421" w:lineRule="exact"/>
                      <w:ind w:left="0" w:right="0" w:firstLine="0"/>
                      <w:jc w:val="left"/>
                      <w:rPr>
                        <w:sz w:val="42"/>
                      </w:rPr>
                    </w:pPr>
                    <w:r>
                      <w:rPr>
                        <w:spacing w:val="-7"/>
                        <w:sz w:val="42"/>
                      </w:rPr>
                      <w:t>（R+R1）</w:t>
                    </w:r>
                  </w:p>
                </w:txbxContent>
              </v:textbox>
            </v:shape>
            <v:shape id="_x0000_s1117" type="#_x0000_t202" style="width:1705;height:422;left:1336;position:absolute;top:9392" filled="f" stroked="f">
              <v:textbox inset="0,0,0,0">
                <w:txbxContent>
                  <w:p>
                    <w:pPr>
                      <w:spacing w:before="0" w:line="421" w:lineRule="exact"/>
                      <w:ind w:left="0" w:right="0" w:firstLine="0"/>
                      <w:jc w:val="left"/>
                      <w:rPr>
                        <w:sz w:val="42"/>
                      </w:rPr>
                    </w:pPr>
                    <w:r>
                      <w:rPr>
                        <w:sz w:val="42"/>
                      </w:rPr>
                      <w:t>装配间隙</w:t>
                    </w:r>
                  </w:p>
                </w:txbxContent>
              </v:textbox>
            </v:shape>
            <v:shape id="_x0000_s1118" type="#_x0000_t202" style="width:231;height:422;left:76;position:absolute;top:9802" filled="f" stroked="f">
              <v:textbox inset="0,0,0,0">
                <w:txbxContent>
                  <w:p>
                    <w:pPr>
                      <w:spacing w:before="0" w:line="421" w:lineRule="exact"/>
                      <w:ind w:left="0" w:right="0" w:firstLine="0"/>
                      <w:jc w:val="left"/>
                      <w:rPr>
                        <w:sz w:val="42"/>
                      </w:rPr>
                    </w:pPr>
                    <w:r>
                      <w:rPr>
                        <w:w w:val="100"/>
                        <w:sz w:val="42"/>
                      </w:rPr>
                      <w:t>4</w:t>
                    </w:r>
                  </w:p>
                </w:txbxContent>
              </v:textbox>
            </v:shape>
            <v:shape id="_x0000_s1119" type="#_x0000_t202" style="width:231;height:422;left:8897;position:absolute;top:9802" filled="f" stroked="f">
              <v:textbox inset="0,0,0,0">
                <w:txbxContent>
                  <w:p>
                    <w:pPr>
                      <w:spacing w:before="0" w:line="421" w:lineRule="exact"/>
                      <w:ind w:left="0" w:right="0" w:firstLine="0"/>
                      <w:jc w:val="left"/>
                      <w:rPr>
                        <w:sz w:val="42"/>
                      </w:rPr>
                    </w:pPr>
                    <w:r>
                      <w:rPr>
                        <w:w w:val="100"/>
                        <w:sz w:val="42"/>
                      </w:rPr>
                      <w:t>0</w:t>
                    </w:r>
                  </w:p>
                </w:txbxContent>
              </v:textbox>
            </v:shape>
            <v:shape id="_x0000_s1120" type="#_x0000_t202" style="width:231;height:422;left:9723;position:absolute;top:9802" filled="f" stroked="f">
              <v:textbox inset="0,0,0,0">
                <w:txbxContent>
                  <w:p>
                    <w:pPr>
                      <w:spacing w:before="0" w:line="421" w:lineRule="exact"/>
                      <w:ind w:left="0" w:right="0" w:firstLine="0"/>
                      <w:jc w:val="left"/>
                      <w:rPr>
                        <w:sz w:val="42"/>
                      </w:rPr>
                    </w:pPr>
                    <w:r>
                      <w:rPr>
                        <w:w w:val="100"/>
                        <w:sz w:val="42"/>
                      </w:rPr>
                      <w:t>e</w:t>
                    </w:r>
                  </w:p>
                </w:txbxContent>
              </v:textbox>
            </v:shape>
            <v:shape id="_x0000_s1121" type="#_x0000_t202" style="width:1054;height:422;left:1336;position:absolute;top:10209" filled="f" stroked="f">
              <v:textbox inset="0,0,0,0">
                <w:txbxContent>
                  <w:p>
                    <w:pPr>
                      <w:spacing w:before="0" w:line="421" w:lineRule="exact"/>
                      <w:ind w:left="0" w:right="0" w:firstLine="0"/>
                      <w:jc w:val="left"/>
                      <w:rPr>
                        <w:sz w:val="42"/>
                      </w:rPr>
                    </w:pPr>
                    <w:r>
                      <w:rPr>
                        <w:sz w:val="42"/>
                      </w:rPr>
                      <w:t>（e）</w:t>
                    </w:r>
                  </w:p>
                </w:txbxContent>
              </v:textbox>
            </v:shape>
            <w10:wrap type="none"/>
          </v:group>
        </w:pict>
      </w:r>
    </w:p>
    <w:p>
      <w:pPr>
        <w:pStyle w:val="BodyText"/>
        <w:spacing w:line="476" w:lineRule="exact"/>
        <w:ind w:left="2553"/>
      </w:pPr>
      <w:r>
        <w:t>（5）T 型接头间隙e 超过时，应采取打底焊以防焊漏，同时增加角焊缝的</w:t>
      </w:r>
    </w:p>
    <w:p>
      <w:pPr>
        <w:pStyle w:val="BodyText"/>
        <w:spacing w:before="279" w:line="364" w:lineRule="auto"/>
        <w:ind w:left="2751" w:right="8986" w:hanging="198"/>
      </w:pPr>
      <w:r>
        <w:t>焊脚尺寸，增加值等于根部间隙。相贯线焊缝</w:t>
      </w:r>
    </w:p>
    <w:p>
      <w:pPr>
        <w:pStyle w:val="ListParagraph"/>
        <w:numPr>
          <w:ilvl w:val="0"/>
          <w:numId w:val="15"/>
        </w:numPr>
        <w:tabs>
          <w:tab w:val="left" w:pos="3591"/>
        </w:tabs>
        <w:spacing w:before="0" w:after="0" w:line="364" w:lineRule="auto"/>
        <w:ind w:left="2553" w:right="1631" w:firstLine="0"/>
        <w:jc w:val="left"/>
        <w:rPr>
          <w:sz w:val="42"/>
        </w:rPr>
      </w:pPr>
      <w:r>
        <w:rPr>
          <w:spacing w:val="-1"/>
          <w:sz w:val="42"/>
        </w:rPr>
        <w:t>钢管桁架腹杆与弦杆的连接采用相贯节点，主管贯通，支管端部应采</w:t>
      </w:r>
      <w:r>
        <w:rPr>
          <w:sz w:val="42"/>
        </w:rPr>
        <w:t>用自动切管机精确切割成相贯线切口，支管壁厚大于等</w:t>
      </w:r>
      <w:r>
        <w:rPr>
          <w:spacing w:val="-226"/>
          <w:sz w:val="42"/>
        </w:rPr>
        <w:t>于</w:t>
      </w:r>
      <w:r>
        <w:rPr>
          <w:sz w:val="42"/>
        </w:rPr>
        <w:t>6mm</w:t>
      </w:r>
      <w:r>
        <w:rPr>
          <w:spacing w:val="6"/>
          <w:sz w:val="42"/>
        </w:rPr>
        <w:t xml:space="preserve"> 应切坡口， 支管壁厚小于等于6mm</w:t>
      </w:r>
      <w:r>
        <w:rPr>
          <w:spacing w:val="-12"/>
          <w:sz w:val="42"/>
        </w:rPr>
        <w:t xml:space="preserve"> 时，可不切坡口。不得采用人工修补的方法修正切割完的支管。</w:t>
      </w:r>
    </w:p>
    <w:p>
      <w:pPr>
        <w:pStyle w:val="ListParagraph"/>
        <w:numPr>
          <w:ilvl w:val="0"/>
          <w:numId w:val="15"/>
        </w:numPr>
        <w:tabs>
          <w:tab w:val="left" w:pos="3591"/>
        </w:tabs>
        <w:spacing w:before="0" w:after="0" w:line="364" w:lineRule="auto"/>
        <w:ind w:left="2553" w:right="1631" w:firstLine="0"/>
        <w:jc w:val="left"/>
        <w:rPr>
          <w:sz w:val="42"/>
        </w:rPr>
      </w:pPr>
      <w:r>
        <w:rPr>
          <w:spacing w:val="-1"/>
          <w:sz w:val="42"/>
        </w:rPr>
        <w:t>相贯焊缝，应沿全周连续焊接并平滑过渡。焊缝的质量等级：全熔透</w:t>
      </w:r>
      <w:r>
        <w:rPr>
          <w:sz w:val="42"/>
        </w:rPr>
        <w:t>焊缝为二级，角焊缝和部分熔透焊缝为三级。</w:t>
      </w:r>
    </w:p>
    <w:p>
      <w:pPr>
        <w:pStyle w:val="ListParagraph"/>
        <w:numPr>
          <w:ilvl w:val="0"/>
          <w:numId w:val="15"/>
        </w:numPr>
        <w:tabs>
          <w:tab w:val="left" w:pos="3591"/>
        </w:tabs>
        <w:spacing w:before="0" w:after="0" w:line="364" w:lineRule="auto"/>
        <w:ind w:left="2553" w:right="1631" w:firstLine="0"/>
        <w:jc w:val="left"/>
        <w:rPr>
          <w:sz w:val="42"/>
        </w:rPr>
      </w:pPr>
      <w:r>
        <w:rPr>
          <w:spacing w:val="-1"/>
          <w:sz w:val="42"/>
        </w:rPr>
        <w:t>当多根支管同时交于一节点，且支管同时相贯时，支管按大管径和壁</w:t>
      </w:r>
      <w:r>
        <w:rPr>
          <w:sz w:val="42"/>
        </w:rPr>
        <w:t>厚优先。支管与支管相贯处一律满焊。</w:t>
      </w:r>
    </w:p>
    <w:p>
      <w:pPr>
        <w:pStyle w:val="BodyText"/>
        <w:spacing w:line="536" w:lineRule="exact"/>
        <w:ind w:left="2751"/>
      </w:pPr>
      <w:r>
        <w:t>对接焊缝</w:t>
      </w:r>
    </w:p>
    <w:p>
      <w:pPr>
        <w:spacing w:after="0" w:line="536" w:lineRule="exact"/>
        <w:sectPr>
          <w:headerReference w:type="default" r:id="rId30"/>
          <w:pgSz w:w="17860" w:h="25260"/>
          <w:pgMar w:top="80" w:right="0" w:bottom="280" w:left="0" w:header="0" w:footer="0"/>
          <w:pgNumType w:start="14"/>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15"/>
        </w:rPr>
      </w:pPr>
    </w:p>
    <w:p>
      <w:pPr>
        <w:pStyle w:val="BodyText"/>
        <w:spacing w:before="42" w:line="364" w:lineRule="auto"/>
        <w:ind w:left="2553" w:right="1730" w:firstLine="611"/>
        <w:jc w:val="both"/>
      </w:pPr>
      <w:r>
        <w:rPr>
          <w:spacing w:val="-12"/>
        </w:rPr>
        <w:t>桁架上、下弦杆拼接采用全熔透焊开坡口对接焊缝，焊缝的质量等级为</w:t>
      </w:r>
      <w:r>
        <w:t>一级。弦杆在节点间最多只能设一个接头，对接焊缝一般可留在节间长的1/3</w:t>
      </w:r>
      <w:r>
        <w:rPr>
          <w:spacing w:val="-12"/>
        </w:rPr>
        <w:t xml:space="preserve"> 附近。对于桁架腹杆，不得拼接。</w:t>
      </w:r>
    </w:p>
    <w:p>
      <w:pPr>
        <w:pStyle w:val="BodyText"/>
        <w:spacing w:before="8"/>
        <w:rPr>
          <w:sz w:val="56"/>
        </w:rPr>
      </w:pPr>
    </w:p>
    <w:p>
      <w:pPr>
        <w:pStyle w:val="BodyText"/>
        <w:ind w:left="2751"/>
      </w:pPr>
      <w:r>
        <w:t>焊接预热与层间温度</w:t>
      </w:r>
    </w:p>
    <w:p>
      <w:pPr>
        <w:pStyle w:val="ListParagraph"/>
        <w:numPr>
          <w:ilvl w:val="0"/>
          <w:numId w:val="14"/>
        </w:numPr>
        <w:tabs>
          <w:tab w:val="left" w:pos="3588"/>
        </w:tabs>
        <w:spacing w:before="279" w:after="0" w:line="364" w:lineRule="auto"/>
        <w:ind w:left="2553" w:right="2087" w:firstLine="0"/>
        <w:jc w:val="left"/>
        <w:rPr>
          <w:sz w:val="42"/>
        </w:rPr>
      </w:pPr>
      <w:r>
        <w:rPr>
          <w:sz w:val="42"/>
        </w:rPr>
        <w:t>预热温度的选取以接头中最厚板为原</w:t>
      </w:r>
      <w:r>
        <w:rPr>
          <w:spacing w:val="-22"/>
          <w:sz w:val="42"/>
        </w:rPr>
        <w:t>则,预热温度与层间温度最大不</w:t>
      </w:r>
      <w:r>
        <w:rPr>
          <w:spacing w:val="-44"/>
          <w:sz w:val="42"/>
        </w:rPr>
        <w:t xml:space="preserve">超过 </w:t>
      </w:r>
      <w:r>
        <w:rPr>
          <w:sz w:val="42"/>
        </w:rPr>
        <w:t>200</w:t>
      </w:r>
      <w:r>
        <w:rPr>
          <w:spacing w:val="-27"/>
          <w:sz w:val="42"/>
        </w:rPr>
        <w:t xml:space="preserve"> 摄氏度；</w:t>
      </w:r>
    </w:p>
    <w:p>
      <w:pPr>
        <w:pStyle w:val="ListParagraph"/>
        <w:numPr>
          <w:ilvl w:val="0"/>
          <w:numId w:val="14"/>
        </w:numPr>
        <w:tabs>
          <w:tab w:val="left" w:pos="3588"/>
        </w:tabs>
        <w:spacing w:before="0" w:after="0" w:line="364" w:lineRule="auto"/>
        <w:ind w:left="2553" w:right="1804" w:firstLine="0"/>
        <w:jc w:val="left"/>
        <w:rPr>
          <w:sz w:val="42"/>
        </w:rPr>
      </w:pPr>
      <w:r>
        <w:rPr>
          <w:spacing w:val="-1"/>
          <w:sz w:val="42"/>
        </w:rPr>
        <w:t>当环境温度低于</w:t>
      </w:r>
      <w:r>
        <w:rPr>
          <w:sz w:val="42"/>
        </w:rPr>
        <w:t>0</w:t>
      </w:r>
      <w:r>
        <w:rPr>
          <w:spacing w:val="-18"/>
          <w:sz w:val="42"/>
        </w:rPr>
        <w:t xml:space="preserve"> 摄氏度，不预热的焊接接头应将焊接区</w:t>
      </w:r>
      <w:r>
        <w:rPr>
          <w:sz w:val="42"/>
        </w:rPr>
        <w:t>76</w:t>
      </w:r>
      <w:r>
        <w:rPr>
          <w:spacing w:val="-29"/>
          <w:sz w:val="42"/>
        </w:rPr>
        <w:t xml:space="preserve"> 毫米范 围内的母材预热到21</w:t>
      </w:r>
      <w:r>
        <w:rPr>
          <w:spacing w:val="-16"/>
          <w:sz w:val="42"/>
        </w:rPr>
        <w:t xml:space="preserve"> 摄氏度以上，焊接期间应保持最低预热温度要求；当使用焊条直径小于或毫米时</w:t>
      </w:r>
      <w:r>
        <w:rPr>
          <w:spacing w:val="-43"/>
          <w:sz w:val="42"/>
        </w:rPr>
        <w:t>，预热温度提高</w:t>
      </w:r>
      <w:r>
        <w:rPr>
          <w:sz w:val="42"/>
        </w:rPr>
        <w:t>21</w:t>
      </w:r>
      <w:r>
        <w:rPr>
          <w:spacing w:val="-24"/>
          <w:sz w:val="42"/>
        </w:rPr>
        <w:t xml:space="preserve"> 摄氏度，温度最高上限不变；</w:t>
      </w:r>
    </w:p>
    <w:p>
      <w:pPr>
        <w:pStyle w:val="ListParagraph"/>
        <w:numPr>
          <w:ilvl w:val="0"/>
          <w:numId w:val="14"/>
        </w:numPr>
        <w:tabs>
          <w:tab w:val="left" w:pos="3588"/>
        </w:tabs>
        <w:spacing w:before="0" w:after="0" w:line="364" w:lineRule="auto"/>
        <w:ind w:left="2553" w:right="2219" w:firstLine="0"/>
        <w:jc w:val="left"/>
        <w:rPr>
          <w:sz w:val="42"/>
        </w:rPr>
      </w:pPr>
      <w:r>
        <w:rPr>
          <w:sz w:val="42"/>
        </w:rPr>
        <w:t>焊接预热范围为施焊部位及附近二侧各相当于板厚但不小</w:t>
      </w:r>
      <w:r>
        <w:rPr>
          <w:spacing w:val="-250"/>
          <w:sz w:val="42"/>
        </w:rPr>
        <w:t>于</w:t>
      </w:r>
      <w:r>
        <w:rPr>
          <w:sz w:val="42"/>
        </w:rPr>
        <w:t>76</w:t>
      </w:r>
      <w:r>
        <w:rPr>
          <w:spacing w:val="-38"/>
          <w:sz w:val="42"/>
        </w:rPr>
        <w:t xml:space="preserve"> 毫米</w:t>
      </w:r>
      <w:r>
        <w:rPr>
          <w:sz w:val="42"/>
        </w:rPr>
        <w:t>的区域；</w:t>
      </w:r>
    </w:p>
    <w:p>
      <w:pPr>
        <w:pStyle w:val="ListParagraph"/>
        <w:numPr>
          <w:ilvl w:val="0"/>
          <w:numId w:val="14"/>
        </w:numPr>
        <w:tabs>
          <w:tab w:val="left" w:pos="3591"/>
        </w:tabs>
        <w:spacing w:before="0" w:after="0" w:line="364" w:lineRule="auto"/>
        <w:ind w:left="2553" w:right="1723" w:firstLine="0"/>
        <w:jc w:val="left"/>
        <w:rPr>
          <w:sz w:val="42"/>
        </w:rPr>
      </w:pPr>
      <w:r>
        <w:rPr>
          <w:sz w:val="42"/>
        </w:rPr>
        <w:t>焊接预热可采用电加热或火焰预热</w:t>
      </w:r>
      <w:r>
        <w:rPr>
          <w:spacing w:val="-27"/>
          <w:sz w:val="42"/>
        </w:rPr>
        <w:t>，如采用火焰预热应注意均匀加热</w:t>
      </w:r>
      <w:r>
        <w:rPr>
          <w:spacing w:val="-5"/>
          <w:sz w:val="42"/>
        </w:rPr>
        <w:t>，防止烧熔母材，并保证厚板侧的预热效果；</w:t>
      </w:r>
    </w:p>
    <w:p>
      <w:pPr>
        <w:pStyle w:val="BodyText"/>
        <w:spacing w:line="537" w:lineRule="exact"/>
        <w:ind w:left="2751"/>
      </w:pPr>
      <w:r>
        <w:t>焊缝施焊</w:t>
      </w:r>
    </w:p>
    <w:p>
      <w:pPr>
        <w:pStyle w:val="ListParagraph"/>
        <w:numPr>
          <w:ilvl w:val="0"/>
          <w:numId w:val="13"/>
        </w:numPr>
        <w:tabs>
          <w:tab w:val="left" w:pos="3591"/>
        </w:tabs>
        <w:spacing w:before="271" w:after="0" w:line="364" w:lineRule="auto"/>
        <w:ind w:left="2553" w:right="1631" w:firstLine="0"/>
        <w:jc w:val="left"/>
        <w:rPr>
          <w:sz w:val="42"/>
        </w:rPr>
      </w:pPr>
      <w:r>
        <w:rPr>
          <w:spacing w:val="-1"/>
          <w:sz w:val="42"/>
        </w:rPr>
        <w:t>两面施焊的熔透焊缝，在方面焊接前，用碳刨在反面刨至正面完整金</w:t>
      </w:r>
      <w:r>
        <w:rPr>
          <w:sz w:val="42"/>
        </w:rPr>
        <w:t>属。</w:t>
      </w:r>
    </w:p>
    <w:p>
      <w:pPr>
        <w:pStyle w:val="ListParagraph"/>
        <w:numPr>
          <w:ilvl w:val="0"/>
          <w:numId w:val="13"/>
        </w:numPr>
        <w:tabs>
          <w:tab w:val="left" w:pos="3591"/>
        </w:tabs>
        <w:spacing w:before="0" w:after="0" w:line="364" w:lineRule="auto"/>
        <w:ind w:left="2553" w:right="1631" w:firstLine="0"/>
        <w:jc w:val="left"/>
        <w:rPr>
          <w:sz w:val="42"/>
        </w:rPr>
      </w:pPr>
      <w:r>
        <w:rPr>
          <w:spacing w:val="-1"/>
          <w:sz w:val="42"/>
        </w:rPr>
        <w:t>焊缝应连续施焊，一次完成。焊完每条焊缝后及时清理，发现缺陷必</w:t>
      </w:r>
      <w:r>
        <w:rPr>
          <w:sz w:val="42"/>
        </w:rPr>
        <w:t>须清除后再焊。只要能保证熔敷焊缝金属的深度至少等于最终焊缝厚度的</w:t>
      </w:r>
      <w:r>
        <w:rPr>
          <w:spacing w:val="-5"/>
          <w:sz w:val="42"/>
        </w:rPr>
        <w:t>1/3</w:t>
      </w:r>
      <w:r>
        <w:rPr>
          <w:spacing w:val="-3"/>
          <w:sz w:val="42"/>
        </w:rPr>
        <w:t>，焊接工作可以在必要时中断，在中断后重新焊接之前，如果有预热方</w:t>
      </w:r>
      <w:r>
        <w:rPr>
          <w:sz w:val="42"/>
        </w:rPr>
        <w:t>面的要求，应按此要求进行预热；</w:t>
      </w:r>
    </w:p>
    <w:p>
      <w:pPr>
        <w:pStyle w:val="ListParagraph"/>
        <w:numPr>
          <w:ilvl w:val="0"/>
          <w:numId w:val="13"/>
        </w:numPr>
        <w:tabs>
          <w:tab w:val="left" w:pos="3588"/>
        </w:tabs>
        <w:spacing w:before="0" w:after="0" w:line="364" w:lineRule="auto"/>
        <w:ind w:left="2553" w:right="1941" w:firstLine="0"/>
        <w:jc w:val="left"/>
        <w:rPr>
          <w:sz w:val="42"/>
        </w:rPr>
      </w:pPr>
      <w:r>
        <w:rPr>
          <w:sz w:val="42"/>
        </w:rPr>
        <w:t>焊接尽量采用平焊焊接和平焊盖面</w:t>
      </w:r>
      <w:r>
        <w:rPr>
          <w:spacing w:val="-21"/>
          <w:sz w:val="42"/>
        </w:rPr>
        <w:t xml:space="preserve">，加劲板与连接板的端部采用不 </w:t>
      </w:r>
      <w:r>
        <w:rPr>
          <w:spacing w:val="-11"/>
          <w:sz w:val="42"/>
        </w:rPr>
        <w:t>间断围角焊，引弧点与息弧点距接头端部</w:t>
      </w:r>
      <w:r>
        <w:rPr>
          <w:sz w:val="42"/>
        </w:rPr>
        <w:t>10</w:t>
      </w:r>
      <w:r>
        <w:rPr>
          <w:spacing w:val="-22"/>
          <w:sz w:val="42"/>
        </w:rPr>
        <w:t xml:space="preserve"> 毫米以上；</w:t>
      </w:r>
    </w:p>
    <w:p>
      <w:pPr>
        <w:pStyle w:val="ListParagraph"/>
        <w:numPr>
          <w:ilvl w:val="0"/>
          <w:numId w:val="13"/>
        </w:numPr>
        <w:tabs>
          <w:tab w:val="left" w:pos="3588"/>
        </w:tabs>
        <w:spacing w:before="0" w:after="0" w:line="537" w:lineRule="exact"/>
        <w:ind w:left="3587" w:right="0" w:hanging="1035"/>
        <w:jc w:val="left"/>
        <w:rPr>
          <w:sz w:val="42"/>
        </w:rPr>
      </w:pPr>
      <w:r>
        <w:rPr>
          <w:sz w:val="42"/>
        </w:rPr>
        <w:t>焊道不在同一平面上，应由低向高填充；</w:t>
      </w:r>
    </w:p>
    <w:p>
      <w:pPr>
        <w:pStyle w:val="ListParagraph"/>
        <w:numPr>
          <w:ilvl w:val="0"/>
          <w:numId w:val="13"/>
        </w:numPr>
        <w:tabs>
          <w:tab w:val="left" w:pos="3591"/>
        </w:tabs>
        <w:spacing w:before="275" w:after="0" w:line="364" w:lineRule="auto"/>
        <w:ind w:left="2553" w:right="1631" w:firstLine="0"/>
        <w:jc w:val="left"/>
        <w:rPr>
          <w:sz w:val="42"/>
        </w:rPr>
      </w:pPr>
      <w:r>
        <w:rPr>
          <w:spacing w:val="-1"/>
          <w:sz w:val="42"/>
        </w:rPr>
        <w:t>多道焊的接头应错开，多层焊应在端部作出台阶，焊缝结构应从坡口</w:t>
      </w:r>
      <w:r>
        <w:rPr>
          <w:sz w:val="42"/>
        </w:rPr>
        <w:t>侧面开始焊接。</w:t>
      </w:r>
    </w:p>
    <w:p>
      <w:pPr>
        <w:pStyle w:val="BodyText"/>
        <w:spacing w:line="536" w:lineRule="exact"/>
        <w:ind w:left="2751"/>
      </w:pPr>
      <w:r>
        <w:t>焊接质量检验</w:t>
      </w:r>
    </w:p>
    <w:p>
      <w:pPr>
        <w:spacing w:after="0" w:line="536" w:lineRule="exact"/>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1" w:history="1">
        <w:r>
          <w:rPr>
            <w:rFonts w:ascii="SimSun" w:eastAsia="SimSun" w:hAnsi="SimSun" w:cs="SimSun"/>
            <w:b/>
            <w:bCs/>
            <w:color w:val="0000EE"/>
            <w:sz w:val="30"/>
            <w:szCs w:val="30"/>
            <w:u w:val="single" w:color="0000EE"/>
          </w:rPr>
          <w:t>https://d.book118.com/757116061066006045</w:t>
        </w:r>
      </w:hyperlink>
    </w:p>
    <w:p>
      <w:pPr>
        <w:spacing w:after="0" w:line="536" w:lineRule="exact"/>
      </w:pPr>
    </w:p>
    <w:sectPr>
      <w:headerReference w:type="default" r:id="rId32"/>
      <w:pgSz w:w="17860" w:h="25260"/>
      <w:pgMar w:top="80" w:right="0" w:bottom="280" w:left="0" w:header="0" w:footer="0"/>
      <w:pgNumType w:start="15"/>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新宋体">
    <w:altName w:val="新宋体"/>
    <w:charset w:val="86"/>
    <w:family w:val="modern"/>
    <w:pitch w:val="fixed"/>
    <w:sig w:usb0="00000000" w:usb1="00000000" w:usb2="00000000" w:usb3="00000000" w:csb0="00040000"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8"/>
      </w:rPr>
    </w:pPr>
    <w:r>
      <w:drawing>
        <wp:anchor distT="0" distB="0" distL="0" distR="0" simplePos="0" relativeHeight="251658240" behindDoc="1" locked="0" layoutInCell="1" allowOverlap="1">
          <wp:simplePos x="0" y="0"/>
          <wp:positionH relativeFrom="page">
            <wp:posOffset>1587500</wp:posOffset>
          </wp:positionH>
          <wp:positionV relativeFrom="page">
            <wp:posOffset>12700</wp:posOffset>
          </wp:positionV>
          <wp:extent cx="84455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445500" cy="38100"/>
                  </a:xfrm>
                  <a:prstGeom prst="rect">
                    <a:avLst/>
                  </a:prstGeom>
                </pic:spPr>
              </pic:pic>
            </a:graphicData>
          </a:graphic>
        </wp:anchor>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8"/>
      </w:rPr>
    </w:pPr>
    <w:r>
      <w:drawing>
        <wp:anchor distT="0" distB="0" distL="0" distR="0" simplePos="0" relativeHeight="251659264" behindDoc="1" locked="0" layoutInCell="1" allowOverlap="1">
          <wp:simplePos x="0" y="0"/>
          <wp:positionH relativeFrom="page">
            <wp:posOffset>1587500</wp:posOffset>
          </wp:positionH>
          <wp:positionV relativeFrom="page">
            <wp:posOffset>12700</wp:posOffset>
          </wp:positionV>
          <wp:extent cx="8445500" cy="38100"/>
          <wp:effectExtent l="0" t="0" r="0" b="0"/>
          <wp:wrapNone/>
          <wp:docPr id="207132500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1325008" name="image1.png"/>
                  <pic:cNvPicPr/>
                </pic:nvPicPr>
                <pic:blipFill>
                  <a:blip xmlns:r="http://schemas.openxmlformats.org/officeDocument/2006/relationships" r:embed="rId1" cstate="print"/>
                  <a:stretch>
                    <a:fillRect/>
                  </a:stretch>
                </pic:blipFill>
                <pic:spPr>
                  <a:xfrm>
                    <a:off x="0" y="0"/>
                    <a:ext cx="8445500" cy="38100"/>
                  </a:xfrm>
                  <a:prstGeom prst="rect">
                    <a:avLst/>
                  </a:prstGeom>
                </pic:spPr>
              </pic:pic>
            </a:graphicData>
          </a:graphic>
        </wp:anchor>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8"/>
      </w:rPr>
    </w:pPr>
    <w:r>
      <w:drawing>
        <wp:anchor distT="0" distB="0" distL="0" distR="0" simplePos="0" relativeHeight="251660288" behindDoc="1" locked="0" layoutInCell="1" allowOverlap="1">
          <wp:simplePos x="0" y="0"/>
          <wp:positionH relativeFrom="page">
            <wp:posOffset>1587500</wp:posOffset>
          </wp:positionH>
          <wp:positionV relativeFrom="page">
            <wp:posOffset>12700</wp:posOffset>
          </wp:positionV>
          <wp:extent cx="8445500" cy="38100"/>
          <wp:effectExtent l="0" t="0" r="0" b="0"/>
          <wp:wrapNone/>
          <wp:docPr id="14540472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404720" name="image1.png"/>
                  <pic:cNvPicPr/>
                </pic:nvPicPr>
                <pic:blipFill>
                  <a:blip xmlns:r="http://schemas.openxmlformats.org/officeDocument/2006/relationships" r:embed="rId1" cstate="print"/>
                  <a:stretch>
                    <a:fillRect/>
                  </a:stretch>
                </pic:blipFill>
                <pic:spPr>
                  <a:xfrm>
                    <a:off x="0" y="0"/>
                    <a:ext cx="8445500" cy="38100"/>
                  </a:xfrm>
                  <a:prstGeom prst="rect">
                    <a:avLst/>
                  </a:prstGeom>
                </pic:spPr>
              </pic:pic>
            </a:graphicData>
          </a:graphic>
        </wp:anchor>
      </w:drawing>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8"/>
      </w:rPr>
    </w:pPr>
    <w:r>
      <w:drawing>
        <wp:anchor distT="0" distB="0" distL="0" distR="0" simplePos="0" relativeHeight="251661312" behindDoc="1" locked="0" layoutInCell="1" allowOverlap="1">
          <wp:simplePos x="0" y="0"/>
          <wp:positionH relativeFrom="page">
            <wp:posOffset>1587500</wp:posOffset>
          </wp:positionH>
          <wp:positionV relativeFrom="page">
            <wp:posOffset>12700</wp:posOffset>
          </wp:positionV>
          <wp:extent cx="8445500" cy="38100"/>
          <wp:effectExtent l="0" t="0" r="0" b="0"/>
          <wp:wrapNone/>
          <wp:docPr id="10872334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723341" name="image1.png"/>
                  <pic:cNvPicPr/>
                </pic:nvPicPr>
                <pic:blipFill>
                  <a:blip xmlns:r="http://schemas.openxmlformats.org/officeDocument/2006/relationships" r:embed="rId1" cstate="print"/>
                  <a:stretch>
                    <a:fillRect/>
                  </a:stretch>
                </pic:blipFill>
                <pic:spPr>
                  <a:xfrm>
                    <a:off x="0" y="0"/>
                    <a:ext cx="8445500" cy="38100"/>
                  </a:xfrm>
                  <a:prstGeom prst="rect">
                    <a:avLst/>
                  </a:prstGeom>
                </pic:spPr>
              </pic:pic>
            </a:graphicData>
          </a:graphic>
        </wp:anchor>
      </w:drawing>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8"/>
      </w:rPr>
    </w:pPr>
    <w:r>
      <w:drawing>
        <wp:anchor distT="0" distB="0" distL="0" distR="0" simplePos="0" relativeHeight="251662336" behindDoc="1" locked="0" layoutInCell="1" allowOverlap="1">
          <wp:simplePos x="0" y="0"/>
          <wp:positionH relativeFrom="page">
            <wp:posOffset>1587500</wp:posOffset>
          </wp:positionH>
          <wp:positionV relativeFrom="page">
            <wp:posOffset>12700</wp:posOffset>
          </wp:positionV>
          <wp:extent cx="8445500" cy="38100"/>
          <wp:effectExtent l="0" t="0" r="0" b="0"/>
          <wp:wrapNone/>
          <wp:docPr id="87821340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8213408" name="image1.png"/>
                  <pic:cNvPicPr/>
                </pic:nvPicPr>
                <pic:blipFill>
                  <a:blip xmlns:r="http://schemas.openxmlformats.org/officeDocument/2006/relationships" r:embed="rId1" cstate="print"/>
                  <a:stretch>
                    <a:fillRect/>
                  </a:stretch>
                </pic:blipFill>
                <pic:spPr>
                  <a:xfrm>
                    <a:off x="0" y="0"/>
                    <a:ext cx="8445500" cy="38100"/>
                  </a:xfrm>
                  <a:prstGeom prst="rect">
                    <a:avLst/>
                  </a:prstGeom>
                </pic:spPr>
              </pic:pic>
            </a:graphicData>
          </a:graphic>
        </wp:anchor>
      </w:drawing>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8"/>
      </w:rPr>
    </w:pPr>
    <w:r>
      <w:drawing>
        <wp:anchor distT="0" distB="0" distL="0" distR="0" simplePos="0" relativeHeight="251663360" behindDoc="1" locked="0" layoutInCell="1" allowOverlap="1">
          <wp:simplePos x="0" y="0"/>
          <wp:positionH relativeFrom="page">
            <wp:posOffset>1587500</wp:posOffset>
          </wp:positionH>
          <wp:positionV relativeFrom="page">
            <wp:posOffset>12700</wp:posOffset>
          </wp:positionV>
          <wp:extent cx="8445500" cy="38100"/>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1" cstate="print"/>
                  <a:stretch>
                    <a:fillRect/>
                  </a:stretch>
                </pic:blipFill>
                <pic:spPr>
                  <a:xfrm>
                    <a:off x="0" y="0"/>
                    <a:ext cx="8445500" cy="38100"/>
                  </a:xfrm>
                  <a:prstGeom prst="rect">
                    <a:avLst/>
                  </a:prstGeom>
                </pic:spPr>
              </pic:pic>
            </a:graphicData>
          </a:graphic>
        </wp:anchor>
      </w:drawing>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8"/>
      </w:rPr>
    </w:pPr>
    <w:r>
      <w:drawing>
        <wp:anchor distT="0" distB="0" distL="0" distR="0" simplePos="0" relativeHeight="251664384" behindDoc="1" locked="0" layoutInCell="1" allowOverlap="1">
          <wp:simplePos x="0" y="0"/>
          <wp:positionH relativeFrom="page">
            <wp:posOffset>1587500</wp:posOffset>
          </wp:positionH>
          <wp:positionV relativeFrom="page">
            <wp:posOffset>12700</wp:posOffset>
          </wp:positionV>
          <wp:extent cx="8445500" cy="38100"/>
          <wp:effectExtent l="0" t="0" r="0" b="0"/>
          <wp:wrapNone/>
          <wp:docPr id="36149788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1497888" name="image1.png"/>
                  <pic:cNvPicPr/>
                </pic:nvPicPr>
                <pic:blipFill>
                  <a:blip xmlns:r="http://schemas.openxmlformats.org/officeDocument/2006/relationships" r:embed="rId1" cstate="print"/>
                  <a:stretch>
                    <a:fillRect/>
                  </a:stretch>
                </pic:blipFill>
                <pic:spPr>
                  <a:xfrm>
                    <a:off x="0" y="0"/>
                    <a:ext cx="8445500" cy="38100"/>
                  </a:xfrm>
                  <a:prstGeom prst="rect">
                    <a:avLst/>
                  </a:prstGeom>
                </pic:spPr>
              </pic:pic>
            </a:graphicData>
          </a:graphic>
        </wp:anchor>
      </w:drawing>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8"/>
      </w:rPr>
    </w:pPr>
    <w:r>
      <w:drawing>
        <wp:anchor distT="0" distB="0" distL="0" distR="0" simplePos="0" relativeHeight="251665408" behindDoc="1" locked="0" layoutInCell="1" allowOverlap="1">
          <wp:simplePos x="0" y="0"/>
          <wp:positionH relativeFrom="page">
            <wp:posOffset>1587500</wp:posOffset>
          </wp:positionH>
          <wp:positionV relativeFrom="page">
            <wp:posOffset>12700</wp:posOffset>
          </wp:positionV>
          <wp:extent cx="8445500" cy="38100"/>
          <wp:effectExtent l="0" t="0" r="0" b="0"/>
          <wp:wrapNone/>
          <wp:docPr id="21314809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1480943" name="image1.png"/>
                  <pic:cNvPicPr/>
                </pic:nvPicPr>
                <pic:blipFill>
                  <a:blip xmlns:r="http://schemas.openxmlformats.org/officeDocument/2006/relationships" r:embed="rId1" cstate="print"/>
                  <a:stretch>
                    <a:fillRect/>
                  </a:stretch>
                </pic:blipFill>
                <pic:spPr>
                  <a:xfrm>
                    <a:off x="0" y="0"/>
                    <a:ext cx="8445500" cy="38100"/>
                  </a:xfrm>
                  <a:prstGeom prst="rect">
                    <a:avLst/>
                  </a:prstGeom>
                </pic:spPr>
              </pic:pic>
            </a:graphicData>
          </a:graphic>
        </wp:anchor>
      </w:drawing>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8"/>
      </w:rPr>
    </w:pPr>
    <w:r>
      <w:drawing>
        <wp:anchor distT="0" distB="0" distL="0" distR="0" simplePos="0" relativeHeight="251666432" behindDoc="1" locked="0" layoutInCell="1" allowOverlap="1">
          <wp:simplePos x="0" y="0"/>
          <wp:positionH relativeFrom="page">
            <wp:posOffset>1587500</wp:posOffset>
          </wp:positionH>
          <wp:positionV relativeFrom="page">
            <wp:posOffset>12700</wp:posOffset>
          </wp:positionV>
          <wp:extent cx="8445500" cy="38100"/>
          <wp:effectExtent l="0" t="0" r="0" b="0"/>
          <wp:wrapNone/>
          <wp:docPr id="185923774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9237744" name="image1.png"/>
                  <pic:cNvPicPr/>
                </pic:nvPicPr>
                <pic:blipFill>
                  <a:blip xmlns:r="http://schemas.openxmlformats.org/officeDocument/2006/relationships" r:embed="rId1" cstate="print"/>
                  <a:stretch>
                    <a:fillRect/>
                  </a:stretch>
                </pic:blipFill>
                <pic:spPr>
                  <a:xfrm>
                    <a:off x="0" y="0"/>
                    <a:ext cx="8445500" cy="38100"/>
                  </a:xfrm>
                  <a:prstGeom prst="rect">
                    <a:avLst/>
                  </a:prstGeom>
                </pic:spPr>
              </pic:pic>
            </a:graphicData>
          </a:graphic>
        </wp:anchor>
      </w:drawing>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8"/>
      </w:rPr>
    </w:pPr>
    <w:r>
      <w:drawing>
        <wp:anchor distT="0" distB="0" distL="0" distR="0" simplePos="0" relativeHeight="251667456" behindDoc="1" locked="0" layoutInCell="1" allowOverlap="1">
          <wp:simplePos x="0" y="0"/>
          <wp:positionH relativeFrom="page">
            <wp:posOffset>1587500</wp:posOffset>
          </wp:positionH>
          <wp:positionV relativeFrom="page">
            <wp:posOffset>12700</wp:posOffset>
          </wp:positionV>
          <wp:extent cx="8445500" cy="38100"/>
          <wp:effectExtent l="0" t="0" r="0" b="0"/>
          <wp:wrapNone/>
          <wp:docPr id="138698346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6983469" name="image1.png"/>
                  <pic:cNvPicPr/>
                </pic:nvPicPr>
                <pic:blipFill>
                  <a:blip xmlns:r="http://schemas.openxmlformats.org/officeDocument/2006/relationships" r:embed="rId1" cstate="print"/>
                  <a:stretch>
                    <a:fillRect/>
                  </a:stretch>
                </pic:blipFill>
                <pic:spPr>
                  <a:xfrm>
                    <a:off x="0" y="0"/>
                    <a:ext cx="8445500" cy="38100"/>
                  </a:xfrm>
                  <a:prstGeom prst="rect">
                    <a:avLst/>
                  </a:prstGeom>
                </pic:spPr>
              </pic:pic>
            </a:graphicData>
          </a:graphic>
        </wp:anchor>
      </w:drawing>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8"/>
      </w:rPr>
    </w:pPr>
    <w:r>
      <w:drawing>
        <wp:anchor distT="0" distB="0" distL="0" distR="0" simplePos="0" relativeHeight="251668480" behindDoc="1" locked="0" layoutInCell="1" allowOverlap="1">
          <wp:simplePos x="0" y="0"/>
          <wp:positionH relativeFrom="page">
            <wp:posOffset>1587500</wp:posOffset>
          </wp:positionH>
          <wp:positionV relativeFrom="page">
            <wp:posOffset>12700</wp:posOffset>
          </wp:positionV>
          <wp:extent cx="8445500" cy="38100"/>
          <wp:effectExtent l="0" t="0" r="0" b="0"/>
          <wp:wrapNone/>
          <wp:docPr id="84466312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4663120" name="image1.png"/>
                  <pic:cNvPicPr/>
                </pic:nvPicPr>
                <pic:blipFill>
                  <a:blip xmlns:r="http://schemas.openxmlformats.org/officeDocument/2006/relationships" r:embed="rId1" cstate="print"/>
                  <a:stretch>
                    <a:fillRect/>
                  </a:stretch>
                </pic:blipFill>
                <pic:spPr>
                  <a:xfrm>
                    <a:off x="0" y="0"/>
                    <a:ext cx="8445500" cy="38100"/>
                  </a:xfrm>
                  <a:prstGeom prst="rect">
                    <a:avLst/>
                  </a:prstGeom>
                </pic:spPr>
              </pic:pic>
            </a:graphicData>
          </a:graphic>
        </wp:anchor>
      </w:drawing>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8"/>
      </w:rPr>
    </w:pPr>
    <w:r>
      <w:drawing>
        <wp:anchor distT="0" distB="0" distL="0" distR="0" simplePos="0" relativeHeight="251669504" behindDoc="1" locked="0" layoutInCell="1" allowOverlap="1">
          <wp:simplePos x="0" y="0"/>
          <wp:positionH relativeFrom="page">
            <wp:posOffset>1587500</wp:posOffset>
          </wp:positionH>
          <wp:positionV relativeFrom="page">
            <wp:posOffset>12700</wp:posOffset>
          </wp:positionV>
          <wp:extent cx="8445500" cy="38100"/>
          <wp:effectExtent l="0" t="0" r="0" b="0"/>
          <wp:wrapNone/>
          <wp:docPr id="61403058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030580" name="image1.png"/>
                  <pic:cNvPicPr/>
                </pic:nvPicPr>
                <pic:blipFill>
                  <a:blip xmlns:r="http://schemas.openxmlformats.org/officeDocument/2006/relationships" r:embed="rId1" cstate="print"/>
                  <a:stretch>
                    <a:fillRect/>
                  </a:stretch>
                </pic:blipFill>
                <pic:spPr>
                  <a:xfrm>
                    <a:off x="0" y="0"/>
                    <a:ext cx="8445500" cy="38100"/>
                  </a:xfrm>
                  <a:prstGeom prst="rect">
                    <a:avLst/>
                  </a:prstGeom>
                </pic:spPr>
              </pic:pic>
            </a:graphicData>
          </a:graphic>
        </wp:anchor>
      </w:drawing>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8"/>
      </w:rPr>
    </w:pPr>
    <w:r>
      <w:drawing>
        <wp:anchor distT="0" distB="0" distL="0" distR="0" simplePos="0" relativeHeight="251670528" behindDoc="1" locked="0" layoutInCell="1" allowOverlap="1">
          <wp:simplePos x="0" y="0"/>
          <wp:positionH relativeFrom="page">
            <wp:posOffset>1587500</wp:posOffset>
          </wp:positionH>
          <wp:positionV relativeFrom="page">
            <wp:posOffset>12700</wp:posOffset>
          </wp:positionV>
          <wp:extent cx="8445500" cy="38100"/>
          <wp:effectExtent l="0" t="0" r="0" b="0"/>
          <wp:wrapNone/>
          <wp:docPr id="210333800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3338006" name="image1.png"/>
                  <pic:cNvPicPr/>
                </pic:nvPicPr>
                <pic:blipFill>
                  <a:blip xmlns:r="http://schemas.openxmlformats.org/officeDocument/2006/relationships" r:embed="rId1" cstate="print"/>
                  <a:stretch>
                    <a:fillRect/>
                  </a:stretch>
                </pic:blipFill>
                <pic:spPr>
                  <a:xfrm>
                    <a:off x="0" y="0"/>
                    <a:ext cx="8445500" cy="38100"/>
                  </a:xfrm>
                  <a:prstGeom prst="rect">
                    <a:avLst/>
                  </a:prstGeom>
                </pic:spPr>
              </pic:pic>
            </a:graphicData>
          </a:graphic>
        </wp:anchor>
      </w:drawing>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8"/>
      </w:rPr>
    </w:pPr>
    <w:r>
      <w:drawing>
        <wp:anchor distT="0" distB="0" distL="0" distR="0" simplePos="0" relativeHeight="251671552" behindDoc="1" locked="0" layoutInCell="1" allowOverlap="1">
          <wp:simplePos x="0" y="0"/>
          <wp:positionH relativeFrom="page">
            <wp:posOffset>1587500</wp:posOffset>
          </wp:positionH>
          <wp:positionV relativeFrom="page">
            <wp:posOffset>12700</wp:posOffset>
          </wp:positionV>
          <wp:extent cx="8445500" cy="38100"/>
          <wp:effectExtent l="0" t="0" r="0" b="0"/>
          <wp:wrapNone/>
          <wp:docPr id="56073870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0738706" name="image1.png"/>
                  <pic:cNvPicPr/>
                </pic:nvPicPr>
                <pic:blipFill>
                  <a:blip xmlns:r="http://schemas.openxmlformats.org/officeDocument/2006/relationships" r:embed="rId1" cstate="print"/>
                  <a:stretch>
                    <a:fillRect/>
                  </a:stretch>
                </pic:blipFill>
                <pic:spPr>
                  <a:xfrm>
                    <a:off x="0" y="0"/>
                    <a:ext cx="8445500" cy="38100"/>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6F204B"/>
    <w:multiLevelType w:val="hybridMultilevel"/>
    <w:tmpl w:val="00000000"/>
    <w:lvl w:ilvl="0">
      <w:start w:val="1"/>
      <w:numFmt w:val="decimal"/>
      <w:lvlText w:val="%1）"/>
      <w:lvlJc w:val="left"/>
      <w:pPr>
        <w:ind w:left="2553" w:hanging="628"/>
        <w:jc w:val="left"/>
      </w:pPr>
      <w:rPr>
        <w:rFonts w:ascii="新宋体" w:eastAsia="新宋体" w:hAnsi="新宋体" w:cs="新宋体" w:hint="default"/>
        <w:spacing w:val="-6"/>
        <w:w w:val="100"/>
        <w:sz w:val="40"/>
        <w:szCs w:val="40"/>
      </w:rPr>
    </w:lvl>
    <w:lvl w:ilvl="1">
      <w:start w:val="1"/>
      <w:numFmt w:val="decimal"/>
      <w:lvlText w:val="（%2）"/>
      <w:lvlJc w:val="left"/>
      <w:pPr>
        <w:ind w:left="3391" w:hanging="1260"/>
        <w:jc w:val="right"/>
      </w:pPr>
      <w:rPr>
        <w:rFonts w:ascii="新宋体" w:eastAsia="新宋体" w:hAnsi="新宋体" w:cs="新宋体" w:hint="default"/>
        <w:spacing w:val="-2"/>
        <w:w w:val="100"/>
        <w:sz w:val="42"/>
        <w:szCs w:val="42"/>
      </w:rPr>
    </w:lvl>
    <w:lvl w:ilvl="2">
      <w:start w:val="1"/>
      <w:numFmt w:val="lowerLetter"/>
      <w:lvlText w:val="%3."/>
      <w:lvlJc w:val="left"/>
      <w:pPr>
        <w:ind w:left="2553" w:hanging="425"/>
        <w:jc w:val="left"/>
      </w:pPr>
      <w:rPr>
        <w:rFonts w:ascii="新宋体" w:eastAsia="新宋体" w:hAnsi="新宋体" w:cs="新宋体" w:hint="default"/>
        <w:w w:val="100"/>
        <w:sz w:val="40"/>
        <w:szCs w:val="40"/>
      </w:rPr>
    </w:lvl>
    <w:lvl w:ilvl="3">
      <w:start w:val="0"/>
      <w:numFmt w:val="bullet"/>
      <w:lvlText w:val="•"/>
      <w:lvlJc w:val="left"/>
      <w:pPr>
        <w:ind w:left="6327" w:hanging="425"/>
      </w:pPr>
      <w:rPr>
        <w:rFonts w:hint="default"/>
      </w:rPr>
    </w:lvl>
    <w:lvl w:ilvl="4">
      <w:start w:val="0"/>
      <w:numFmt w:val="bullet"/>
      <w:lvlText w:val="•"/>
      <w:lvlJc w:val="left"/>
      <w:pPr>
        <w:ind w:left="7974" w:hanging="425"/>
      </w:pPr>
      <w:rPr>
        <w:rFonts w:hint="default"/>
      </w:rPr>
    </w:lvl>
    <w:lvl w:ilvl="5">
      <w:start w:val="0"/>
      <w:numFmt w:val="bullet"/>
      <w:lvlText w:val="•"/>
      <w:lvlJc w:val="left"/>
      <w:pPr>
        <w:ind w:left="9622" w:hanging="425"/>
      </w:pPr>
      <w:rPr>
        <w:rFonts w:hint="default"/>
      </w:rPr>
    </w:lvl>
    <w:lvl w:ilvl="6">
      <w:start w:val="0"/>
      <w:numFmt w:val="bullet"/>
      <w:lvlText w:val="•"/>
      <w:lvlJc w:val="left"/>
      <w:pPr>
        <w:ind w:left="11269" w:hanging="425"/>
      </w:pPr>
      <w:rPr>
        <w:rFonts w:hint="default"/>
      </w:rPr>
    </w:lvl>
    <w:lvl w:ilvl="7">
      <w:start w:val="0"/>
      <w:numFmt w:val="bullet"/>
      <w:lvlText w:val="•"/>
      <w:lvlJc w:val="left"/>
      <w:pPr>
        <w:ind w:left="12917" w:hanging="425"/>
      </w:pPr>
      <w:rPr>
        <w:rFonts w:hint="default"/>
      </w:rPr>
    </w:lvl>
    <w:lvl w:ilvl="8">
      <w:start w:val="0"/>
      <w:numFmt w:val="bullet"/>
      <w:lvlText w:val="•"/>
      <w:lvlJc w:val="left"/>
      <w:pPr>
        <w:ind w:left="14564" w:hanging="425"/>
      </w:pPr>
      <w:rPr>
        <w:rFonts w:hint="default"/>
      </w:rPr>
    </w:lvl>
  </w:abstractNum>
  <w:abstractNum w:abstractNumId="1">
    <w:nsid w:val="05E3ACAB"/>
    <w:multiLevelType w:val="hybridMultilevel"/>
    <w:tmpl w:val="00000000"/>
    <w:lvl w:ilvl="0">
      <w:start w:val="1"/>
      <w:numFmt w:val="decimal"/>
      <w:lvlText w:val="%1）"/>
      <w:lvlJc w:val="left"/>
      <w:pPr>
        <w:ind w:left="2553" w:hanging="631"/>
        <w:jc w:val="left"/>
      </w:pPr>
      <w:rPr>
        <w:rFonts w:ascii="新宋体" w:eastAsia="新宋体" w:hAnsi="新宋体" w:cs="新宋体" w:hint="default"/>
        <w:spacing w:val="-2"/>
        <w:w w:val="100"/>
        <w:sz w:val="40"/>
        <w:szCs w:val="40"/>
      </w:rPr>
    </w:lvl>
    <w:lvl w:ilvl="1">
      <w:start w:val="0"/>
      <w:numFmt w:val="bullet"/>
      <w:lvlText w:val="•"/>
      <w:lvlJc w:val="left"/>
      <w:pPr>
        <w:ind w:left="4089" w:hanging="631"/>
      </w:pPr>
      <w:rPr>
        <w:rFonts w:hint="default"/>
      </w:rPr>
    </w:lvl>
    <w:lvl w:ilvl="2">
      <w:start w:val="0"/>
      <w:numFmt w:val="bullet"/>
      <w:lvlText w:val="•"/>
      <w:lvlJc w:val="left"/>
      <w:pPr>
        <w:ind w:left="5619" w:hanging="631"/>
      </w:pPr>
      <w:rPr>
        <w:rFonts w:hint="default"/>
      </w:rPr>
    </w:lvl>
    <w:lvl w:ilvl="3">
      <w:start w:val="0"/>
      <w:numFmt w:val="bullet"/>
      <w:lvlText w:val="•"/>
      <w:lvlJc w:val="left"/>
      <w:pPr>
        <w:ind w:left="7149" w:hanging="631"/>
      </w:pPr>
      <w:rPr>
        <w:rFonts w:hint="default"/>
      </w:rPr>
    </w:lvl>
    <w:lvl w:ilvl="4">
      <w:start w:val="0"/>
      <w:numFmt w:val="bullet"/>
      <w:lvlText w:val="•"/>
      <w:lvlJc w:val="left"/>
      <w:pPr>
        <w:ind w:left="8679" w:hanging="631"/>
      </w:pPr>
      <w:rPr>
        <w:rFonts w:hint="default"/>
      </w:rPr>
    </w:lvl>
    <w:lvl w:ilvl="5">
      <w:start w:val="0"/>
      <w:numFmt w:val="bullet"/>
      <w:lvlText w:val="•"/>
      <w:lvlJc w:val="left"/>
      <w:pPr>
        <w:ind w:left="10209" w:hanging="631"/>
      </w:pPr>
      <w:rPr>
        <w:rFonts w:hint="default"/>
      </w:rPr>
    </w:lvl>
    <w:lvl w:ilvl="6">
      <w:start w:val="0"/>
      <w:numFmt w:val="bullet"/>
      <w:lvlText w:val="•"/>
      <w:lvlJc w:val="left"/>
      <w:pPr>
        <w:ind w:left="11739" w:hanging="631"/>
      </w:pPr>
      <w:rPr>
        <w:rFonts w:hint="default"/>
      </w:rPr>
    </w:lvl>
    <w:lvl w:ilvl="7">
      <w:start w:val="0"/>
      <w:numFmt w:val="bullet"/>
      <w:lvlText w:val="•"/>
      <w:lvlJc w:val="left"/>
      <w:pPr>
        <w:ind w:left="13269" w:hanging="631"/>
      </w:pPr>
      <w:rPr>
        <w:rFonts w:hint="default"/>
      </w:rPr>
    </w:lvl>
    <w:lvl w:ilvl="8">
      <w:start w:val="0"/>
      <w:numFmt w:val="bullet"/>
      <w:lvlText w:val="•"/>
      <w:lvlJc w:val="left"/>
      <w:pPr>
        <w:ind w:left="14799" w:hanging="631"/>
      </w:pPr>
      <w:rPr>
        <w:rFonts w:hint="default"/>
      </w:rPr>
    </w:lvl>
  </w:abstractNum>
  <w:abstractNum w:abstractNumId="2">
    <w:nsid w:val="08468DB3"/>
    <w:multiLevelType w:val="hybridMultilevel"/>
    <w:tmpl w:val="00000000"/>
    <w:lvl w:ilvl="0">
      <w:start w:val="3"/>
      <w:numFmt w:val="decimal"/>
      <w:lvlText w:val="%1"/>
      <w:lvlJc w:val="left"/>
      <w:pPr>
        <w:ind w:left="4475" w:hanging="879"/>
        <w:jc w:val="left"/>
      </w:pPr>
      <w:rPr>
        <w:rFonts w:ascii="新宋体" w:eastAsia="新宋体" w:hAnsi="新宋体" w:cs="新宋体" w:hint="default"/>
        <w:w w:val="100"/>
        <w:position w:val="27"/>
        <w:sz w:val="42"/>
        <w:szCs w:val="42"/>
      </w:rPr>
    </w:lvl>
    <w:lvl w:ilvl="1">
      <w:start w:val="0"/>
      <w:numFmt w:val="bullet"/>
      <w:lvlText w:val="•"/>
      <w:lvlJc w:val="left"/>
      <w:pPr>
        <w:ind w:left="5817" w:hanging="879"/>
      </w:pPr>
      <w:rPr>
        <w:rFonts w:hint="default"/>
      </w:rPr>
    </w:lvl>
    <w:lvl w:ilvl="2">
      <w:start w:val="0"/>
      <w:numFmt w:val="bullet"/>
      <w:lvlText w:val="•"/>
      <w:lvlJc w:val="left"/>
      <w:pPr>
        <w:ind w:left="7155" w:hanging="879"/>
      </w:pPr>
      <w:rPr>
        <w:rFonts w:hint="default"/>
      </w:rPr>
    </w:lvl>
    <w:lvl w:ilvl="3">
      <w:start w:val="0"/>
      <w:numFmt w:val="bullet"/>
      <w:lvlText w:val="•"/>
      <w:lvlJc w:val="left"/>
      <w:pPr>
        <w:ind w:left="8493" w:hanging="879"/>
      </w:pPr>
      <w:rPr>
        <w:rFonts w:hint="default"/>
      </w:rPr>
    </w:lvl>
    <w:lvl w:ilvl="4">
      <w:start w:val="0"/>
      <w:numFmt w:val="bullet"/>
      <w:lvlText w:val="•"/>
      <w:lvlJc w:val="left"/>
      <w:pPr>
        <w:ind w:left="9831" w:hanging="879"/>
      </w:pPr>
      <w:rPr>
        <w:rFonts w:hint="default"/>
      </w:rPr>
    </w:lvl>
    <w:lvl w:ilvl="5">
      <w:start w:val="0"/>
      <w:numFmt w:val="bullet"/>
      <w:lvlText w:val="•"/>
      <w:lvlJc w:val="left"/>
      <w:pPr>
        <w:ind w:left="11169" w:hanging="879"/>
      </w:pPr>
      <w:rPr>
        <w:rFonts w:hint="default"/>
      </w:rPr>
    </w:lvl>
    <w:lvl w:ilvl="6">
      <w:start w:val="0"/>
      <w:numFmt w:val="bullet"/>
      <w:lvlText w:val="•"/>
      <w:lvlJc w:val="left"/>
      <w:pPr>
        <w:ind w:left="12507" w:hanging="879"/>
      </w:pPr>
      <w:rPr>
        <w:rFonts w:hint="default"/>
      </w:rPr>
    </w:lvl>
    <w:lvl w:ilvl="7">
      <w:start w:val="0"/>
      <w:numFmt w:val="bullet"/>
      <w:lvlText w:val="•"/>
      <w:lvlJc w:val="left"/>
      <w:pPr>
        <w:ind w:left="13845" w:hanging="879"/>
      </w:pPr>
      <w:rPr>
        <w:rFonts w:hint="default"/>
      </w:rPr>
    </w:lvl>
    <w:lvl w:ilvl="8">
      <w:start w:val="0"/>
      <w:numFmt w:val="bullet"/>
      <w:lvlText w:val="•"/>
      <w:lvlJc w:val="left"/>
      <w:pPr>
        <w:ind w:left="15183" w:hanging="879"/>
      </w:pPr>
      <w:rPr>
        <w:rFonts w:hint="default"/>
      </w:rPr>
    </w:lvl>
  </w:abstractNum>
  <w:abstractNum w:abstractNumId="3">
    <w:nsid w:val="116AAF3F"/>
    <w:multiLevelType w:val="hybridMultilevel"/>
    <w:tmpl w:val="00000000"/>
    <w:lvl w:ilvl="0">
      <w:start w:val="1"/>
      <w:numFmt w:val="decimal"/>
      <w:lvlText w:val="（%1）"/>
      <w:lvlJc w:val="left"/>
      <w:pPr>
        <w:ind w:left="3587" w:hanging="1034"/>
        <w:jc w:val="left"/>
      </w:pPr>
      <w:rPr>
        <w:rFonts w:ascii="新宋体" w:eastAsia="新宋体" w:hAnsi="新宋体" w:cs="新宋体" w:hint="default"/>
        <w:spacing w:val="-11"/>
        <w:w w:val="100"/>
        <w:sz w:val="40"/>
        <w:szCs w:val="40"/>
      </w:rPr>
    </w:lvl>
    <w:lvl w:ilvl="1">
      <w:start w:val="0"/>
      <w:numFmt w:val="bullet"/>
      <w:lvlText w:val="•"/>
      <w:lvlJc w:val="left"/>
      <w:pPr>
        <w:ind w:left="5007" w:hanging="1034"/>
      </w:pPr>
      <w:rPr>
        <w:rFonts w:hint="default"/>
      </w:rPr>
    </w:lvl>
    <w:lvl w:ilvl="2">
      <w:start w:val="0"/>
      <w:numFmt w:val="bullet"/>
      <w:lvlText w:val="•"/>
      <w:lvlJc w:val="left"/>
      <w:pPr>
        <w:ind w:left="6435" w:hanging="1034"/>
      </w:pPr>
      <w:rPr>
        <w:rFonts w:hint="default"/>
      </w:rPr>
    </w:lvl>
    <w:lvl w:ilvl="3">
      <w:start w:val="0"/>
      <w:numFmt w:val="bullet"/>
      <w:lvlText w:val="•"/>
      <w:lvlJc w:val="left"/>
      <w:pPr>
        <w:ind w:left="7863" w:hanging="1034"/>
      </w:pPr>
      <w:rPr>
        <w:rFonts w:hint="default"/>
      </w:rPr>
    </w:lvl>
    <w:lvl w:ilvl="4">
      <w:start w:val="0"/>
      <w:numFmt w:val="bullet"/>
      <w:lvlText w:val="•"/>
      <w:lvlJc w:val="left"/>
      <w:pPr>
        <w:ind w:left="9291" w:hanging="1034"/>
      </w:pPr>
      <w:rPr>
        <w:rFonts w:hint="default"/>
      </w:rPr>
    </w:lvl>
    <w:lvl w:ilvl="5">
      <w:start w:val="0"/>
      <w:numFmt w:val="bullet"/>
      <w:lvlText w:val="•"/>
      <w:lvlJc w:val="left"/>
      <w:pPr>
        <w:ind w:left="10719" w:hanging="1034"/>
      </w:pPr>
      <w:rPr>
        <w:rFonts w:hint="default"/>
      </w:rPr>
    </w:lvl>
    <w:lvl w:ilvl="6">
      <w:start w:val="0"/>
      <w:numFmt w:val="bullet"/>
      <w:lvlText w:val="•"/>
      <w:lvlJc w:val="left"/>
      <w:pPr>
        <w:ind w:left="12147" w:hanging="1034"/>
      </w:pPr>
      <w:rPr>
        <w:rFonts w:hint="default"/>
      </w:rPr>
    </w:lvl>
    <w:lvl w:ilvl="7">
      <w:start w:val="0"/>
      <w:numFmt w:val="bullet"/>
      <w:lvlText w:val="•"/>
      <w:lvlJc w:val="left"/>
      <w:pPr>
        <w:ind w:left="13575" w:hanging="1034"/>
      </w:pPr>
      <w:rPr>
        <w:rFonts w:hint="default"/>
      </w:rPr>
    </w:lvl>
    <w:lvl w:ilvl="8">
      <w:start w:val="0"/>
      <w:numFmt w:val="bullet"/>
      <w:lvlText w:val="•"/>
      <w:lvlJc w:val="left"/>
      <w:pPr>
        <w:ind w:left="15003" w:hanging="1034"/>
      </w:pPr>
      <w:rPr>
        <w:rFonts w:hint="default"/>
      </w:rPr>
    </w:lvl>
  </w:abstractNum>
  <w:abstractNum w:abstractNumId="4">
    <w:nsid w:val="189ECFCF"/>
    <w:multiLevelType w:val="hybridMultilevel"/>
    <w:tmpl w:val="00000000"/>
    <w:lvl w:ilvl="0">
      <w:start w:val="1"/>
      <w:numFmt w:val="decimal"/>
      <w:lvlText w:val="（%1）"/>
      <w:lvlJc w:val="left"/>
      <w:pPr>
        <w:ind w:left="4444" w:hanging="1053"/>
        <w:jc w:val="left"/>
      </w:pPr>
      <w:rPr>
        <w:rFonts w:ascii="新宋体" w:eastAsia="新宋体" w:hAnsi="新宋体" w:cs="新宋体" w:hint="default"/>
        <w:spacing w:val="-2"/>
        <w:w w:val="100"/>
        <w:sz w:val="40"/>
        <w:szCs w:val="40"/>
      </w:rPr>
    </w:lvl>
    <w:lvl w:ilvl="1">
      <w:start w:val="0"/>
      <w:numFmt w:val="bullet"/>
      <w:lvlText w:val="•"/>
      <w:lvlJc w:val="left"/>
      <w:pPr>
        <w:ind w:left="5781" w:hanging="1053"/>
      </w:pPr>
      <w:rPr>
        <w:rFonts w:hint="default"/>
      </w:rPr>
    </w:lvl>
    <w:lvl w:ilvl="2">
      <w:start w:val="0"/>
      <w:numFmt w:val="bullet"/>
      <w:lvlText w:val="•"/>
      <w:lvlJc w:val="left"/>
      <w:pPr>
        <w:ind w:left="7123" w:hanging="1053"/>
      </w:pPr>
      <w:rPr>
        <w:rFonts w:hint="default"/>
      </w:rPr>
    </w:lvl>
    <w:lvl w:ilvl="3">
      <w:start w:val="0"/>
      <w:numFmt w:val="bullet"/>
      <w:lvlText w:val="•"/>
      <w:lvlJc w:val="left"/>
      <w:pPr>
        <w:ind w:left="8465" w:hanging="1053"/>
      </w:pPr>
      <w:rPr>
        <w:rFonts w:hint="default"/>
      </w:rPr>
    </w:lvl>
    <w:lvl w:ilvl="4">
      <w:start w:val="0"/>
      <w:numFmt w:val="bullet"/>
      <w:lvlText w:val="•"/>
      <w:lvlJc w:val="left"/>
      <w:pPr>
        <w:ind w:left="9807" w:hanging="1053"/>
      </w:pPr>
      <w:rPr>
        <w:rFonts w:hint="default"/>
      </w:rPr>
    </w:lvl>
    <w:lvl w:ilvl="5">
      <w:start w:val="0"/>
      <w:numFmt w:val="bullet"/>
      <w:lvlText w:val="•"/>
      <w:lvlJc w:val="left"/>
      <w:pPr>
        <w:ind w:left="11149" w:hanging="1053"/>
      </w:pPr>
      <w:rPr>
        <w:rFonts w:hint="default"/>
      </w:rPr>
    </w:lvl>
    <w:lvl w:ilvl="6">
      <w:start w:val="0"/>
      <w:numFmt w:val="bullet"/>
      <w:lvlText w:val="•"/>
      <w:lvlJc w:val="left"/>
      <w:pPr>
        <w:ind w:left="12491" w:hanging="1053"/>
      </w:pPr>
      <w:rPr>
        <w:rFonts w:hint="default"/>
      </w:rPr>
    </w:lvl>
    <w:lvl w:ilvl="7">
      <w:start w:val="0"/>
      <w:numFmt w:val="bullet"/>
      <w:lvlText w:val="•"/>
      <w:lvlJc w:val="left"/>
      <w:pPr>
        <w:ind w:left="13833" w:hanging="1053"/>
      </w:pPr>
      <w:rPr>
        <w:rFonts w:hint="default"/>
      </w:rPr>
    </w:lvl>
    <w:lvl w:ilvl="8">
      <w:start w:val="0"/>
      <w:numFmt w:val="bullet"/>
      <w:lvlText w:val="•"/>
      <w:lvlJc w:val="left"/>
      <w:pPr>
        <w:ind w:left="15175" w:hanging="1053"/>
      </w:pPr>
      <w:rPr>
        <w:rFonts w:hint="default"/>
      </w:rPr>
    </w:lvl>
  </w:abstractNum>
  <w:abstractNum w:abstractNumId="5">
    <w:nsid w:val="1938B634"/>
    <w:multiLevelType w:val="hybridMultilevel"/>
    <w:tmpl w:val="00000000"/>
    <w:lvl w:ilvl="0">
      <w:start w:val="1"/>
      <w:numFmt w:val="decimal"/>
      <w:lvlText w:val="（%1）"/>
      <w:lvlJc w:val="left"/>
      <w:pPr>
        <w:ind w:left="2553" w:hanging="1053"/>
        <w:jc w:val="left"/>
      </w:pPr>
      <w:rPr>
        <w:rFonts w:ascii="新宋体" w:eastAsia="新宋体" w:hAnsi="新宋体" w:cs="新宋体" w:hint="default"/>
        <w:spacing w:val="-2"/>
        <w:w w:val="100"/>
        <w:sz w:val="40"/>
        <w:szCs w:val="40"/>
      </w:rPr>
    </w:lvl>
    <w:lvl w:ilvl="1">
      <w:start w:val="0"/>
      <w:numFmt w:val="bullet"/>
      <w:lvlText w:val="•"/>
      <w:lvlJc w:val="left"/>
      <w:pPr>
        <w:ind w:left="4089" w:hanging="1053"/>
      </w:pPr>
      <w:rPr>
        <w:rFonts w:hint="default"/>
      </w:rPr>
    </w:lvl>
    <w:lvl w:ilvl="2">
      <w:start w:val="0"/>
      <w:numFmt w:val="bullet"/>
      <w:lvlText w:val="•"/>
      <w:lvlJc w:val="left"/>
      <w:pPr>
        <w:ind w:left="5619" w:hanging="1053"/>
      </w:pPr>
      <w:rPr>
        <w:rFonts w:hint="default"/>
      </w:rPr>
    </w:lvl>
    <w:lvl w:ilvl="3">
      <w:start w:val="0"/>
      <w:numFmt w:val="bullet"/>
      <w:lvlText w:val="•"/>
      <w:lvlJc w:val="left"/>
      <w:pPr>
        <w:ind w:left="7149" w:hanging="1053"/>
      </w:pPr>
      <w:rPr>
        <w:rFonts w:hint="default"/>
      </w:rPr>
    </w:lvl>
    <w:lvl w:ilvl="4">
      <w:start w:val="0"/>
      <w:numFmt w:val="bullet"/>
      <w:lvlText w:val="•"/>
      <w:lvlJc w:val="left"/>
      <w:pPr>
        <w:ind w:left="8679" w:hanging="1053"/>
      </w:pPr>
      <w:rPr>
        <w:rFonts w:hint="default"/>
      </w:rPr>
    </w:lvl>
    <w:lvl w:ilvl="5">
      <w:start w:val="0"/>
      <w:numFmt w:val="bullet"/>
      <w:lvlText w:val="•"/>
      <w:lvlJc w:val="left"/>
      <w:pPr>
        <w:ind w:left="10209" w:hanging="1053"/>
      </w:pPr>
      <w:rPr>
        <w:rFonts w:hint="default"/>
      </w:rPr>
    </w:lvl>
    <w:lvl w:ilvl="6">
      <w:start w:val="0"/>
      <w:numFmt w:val="bullet"/>
      <w:lvlText w:val="•"/>
      <w:lvlJc w:val="left"/>
      <w:pPr>
        <w:ind w:left="11739" w:hanging="1053"/>
      </w:pPr>
      <w:rPr>
        <w:rFonts w:hint="default"/>
      </w:rPr>
    </w:lvl>
    <w:lvl w:ilvl="7">
      <w:start w:val="0"/>
      <w:numFmt w:val="bullet"/>
      <w:lvlText w:val="•"/>
      <w:lvlJc w:val="left"/>
      <w:pPr>
        <w:ind w:left="13269" w:hanging="1053"/>
      </w:pPr>
      <w:rPr>
        <w:rFonts w:hint="default"/>
      </w:rPr>
    </w:lvl>
    <w:lvl w:ilvl="8">
      <w:start w:val="0"/>
      <w:numFmt w:val="bullet"/>
      <w:lvlText w:val="•"/>
      <w:lvlJc w:val="left"/>
      <w:pPr>
        <w:ind w:left="14799" w:hanging="1053"/>
      </w:pPr>
      <w:rPr>
        <w:rFonts w:hint="default"/>
      </w:rPr>
    </w:lvl>
  </w:abstractNum>
  <w:abstractNum w:abstractNumId="6">
    <w:nsid w:val="19586653"/>
    <w:multiLevelType w:val="hybridMultilevel"/>
    <w:tmpl w:val="00000000"/>
    <w:lvl w:ilvl="0">
      <w:start w:val="1"/>
      <w:numFmt w:val="decimal"/>
      <w:lvlText w:val="%1)"/>
      <w:lvlJc w:val="left"/>
      <w:pPr>
        <w:ind w:left="2553" w:hanging="638"/>
        <w:jc w:val="left"/>
      </w:pPr>
      <w:rPr>
        <w:rFonts w:ascii="新宋体" w:eastAsia="新宋体" w:hAnsi="新宋体" w:cs="新宋体" w:hint="default"/>
        <w:b/>
        <w:bCs/>
        <w:spacing w:val="0"/>
        <w:w w:val="99"/>
        <w:sz w:val="42"/>
        <w:szCs w:val="42"/>
      </w:rPr>
    </w:lvl>
    <w:lvl w:ilvl="1">
      <w:start w:val="1"/>
      <w:numFmt w:val="decimal"/>
      <w:lvlText w:val="%2）"/>
      <w:lvlJc w:val="left"/>
      <w:pPr>
        <w:ind w:left="2553" w:hanging="631"/>
        <w:jc w:val="left"/>
      </w:pPr>
      <w:rPr>
        <w:rFonts w:ascii="新宋体" w:eastAsia="新宋体" w:hAnsi="新宋体" w:cs="新宋体" w:hint="default"/>
        <w:spacing w:val="-2"/>
        <w:w w:val="100"/>
        <w:sz w:val="40"/>
        <w:szCs w:val="40"/>
      </w:rPr>
    </w:lvl>
    <w:lvl w:ilvl="2">
      <w:start w:val="0"/>
      <w:numFmt w:val="bullet"/>
      <w:lvlText w:val="•"/>
      <w:lvlJc w:val="left"/>
      <w:pPr>
        <w:ind w:left="5619" w:hanging="631"/>
      </w:pPr>
      <w:rPr>
        <w:rFonts w:hint="default"/>
      </w:rPr>
    </w:lvl>
    <w:lvl w:ilvl="3">
      <w:start w:val="0"/>
      <w:numFmt w:val="bullet"/>
      <w:lvlText w:val="•"/>
      <w:lvlJc w:val="left"/>
      <w:pPr>
        <w:ind w:left="7149" w:hanging="631"/>
      </w:pPr>
      <w:rPr>
        <w:rFonts w:hint="default"/>
      </w:rPr>
    </w:lvl>
    <w:lvl w:ilvl="4">
      <w:start w:val="0"/>
      <w:numFmt w:val="bullet"/>
      <w:lvlText w:val="•"/>
      <w:lvlJc w:val="left"/>
      <w:pPr>
        <w:ind w:left="8679" w:hanging="631"/>
      </w:pPr>
      <w:rPr>
        <w:rFonts w:hint="default"/>
      </w:rPr>
    </w:lvl>
    <w:lvl w:ilvl="5">
      <w:start w:val="0"/>
      <w:numFmt w:val="bullet"/>
      <w:lvlText w:val="•"/>
      <w:lvlJc w:val="left"/>
      <w:pPr>
        <w:ind w:left="10209" w:hanging="631"/>
      </w:pPr>
      <w:rPr>
        <w:rFonts w:hint="default"/>
      </w:rPr>
    </w:lvl>
    <w:lvl w:ilvl="6">
      <w:start w:val="0"/>
      <w:numFmt w:val="bullet"/>
      <w:lvlText w:val="•"/>
      <w:lvlJc w:val="left"/>
      <w:pPr>
        <w:ind w:left="11739" w:hanging="631"/>
      </w:pPr>
      <w:rPr>
        <w:rFonts w:hint="default"/>
      </w:rPr>
    </w:lvl>
    <w:lvl w:ilvl="7">
      <w:start w:val="0"/>
      <w:numFmt w:val="bullet"/>
      <w:lvlText w:val="•"/>
      <w:lvlJc w:val="left"/>
      <w:pPr>
        <w:ind w:left="13269" w:hanging="631"/>
      </w:pPr>
      <w:rPr>
        <w:rFonts w:hint="default"/>
      </w:rPr>
    </w:lvl>
    <w:lvl w:ilvl="8">
      <w:start w:val="0"/>
      <w:numFmt w:val="bullet"/>
      <w:lvlText w:val="•"/>
      <w:lvlJc w:val="left"/>
      <w:pPr>
        <w:ind w:left="14799" w:hanging="631"/>
      </w:pPr>
      <w:rPr>
        <w:rFonts w:hint="default"/>
      </w:rPr>
    </w:lvl>
  </w:abstractNum>
  <w:abstractNum w:abstractNumId="7">
    <w:nsid w:val="1A43166B"/>
    <w:multiLevelType w:val="hybridMultilevel"/>
    <w:tmpl w:val="00000000"/>
    <w:lvl w:ilvl="0">
      <w:start w:val="1"/>
      <w:numFmt w:val="decimal"/>
      <w:lvlText w:val="（%1）"/>
      <w:lvlJc w:val="left"/>
      <w:pPr>
        <w:ind w:left="4444" w:hanging="1053"/>
        <w:jc w:val="left"/>
      </w:pPr>
      <w:rPr>
        <w:rFonts w:ascii="新宋体" w:eastAsia="新宋体" w:hAnsi="新宋体" w:cs="新宋体" w:hint="default"/>
        <w:spacing w:val="-2"/>
        <w:w w:val="100"/>
        <w:sz w:val="40"/>
        <w:szCs w:val="40"/>
      </w:rPr>
    </w:lvl>
    <w:lvl w:ilvl="1">
      <w:start w:val="0"/>
      <w:numFmt w:val="bullet"/>
      <w:lvlText w:val="•"/>
      <w:lvlJc w:val="left"/>
      <w:pPr>
        <w:ind w:left="5781" w:hanging="1053"/>
      </w:pPr>
      <w:rPr>
        <w:rFonts w:hint="default"/>
      </w:rPr>
    </w:lvl>
    <w:lvl w:ilvl="2">
      <w:start w:val="0"/>
      <w:numFmt w:val="bullet"/>
      <w:lvlText w:val="•"/>
      <w:lvlJc w:val="left"/>
      <w:pPr>
        <w:ind w:left="7123" w:hanging="1053"/>
      </w:pPr>
      <w:rPr>
        <w:rFonts w:hint="default"/>
      </w:rPr>
    </w:lvl>
    <w:lvl w:ilvl="3">
      <w:start w:val="0"/>
      <w:numFmt w:val="bullet"/>
      <w:lvlText w:val="•"/>
      <w:lvlJc w:val="left"/>
      <w:pPr>
        <w:ind w:left="8465" w:hanging="1053"/>
      </w:pPr>
      <w:rPr>
        <w:rFonts w:hint="default"/>
      </w:rPr>
    </w:lvl>
    <w:lvl w:ilvl="4">
      <w:start w:val="0"/>
      <w:numFmt w:val="bullet"/>
      <w:lvlText w:val="•"/>
      <w:lvlJc w:val="left"/>
      <w:pPr>
        <w:ind w:left="9807" w:hanging="1053"/>
      </w:pPr>
      <w:rPr>
        <w:rFonts w:hint="default"/>
      </w:rPr>
    </w:lvl>
    <w:lvl w:ilvl="5">
      <w:start w:val="0"/>
      <w:numFmt w:val="bullet"/>
      <w:lvlText w:val="•"/>
      <w:lvlJc w:val="left"/>
      <w:pPr>
        <w:ind w:left="11149" w:hanging="1053"/>
      </w:pPr>
      <w:rPr>
        <w:rFonts w:hint="default"/>
      </w:rPr>
    </w:lvl>
    <w:lvl w:ilvl="6">
      <w:start w:val="0"/>
      <w:numFmt w:val="bullet"/>
      <w:lvlText w:val="•"/>
      <w:lvlJc w:val="left"/>
      <w:pPr>
        <w:ind w:left="12491" w:hanging="1053"/>
      </w:pPr>
      <w:rPr>
        <w:rFonts w:hint="default"/>
      </w:rPr>
    </w:lvl>
    <w:lvl w:ilvl="7">
      <w:start w:val="0"/>
      <w:numFmt w:val="bullet"/>
      <w:lvlText w:val="•"/>
      <w:lvlJc w:val="left"/>
      <w:pPr>
        <w:ind w:left="13833" w:hanging="1053"/>
      </w:pPr>
      <w:rPr>
        <w:rFonts w:hint="default"/>
      </w:rPr>
    </w:lvl>
    <w:lvl w:ilvl="8">
      <w:start w:val="0"/>
      <w:numFmt w:val="bullet"/>
      <w:lvlText w:val="•"/>
      <w:lvlJc w:val="left"/>
      <w:pPr>
        <w:ind w:left="15175" w:hanging="1053"/>
      </w:pPr>
      <w:rPr>
        <w:rFonts w:hint="default"/>
      </w:rPr>
    </w:lvl>
  </w:abstractNum>
  <w:abstractNum w:abstractNumId="8">
    <w:nsid w:val="1D687B4B"/>
    <w:multiLevelType w:val="hybridMultilevel"/>
    <w:tmpl w:val="00000000"/>
    <w:lvl w:ilvl="0">
      <w:start w:val="1"/>
      <w:numFmt w:val="decimal"/>
      <w:lvlText w:val="（%1）"/>
      <w:lvlJc w:val="left"/>
      <w:pPr>
        <w:ind w:left="2553" w:hanging="1034"/>
        <w:jc w:val="left"/>
      </w:pPr>
      <w:rPr>
        <w:rFonts w:ascii="新宋体" w:eastAsia="新宋体" w:hAnsi="新宋体" w:cs="新宋体" w:hint="default"/>
        <w:spacing w:val="-11"/>
        <w:w w:val="100"/>
        <w:sz w:val="40"/>
        <w:szCs w:val="40"/>
      </w:rPr>
    </w:lvl>
    <w:lvl w:ilvl="1">
      <w:start w:val="0"/>
      <w:numFmt w:val="bullet"/>
      <w:lvlText w:val="•"/>
      <w:lvlJc w:val="left"/>
      <w:pPr>
        <w:ind w:left="4089" w:hanging="1034"/>
      </w:pPr>
      <w:rPr>
        <w:rFonts w:hint="default"/>
      </w:rPr>
    </w:lvl>
    <w:lvl w:ilvl="2">
      <w:start w:val="0"/>
      <w:numFmt w:val="bullet"/>
      <w:lvlText w:val="•"/>
      <w:lvlJc w:val="left"/>
      <w:pPr>
        <w:ind w:left="5619" w:hanging="1034"/>
      </w:pPr>
      <w:rPr>
        <w:rFonts w:hint="default"/>
      </w:rPr>
    </w:lvl>
    <w:lvl w:ilvl="3">
      <w:start w:val="0"/>
      <w:numFmt w:val="bullet"/>
      <w:lvlText w:val="•"/>
      <w:lvlJc w:val="left"/>
      <w:pPr>
        <w:ind w:left="7149" w:hanging="1034"/>
      </w:pPr>
      <w:rPr>
        <w:rFonts w:hint="default"/>
      </w:rPr>
    </w:lvl>
    <w:lvl w:ilvl="4">
      <w:start w:val="0"/>
      <w:numFmt w:val="bullet"/>
      <w:lvlText w:val="•"/>
      <w:lvlJc w:val="left"/>
      <w:pPr>
        <w:ind w:left="8679" w:hanging="1034"/>
      </w:pPr>
      <w:rPr>
        <w:rFonts w:hint="default"/>
      </w:rPr>
    </w:lvl>
    <w:lvl w:ilvl="5">
      <w:start w:val="0"/>
      <w:numFmt w:val="bullet"/>
      <w:lvlText w:val="•"/>
      <w:lvlJc w:val="left"/>
      <w:pPr>
        <w:ind w:left="10209" w:hanging="1034"/>
      </w:pPr>
      <w:rPr>
        <w:rFonts w:hint="default"/>
      </w:rPr>
    </w:lvl>
    <w:lvl w:ilvl="6">
      <w:start w:val="0"/>
      <w:numFmt w:val="bullet"/>
      <w:lvlText w:val="•"/>
      <w:lvlJc w:val="left"/>
      <w:pPr>
        <w:ind w:left="11739" w:hanging="1034"/>
      </w:pPr>
      <w:rPr>
        <w:rFonts w:hint="default"/>
      </w:rPr>
    </w:lvl>
    <w:lvl w:ilvl="7">
      <w:start w:val="0"/>
      <w:numFmt w:val="bullet"/>
      <w:lvlText w:val="•"/>
      <w:lvlJc w:val="left"/>
      <w:pPr>
        <w:ind w:left="13269" w:hanging="1034"/>
      </w:pPr>
      <w:rPr>
        <w:rFonts w:hint="default"/>
      </w:rPr>
    </w:lvl>
    <w:lvl w:ilvl="8">
      <w:start w:val="0"/>
      <w:numFmt w:val="bullet"/>
      <w:lvlText w:val="•"/>
      <w:lvlJc w:val="left"/>
      <w:pPr>
        <w:ind w:left="14799" w:hanging="1034"/>
      </w:pPr>
      <w:rPr>
        <w:rFonts w:hint="default"/>
      </w:rPr>
    </w:lvl>
  </w:abstractNum>
  <w:abstractNum w:abstractNumId="9">
    <w:nsid w:val="2277041F"/>
    <w:multiLevelType w:val="hybridMultilevel"/>
    <w:tmpl w:val="00000000"/>
    <w:lvl w:ilvl="0">
      <w:start w:val="1"/>
      <w:numFmt w:val="decimal"/>
      <w:lvlText w:val="（%1）"/>
      <w:lvlJc w:val="left"/>
      <w:pPr>
        <w:ind w:left="2553" w:hanging="1034"/>
        <w:jc w:val="left"/>
      </w:pPr>
      <w:rPr>
        <w:rFonts w:ascii="新宋体" w:eastAsia="新宋体" w:hAnsi="新宋体" w:cs="新宋体" w:hint="default"/>
        <w:spacing w:val="-108"/>
        <w:w w:val="100"/>
        <w:sz w:val="40"/>
        <w:szCs w:val="40"/>
      </w:rPr>
    </w:lvl>
    <w:lvl w:ilvl="1">
      <w:start w:val="0"/>
      <w:numFmt w:val="bullet"/>
      <w:lvlText w:val="•"/>
      <w:lvlJc w:val="left"/>
      <w:pPr>
        <w:ind w:left="4089" w:hanging="1034"/>
      </w:pPr>
      <w:rPr>
        <w:rFonts w:hint="default"/>
      </w:rPr>
    </w:lvl>
    <w:lvl w:ilvl="2">
      <w:start w:val="0"/>
      <w:numFmt w:val="bullet"/>
      <w:lvlText w:val="•"/>
      <w:lvlJc w:val="left"/>
      <w:pPr>
        <w:ind w:left="5619" w:hanging="1034"/>
      </w:pPr>
      <w:rPr>
        <w:rFonts w:hint="default"/>
      </w:rPr>
    </w:lvl>
    <w:lvl w:ilvl="3">
      <w:start w:val="0"/>
      <w:numFmt w:val="bullet"/>
      <w:lvlText w:val="•"/>
      <w:lvlJc w:val="left"/>
      <w:pPr>
        <w:ind w:left="7149" w:hanging="1034"/>
      </w:pPr>
      <w:rPr>
        <w:rFonts w:hint="default"/>
      </w:rPr>
    </w:lvl>
    <w:lvl w:ilvl="4">
      <w:start w:val="0"/>
      <w:numFmt w:val="bullet"/>
      <w:lvlText w:val="•"/>
      <w:lvlJc w:val="left"/>
      <w:pPr>
        <w:ind w:left="8679" w:hanging="1034"/>
      </w:pPr>
      <w:rPr>
        <w:rFonts w:hint="default"/>
      </w:rPr>
    </w:lvl>
    <w:lvl w:ilvl="5">
      <w:start w:val="0"/>
      <w:numFmt w:val="bullet"/>
      <w:lvlText w:val="•"/>
      <w:lvlJc w:val="left"/>
      <w:pPr>
        <w:ind w:left="10209" w:hanging="1034"/>
      </w:pPr>
      <w:rPr>
        <w:rFonts w:hint="default"/>
      </w:rPr>
    </w:lvl>
    <w:lvl w:ilvl="6">
      <w:start w:val="0"/>
      <w:numFmt w:val="bullet"/>
      <w:lvlText w:val="•"/>
      <w:lvlJc w:val="left"/>
      <w:pPr>
        <w:ind w:left="11739" w:hanging="1034"/>
      </w:pPr>
      <w:rPr>
        <w:rFonts w:hint="default"/>
      </w:rPr>
    </w:lvl>
    <w:lvl w:ilvl="7">
      <w:start w:val="0"/>
      <w:numFmt w:val="bullet"/>
      <w:lvlText w:val="•"/>
      <w:lvlJc w:val="left"/>
      <w:pPr>
        <w:ind w:left="13269" w:hanging="1034"/>
      </w:pPr>
      <w:rPr>
        <w:rFonts w:hint="default"/>
      </w:rPr>
    </w:lvl>
    <w:lvl w:ilvl="8">
      <w:start w:val="0"/>
      <w:numFmt w:val="bullet"/>
      <w:lvlText w:val="•"/>
      <w:lvlJc w:val="left"/>
      <w:pPr>
        <w:ind w:left="14799" w:hanging="1034"/>
      </w:pPr>
      <w:rPr>
        <w:rFonts w:hint="default"/>
      </w:rPr>
    </w:lvl>
  </w:abstractNum>
  <w:abstractNum w:abstractNumId="10">
    <w:nsid w:val="307BBA9F"/>
    <w:multiLevelType w:val="hybridMultilevel"/>
    <w:tmpl w:val="00000000"/>
    <w:lvl w:ilvl="0">
      <w:start w:val="1"/>
      <w:numFmt w:val="decimal"/>
      <w:lvlText w:val="%1)"/>
      <w:lvlJc w:val="left"/>
      <w:pPr>
        <w:ind w:left="2553" w:hanging="630"/>
        <w:jc w:val="left"/>
      </w:pPr>
      <w:rPr>
        <w:rFonts w:ascii="新宋体" w:eastAsia="新宋体" w:hAnsi="新宋体" w:cs="新宋体" w:hint="default"/>
        <w:b/>
        <w:bCs/>
        <w:spacing w:val="0"/>
        <w:w w:val="99"/>
        <w:sz w:val="42"/>
        <w:szCs w:val="42"/>
      </w:rPr>
    </w:lvl>
    <w:lvl w:ilvl="1">
      <w:start w:val="0"/>
      <w:numFmt w:val="bullet"/>
      <w:lvlText w:val="•"/>
      <w:lvlJc w:val="left"/>
      <w:pPr>
        <w:ind w:left="4089" w:hanging="630"/>
      </w:pPr>
      <w:rPr>
        <w:rFonts w:hint="default"/>
      </w:rPr>
    </w:lvl>
    <w:lvl w:ilvl="2">
      <w:start w:val="0"/>
      <w:numFmt w:val="bullet"/>
      <w:lvlText w:val="•"/>
      <w:lvlJc w:val="left"/>
      <w:pPr>
        <w:ind w:left="5619" w:hanging="630"/>
      </w:pPr>
      <w:rPr>
        <w:rFonts w:hint="default"/>
      </w:rPr>
    </w:lvl>
    <w:lvl w:ilvl="3">
      <w:start w:val="0"/>
      <w:numFmt w:val="bullet"/>
      <w:lvlText w:val="•"/>
      <w:lvlJc w:val="left"/>
      <w:pPr>
        <w:ind w:left="7149" w:hanging="630"/>
      </w:pPr>
      <w:rPr>
        <w:rFonts w:hint="default"/>
      </w:rPr>
    </w:lvl>
    <w:lvl w:ilvl="4">
      <w:start w:val="0"/>
      <w:numFmt w:val="bullet"/>
      <w:lvlText w:val="•"/>
      <w:lvlJc w:val="left"/>
      <w:pPr>
        <w:ind w:left="8679" w:hanging="630"/>
      </w:pPr>
      <w:rPr>
        <w:rFonts w:hint="default"/>
      </w:rPr>
    </w:lvl>
    <w:lvl w:ilvl="5">
      <w:start w:val="0"/>
      <w:numFmt w:val="bullet"/>
      <w:lvlText w:val="•"/>
      <w:lvlJc w:val="left"/>
      <w:pPr>
        <w:ind w:left="10209" w:hanging="630"/>
      </w:pPr>
      <w:rPr>
        <w:rFonts w:hint="default"/>
      </w:rPr>
    </w:lvl>
    <w:lvl w:ilvl="6">
      <w:start w:val="0"/>
      <w:numFmt w:val="bullet"/>
      <w:lvlText w:val="•"/>
      <w:lvlJc w:val="left"/>
      <w:pPr>
        <w:ind w:left="11739" w:hanging="630"/>
      </w:pPr>
      <w:rPr>
        <w:rFonts w:hint="default"/>
      </w:rPr>
    </w:lvl>
    <w:lvl w:ilvl="7">
      <w:start w:val="0"/>
      <w:numFmt w:val="bullet"/>
      <w:lvlText w:val="•"/>
      <w:lvlJc w:val="left"/>
      <w:pPr>
        <w:ind w:left="13269" w:hanging="630"/>
      </w:pPr>
      <w:rPr>
        <w:rFonts w:hint="default"/>
      </w:rPr>
    </w:lvl>
    <w:lvl w:ilvl="8">
      <w:start w:val="0"/>
      <w:numFmt w:val="bullet"/>
      <w:lvlText w:val="•"/>
      <w:lvlJc w:val="left"/>
      <w:pPr>
        <w:ind w:left="14799" w:hanging="630"/>
      </w:pPr>
      <w:rPr>
        <w:rFonts w:hint="default"/>
      </w:rPr>
    </w:lvl>
  </w:abstractNum>
  <w:abstractNum w:abstractNumId="11">
    <w:nsid w:val="316E9848"/>
    <w:multiLevelType w:val="hybridMultilevel"/>
    <w:tmpl w:val="00000000"/>
    <w:lvl w:ilvl="0">
      <w:start w:val="1"/>
      <w:numFmt w:val="decimal"/>
      <w:lvlText w:val="（%1）"/>
      <w:lvlJc w:val="left"/>
      <w:pPr>
        <w:ind w:left="3587" w:hanging="1034"/>
        <w:jc w:val="left"/>
      </w:pPr>
      <w:rPr>
        <w:rFonts w:ascii="新宋体" w:eastAsia="新宋体" w:hAnsi="新宋体" w:cs="新宋体" w:hint="default"/>
        <w:spacing w:val="-11"/>
        <w:w w:val="100"/>
        <w:sz w:val="40"/>
        <w:szCs w:val="40"/>
      </w:rPr>
    </w:lvl>
    <w:lvl w:ilvl="1">
      <w:start w:val="0"/>
      <w:numFmt w:val="bullet"/>
      <w:lvlText w:val="•"/>
      <w:lvlJc w:val="left"/>
      <w:pPr>
        <w:ind w:left="5007" w:hanging="1034"/>
      </w:pPr>
      <w:rPr>
        <w:rFonts w:hint="default"/>
      </w:rPr>
    </w:lvl>
    <w:lvl w:ilvl="2">
      <w:start w:val="0"/>
      <w:numFmt w:val="bullet"/>
      <w:lvlText w:val="•"/>
      <w:lvlJc w:val="left"/>
      <w:pPr>
        <w:ind w:left="6435" w:hanging="1034"/>
      </w:pPr>
      <w:rPr>
        <w:rFonts w:hint="default"/>
      </w:rPr>
    </w:lvl>
    <w:lvl w:ilvl="3">
      <w:start w:val="0"/>
      <w:numFmt w:val="bullet"/>
      <w:lvlText w:val="•"/>
      <w:lvlJc w:val="left"/>
      <w:pPr>
        <w:ind w:left="7863" w:hanging="1034"/>
      </w:pPr>
      <w:rPr>
        <w:rFonts w:hint="default"/>
      </w:rPr>
    </w:lvl>
    <w:lvl w:ilvl="4">
      <w:start w:val="0"/>
      <w:numFmt w:val="bullet"/>
      <w:lvlText w:val="•"/>
      <w:lvlJc w:val="left"/>
      <w:pPr>
        <w:ind w:left="9291" w:hanging="1034"/>
      </w:pPr>
      <w:rPr>
        <w:rFonts w:hint="default"/>
      </w:rPr>
    </w:lvl>
    <w:lvl w:ilvl="5">
      <w:start w:val="0"/>
      <w:numFmt w:val="bullet"/>
      <w:lvlText w:val="•"/>
      <w:lvlJc w:val="left"/>
      <w:pPr>
        <w:ind w:left="10719" w:hanging="1034"/>
      </w:pPr>
      <w:rPr>
        <w:rFonts w:hint="default"/>
      </w:rPr>
    </w:lvl>
    <w:lvl w:ilvl="6">
      <w:start w:val="0"/>
      <w:numFmt w:val="bullet"/>
      <w:lvlText w:val="•"/>
      <w:lvlJc w:val="left"/>
      <w:pPr>
        <w:ind w:left="12147" w:hanging="1034"/>
      </w:pPr>
      <w:rPr>
        <w:rFonts w:hint="default"/>
      </w:rPr>
    </w:lvl>
    <w:lvl w:ilvl="7">
      <w:start w:val="0"/>
      <w:numFmt w:val="bullet"/>
      <w:lvlText w:val="•"/>
      <w:lvlJc w:val="left"/>
      <w:pPr>
        <w:ind w:left="13575" w:hanging="1034"/>
      </w:pPr>
      <w:rPr>
        <w:rFonts w:hint="default"/>
      </w:rPr>
    </w:lvl>
    <w:lvl w:ilvl="8">
      <w:start w:val="0"/>
      <w:numFmt w:val="bullet"/>
      <w:lvlText w:val="•"/>
      <w:lvlJc w:val="left"/>
      <w:pPr>
        <w:ind w:left="15003" w:hanging="1034"/>
      </w:pPr>
      <w:rPr>
        <w:rFonts w:hint="default"/>
      </w:rPr>
    </w:lvl>
  </w:abstractNum>
  <w:abstractNum w:abstractNumId="12">
    <w:nsid w:val="317151F9"/>
    <w:multiLevelType w:val="hybridMultilevel"/>
    <w:tmpl w:val="00000000"/>
    <w:lvl w:ilvl="0">
      <w:start w:val="1"/>
      <w:numFmt w:val="decimal"/>
      <w:lvlText w:val="%1）"/>
      <w:lvlJc w:val="left"/>
      <w:pPr>
        <w:ind w:left="3741" w:hanging="839"/>
        <w:jc w:val="left"/>
      </w:pPr>
      <w:rPr>
        <w:rFonts w:ascii="新宋体" w:eastAsia="新宋体" w:hAnsi="新宋体" w:cs="新宋体" w:hint="default"/>
        <w:spacing w:val="-2"/>
        <w:w w:val="100"/>
        <w:sz w:val="42"/>
        <w:szCs w:val="42"/>
      </w:rPr>
    </w:lvl>
    <w:lvl w:ilvl="1">
      <w:start w:val="0"/>
      <w:numFmt w:val="bullet"/>
      <w:lvlText w:val="•"/>
      <w:lvlJc w:val="left"/>
      <w:pPr>
        <w:ind w:left="3740" w:hanging="839"/>
      </w:pPr>
      <w:rPr>
        <w:rFonts w:hint="default"/>
      </w:rPr>
    </w:lvl>
    <w:lvl w:ilvl="2">
      <w:start w:val="0"/>
      <w:numFmt w:val="bullet"/>
      <w:lvlText w:val="•"/>
      <w:lvlJc w:val="left"/>
      <w:pPr>
        <w:ind w:left="5308" w:hanging="839"/>
      </w:pPr>
      <w:rPr>
        <w:rFonts w:hint="default"/>
      </w:rPr>
    </w:lvl>
    <w:lvl w:ilvl="3">
      <w:start w:val="0"/>
      <w:numFmt w:val="bullet"/>
      <w:lvlText w:val="•"/>
      <w:lvlJc w:val="left"/>
      <w:pPr>
        <w:ind w:left="6877" w:hanging="839"/>
      </w:pPr>
      <w:rPr>
        <w:rFonts w:hint="default"/>
      </w:rPr>
    </w:lvl>
    <w:lvl w:ilvl="4">
      <w:start w:val="0"/>
      <w:numFmt w:val="bullet"/>
      <w:lvlText w:val="•"/>
      <w:lvlJc w:val="left"/>
      <w:pPr>
        <w:ind w:left="8446" w:hanging="839"/>
      </w:pPr>
      <w:rPr>
        <w:rFonts w:hint="default"/>
      </w:rPr>
    </w:lvl>
    <w:lvl w:ilvl="5">
      <w:start w:val="0"/>
      <w:numFmt w:val="bullet"/>
      <w:lvlText w:val="•"/>
      <w:lvlJc w:val="left"/>
      <w:pPr>
        <w:ind w:left="10015" w:hanging="839"/>
      </w:pPr>
      <w:rPr>
        <w:rFonts w:hint="default"/>
      </w:rPr>
    </w:lvl>
    <w:lvl w:ilvl="6">
      <w:start w:val="0"/>
      <w:numFmt w:val="bullet"/>
      <w:lvlText w:val="•"/>
      <w:lvlJc w:val="left"/>
      <w:pPr>
        <w:ind w:left="11584" w:hanging="839"/>
      </w:pPr>
      <w:rPr>
        <w:rFonts w:hint="default"/>
      </w:rPr>
    </w:lvl>
    <w:lvl w:ilvl="7">
      <w:start w:val="0"/>
      <w:numFmt w:val="bullet"/>
      <w:lvlText w:val="•"/>
      <w:lvlJc w:val="left"/>
      <w:pPr>
        <w:ind w:left="13153" w:hanging="839"/>
      </w:pPr>
      <w:rPr>
        <w:rFonts w:hint="default"/>
      </w:rPr>
    </w:lvl>
    <w:lvl w:ilvl="8">
      <w:start w:val="0"/>
      <w:numFmt w:val="bullet"/>
      <w:lvlText w:val="•"/>
      <w:lvlJc w:val="left"/>
      <w:pPr>
        <w:ind w:left="14721" w:hanging="839"/>
      </w:pPr>
      <w:rPr>
        <w:rFonts w:hint="default"/>
      </w:rPr>
    </w:lvl>
  </w:abstractNum>
  <w:abstractNum w:abstractNumId="13">
    <w:nsid w:val="3F8D5E2A"/>
    <w:multiLevelType w:val="hybridMultilevel"/>
    <w:tmpl w:val="00000000"/>
    <w:lvl w:ilvl="0">
      <w:start w:val="2"/>
      <w:numFmt w:val="decimal"/>
      <w:lvlText w:val="%1）"/>
      <w:lvlJc w:val="left"/>
      <w:pPr>
        <w:ind w:left="4444" w:hanging="631"/>
        <w:jc w:val="left"/>
      </w:pPr>
      <w:rPr>
        <w:rFonts w:ascii="新宋体" w:eastAsia="新宋体" w:hAnsi="新宋体" w:cs="新宋体" w:hint="default"/>
        <w:spacing w:val="-2"/>
        <w:w w:val="100"/>
        <w:sz w:val="40"/>
        <w:szCs w:val="40"/>
      </w:rPr>
    </w:lvl>
    <w:lvl w:ilvl="1">
      <w:start w:val="0"/>
      <w:numFmt w:val="bullet"/>
      <w:lvlText w:val="•"/>
      <w:lvlJc w:val="left"/>
      <w:pPr>
        <w:ind w:left="5781" w:hanging="631"/>
      </w:pPr>
      <w:rPr>
        <w:rFonts w:hint="default"/>
      </w:rPr>
    </w:lvl>
    <w:lvl w:ilvl="2">
      <w:start w:val="0"/>
      <w:numFmt w:val="bullet"/>
      <w:lvlText w:val="•"/>
      <w:lvlJc w:val="left"/>
      <w:pPr>
        <w:ind w:left="7123" w:hanging="631"/>
      </w:pPr>
      <w:rPr>
        <w:rFonts w:hint="default"/>
      </w:rPr>
    </w:lvl>
    <w:lvl w:ilvl="3">
      <w:start w:val="0"/>
      <w:numFmt w:val="bullet"/>
      <w:lvlText w:val="•"/>
      <w:lvlJc w:val="left"/>
      <w:pPr>
        <w:ind w:left="8465" w:hanging="631"/>
      </w:pPr>
      <w:rPr>
        <w:rFonts w:hint="default"/>
      </w:rPr>
    </w:lvl>
    <w:lvl w:ilvl="4">
      <w:start w:val="0"/>
      <w:numFmt w:val="bullet"/>
      <w:lvlText w:val="•"/>
      <w:lvlJc w:val="left"/>
      <w:pPr>
        <w:ind w:left="9807" w:hanging="631"/>
      </w:pPr>
      <w:rPr>
        <w:rFonts w:hint="default"/>
      </w:rPr>
    </w:lvl>
    <w:lvl w:ilvl="5">
      <w:start w:val="0"/>
      <w:numFmt w:val="bullet"/>
      <w:lvlText w:val="•"/>
      <w:lvlJc w:val="left"/>
      <w:pPr>
        <w:ind w:left="11149" w:hanging="631"/>
      </w:pPr>
      <w:rPr>
        <w:rFonts w:hint="default"/>
      </w:rPr>
    </w:lvl>
    <w:lvl w:ilvl="6">
      <w:start w:val="0"/>
      <w:numFmt w:val="bullet"/>
      <w:lvlText w:val="•"/>
      <w:lvlJc w:val="left"/>
      <w:pPr>
        <w:ind w:left="12491" w:hanging="631"/>
      </w:pPr>
      <w:rPr>
        <w:rFonts w:hint="default"/>
      </w:rPr>
    </w:lvl>
    <w:lvl w:ilvl="7">
      <w:start w:val="0"/>
      <w:numFmt w:val="bullet"/>
      <w:lvlText w:val="•"/>
      <w:lvlJc w:val="left"/>
      <w:pPr>
        <w:ind w:left="13833" w:hanging="631"/>
      </w:pPr>
      <w:rPr>
        <w:rFonts w:hint="default"/>
      </w:rPr>
    </w:lvl>
    <w:lvl w:ilvl="8">
      <w:start w:val="0"/>
      <w:numFmt w:val="bullet"/>
      <w:lvlText w:val="•"/>
      <w:lvlJc w:val="left"/>
      <w:pPr>
        <w:ind w:left="15175" w:hanging="631"/>
      </w:pPr>
      <w:rPr>
        <w:rFonts w:hint="default"/>
      </w:rPr>
    </w:lvl>
  </w:abstractNum>
  <w:abstractNum w:abstractNumId="14">
    <w:nsid w:val="42F3BEAA"/>
    <w:multiLevelType w:val="hybridMultilevel"/>
    <w:tmpl w:val="00000000"/>
    <w:lvl w:ilvl="0">
      <w:start w:val="1"/>
      <w:numFmt w:val="decimal"/>
      <w:lvlText w:val="（%1）"/>
      <w:lvlJc w:val="left"/>
      <w:pPr>
        <w:ind w:left="2553" w:hanging="1167"/>
        <w:jc w:val="right"/>
      </w:pPr>
      <w:rPr>
        <w:rFonts w:ascii="新宋体" w:eastAsia="新宋体" w:hAnsi="新宋体" w:cs="新宋体" w:hint="default"/>
        <w:spacing w:val="-2"/>
        <w:w w:val="100"/>
        <w:sz w:val="42"/>
        <w:szCs w:val="42"/>
      </w:rPr>
    </w:lvl>
    <w:lvl w:ilvl="1">
      <w:start w:val="0"/>
      <w:numFmt w:val="bullet"/>
      <w:lvlText w:val="•"/>
      <w:lvlJc w:val="left"/>
      <w:pPr>
        <w:ind w:left="4089" w:hanging="1167"/>
      </w:pPr>
      <w:rPr>
        <w:rFonts w:hint="default"/>
      </w:rPr>
    </w:lvl>
    <w:lvl w:ilvl="2">
      <w:start w:val="0"/>
      <w:numFmt w:val="bullet"/>
      <w:lvlText w:val="•"/>
      <w:lvlJc w:val="left"/>
      <w:pPr>
        <w:ind w:left="5619" w:hanging="1167"/>
      </w:pPr>
      <w:rPr>
        <w:rFonts w:hint="default"/>
      </w:rPr>
    </w:lvl>
    <w:lvl w:ilvl="3">
      <w:start w:val="0"/>
      <w:numFmt w:val="bullet"/>
      <w:lvlText w:val="•"/>
      <w:lvlJc w:val="left"/>
      <w:pPr>
        <w:ind w:left="7149" w:hanging="1167"/>
      </w:pPr>
      <w:rPr>
        <w:rFonts w:hint="default"/>
      </w:rPr>
    </w:lvl>
    <w:lvl w:ilvl="4">
      <w:start w:val="0"/>
      <w:numFmt w:val="bullet"/>
      <w:lvlText w:val="•"/>
      <w:lvlJc w:val="left"/>
      <w:pPr>
        <w:ind w:left="8679" w:hanging="1167"/>
      </w:pPr>
      <w:rPr>
        <w:rFonts w:hint="default"/>
      </w:rPr>
    </w:lvl>
    <w:lvl w:ilvl="5">
      <w:start w:val="0"/>
      <w:numFmt w:val="bullet"/>
      <w:lvlText w:val="•"/>
      <w:lvlJc w:val="left"/>
      <w:pPr>
        <w:ind w:left="10209" w:hanging="1167"/>
      </w:pPr>
      <w:rPr>
        <w:rFonts w:hint="default"/>
      </w:rPr>
    </w:lvl>
    <w:lvl w:ilvl="6">
      <w:start w:val="0"/>
      <w:numFmt w:val="bullet"/>
      <w:lvlText w:val="•"/>
      <w:lvlJc w:val="left"/>
      <w:pPr>
        <w:ind w:left="11739" w:hanging="1167"/>
      </w:pPr>
      <w:rPr>
        <w:rFonts w:hint="default"/>
      </w:rPr>
    </w:lvl>
    <w:lvl w:ilvl="7">
      <w:start w:val="0"/>
      <w:numFmt w:val="bullet"/>
      <w:lvlText w:val="•"/>
      <w:lvlJc w:val="left"/>
      <w:pPr>
        <w:ind w:left="13269" w:hanging="1167"/>
      </w:pPr>
      <w:rPr>
        <w:rFonts w:hint="default"/>
      </w:rPr>
    </w:lvl>
    <w:lvl w:ilvl="8">
      <w:start w:val="0"/>
      <w:numFmt w:val="bullet"/>
      <w:lvlText w:val="•"/>
      <w:lvlJc w:val="left"/>
      <w:pPr>
        <w:ind w:left="14799" w:hanging="1167"/>
      </w:pPr>
      <w:rPr>
        <w:rFonts w:hint="default"/>
      </w:rPr>
    </w:lvl>
  </w:abstractNum>
  <w:abstractNum w:abstractNumId="15">
    <w:nsid w:val="4582CA5C"/>
    <w:multiLevelType w:val="hybridMultilevel"/>
    <w:tmpl w:val="00000000"/>
    <w:lvl w:ilvl="0">
      <w:start w:val="1"/>
      <w:numFmt w:val="decimal"/>
      <w:lvlText w:val="%1)"/>
      <w:lvlJc w:val="left"/>
      <w:pPr>
        <w:ind w:left="2553" w:hanging="638"/>
        <w:jc w:val="left"/>
      </w:pPr>
      <w:rPr>
        <w:rFonts w:ascii="新宋体" w:eastAsia="新宋体" w:hAnsi="新宋体" w:cs="新宋体" w:hint="default"/>
        <w:b/>
        <w:bCs/>
        <w:spacing w:val="0"/>
        <w:w w:val="99"/>
        <w:sz w:val="42"/>
        <w:szCs w:val="42"/>
      </w:rPr>
    </w:lvl>
    <w:lvl w:ilvl="1">
      <w:start w:val="1"/>
      <w:numFmt w:val="decimal"/>
      <w:lvlText w:val="%2）"/>
      <w:lvlJc w:val="left"/>
      <w:pPr>
        <w:ind w:left="2553" w:hanging="631"/>
        <w:jc w:val="left"/>
      </w:pPr>
      <w:rPr>
        <w:rFonts w:ascii="新宋体" w:eastAsia="新宋体" w:hAnsi="新宋体" w:cs="新宋体" w:hint="default"/>
        <w:spacing w:val="-2"/>
        <w:w w:val="100"/>
        <w:sz w:val="40"/>
        <w:szCs w:val="40"/>
      </w:rPr>
    </w:lvl>
    <w:lvl w:ilvl="2">
      <w:start w:val="0"/>
      <w:numFmt w:val="bullet"/>
      <w:lvlText w:val="•"/>
      <w:lvlJc w:val="left"/>
      <w:pPr>
        <w:ind w:left="5619" w:hanging="631"/>
      </w:pPr>
      <w:rPr>
        <w:rFonts w:hint="default"/>
      </w:rPr>
    </w:lvl>
    <w:lvl w:ilvl="3">
      <w:start w:val="0"/>
      <w:numFmt w:val="bullet"/>
      <w:lvlText w:val="•"/>
      <w:lvlJc w:val="left"/>
      <w:pPr>
        <w:ind w:left="7149" w:hanging="631"/>
      </w:pPr>
      <w:rPr>
        <w:rFonts w:hint="default"/>
      </w:rPr>
    </w:lvl>
    <w:lvl w:ilvl="4">
      <w:start w:val="0"/>
      <w:numFmt w:val="bullet"/>
      <w:lvlText w:val="•"/>
      <w:lvlJc w:val="left"/>
      <w:pPr>
        <w:ind w:left="8679" w:hanging="631"/>
      </w:pPr>
      <w:rPr>
        <w:rFonts w:hint="default"/>
      </w:rPr>
    </w:lvl>
    <w:lvl w:ilvl="5">
      <w:start w:val="0"/>
      <w:numFmt w:val="bullet"/>
      <w:lvlText w:val="•"/>
      <w:lvlJc w:val="left"/>
      <w:pPr>
        <w:ind w:left="10209" w:hanging="631"/>
      </w:pPr>
      <w:rPr>
        <w:rFonts w:hint="default"/>
      </w:rPr>
    </w:lvl>
    <w:lvl w:ilvl="6">
      <w:start w:val="0"/>
      <w:numFmt w:val="bullet"/>
      <w:lvlText w:val="•"/>
      <w:lvlJc w:val="left"/>
      <w:pPr>
        <w:ind w:left="11739" w:hanging="631"/>
      </w:pPr>
      <w:rPr>
        <w:rFonts w:hint="default"/>
      </w:rPr>
    </w:lvl>
    <w:lvl w:ilvl="7">
      <w:start w:val="0"/>
      <w:numFmt w:val="bullet"/>
      <w:lvlText w:val="•"/>
      <w:lvlJc w:val="left"/>
      <w:pPr>
        <w:ind w:left="13269" w:hanging="631"/>
      </w:pPr>
      <w:rPr>
        <w:rFonts w:hint="default"/>
      </w:rPr>
    </w:lvl>
    <w:lvl w:ilvl="8">
      <w:start w:val="0"/>
      <w:numFmt w:val="bullet"/>
      <w:lvlText w:val="•"/>
      <w:lvlJc w:val="left"/>
      <w:pPr>
        <w:ind w:left="14799" w:hanging="631"/>
      </w:pPr>
      <w:rPr>
        <w:rFonts w:hint="default"/>
      </w:rPr>
    </w:lvl>
  </w:abstractNum>
  <w:abstractNum w:abstractNumId="16">
    <w:nsid w:val="473A184F"/>
    <w:multiLevelType w:val="hybridMultilevel"/>
    <w:tmpl w:val="00000000"/>
    <w:lvl w:ilvl="0">
      <w:start w:val="1"/>
      <w:numFmt w:val="decimal"/>
      <w:lvlText w:val="%1）"/>
      <w:lvlJc w:val="left"/>
      <w:pPr>
        <w:ind w:left="3741" w:hanging="839"/>
        <w:jc w:val="left"/>
      </w:pPr>
      <w:rPr>
        <w:rFonts w:ascii="新宋体" w:eastAsia="新宋体" w:hAnsi="新宋体" w:cs="新宋体" w:hint="default"/>
        <w:spacing w:val="-2"/>
        <w:w w:val="100"/>
        <w:sz w:val="42"/>
        <w:szCs w:val="42"/>
      </w:rPr>
    </w:lvl>
    <w:lvl w:ilvl="1">
      <w:start w:val="0"/>
      <w:numFmt w:val="bullet"/>
      <w:lvlText w:val="•"/>
      <w:lvlJc w:val="left"/>
      <w:pPr>
        <w:ind w:left="3740" w:hanging="839"/>
      </w:pPr>
      <w:rPr>
        <w:rFonts w:hint="default"/>
      </w:rPr>
    </w:lvl>
    <w:lvl w:ilvl="2">
      <w:start w:val="0"/>
      <w:numFmt w:val="bullet"/>
      <w:lvlText w:val="•"/>
      <w:lvlJc w:val="left"/>
      <w:pPr>
        <w:ind w:left="5308" w:hanging="839"/>
      </w:pPr>
      <w:rPr>
        <w:rFonts w:hint="default"/>
      </w:rPr>
    </w:lvl>
    <w:lvl w:ilvl="3">
      <w:start w:val="0"/>
      <w:numFmt w:val="bullet"/>
      <w:lvlText w:val="•"/>
      <w:lvlJc w:val="left"/>
      <w:pPr>
        <w:ind w:left="6877" w:hanging="839"/>
      </w:pPr>
      <w:rPr>
        <w:rFonts w:hint="default"/>
      </w:rPr>
    </w:lvl>
    <w:lvl w:ilvl="4">
      <w:start w:val="0"/>
      <w:numFmt w:val="bullet"/>
      <w:lvlText w:val="•"/>
      <w:lvlJc w:val="left"/>
      <w:pPr>
        <w:ind w:left="8446" w:hanging="839"/>
      </w:pPr>
      <w:rPr>
        <w:rFonts w:hint="default"/>
      </w:rPr>
    </w:lvl>
    <w:lvl w:ilvl="5">
      <w:start w:val="0"/>
      <w:numFmt w:val="bullet"/>
      <w:lvlText w:val="•"/>
      <w:lvlJc w:val="left"/>
      <w:pPr>
        <w:ind w:left="10015" w:hanging="839"/>
      </w:pPr>
      <w:rPr>
        <w:rFonts w:hint="default"/>
      </w:rPr>
    </w:lvl>
    <w:lvl w:ilvl="6">
      <w:start w:val="0"/>
      <w:numFmt w:val="bullet"/>
      <w:lvlText w:val="•"/>
      <w:lvlJc w:val="left"/>
      <w:pPr>
        <w:ind w:left="11584" w:hanging="839"/>
      </w:pPr>
      <w:rPr>
        <w:rFonts w:hint="default"/>
      </w:rPr>
    </w:lvl>
    <w:lvl w:ilvl="7">
      <w:start w:val="0"/>
      <w:numFmt w:val="bullet"/>
      <w:lvlText w:val="•"/>
      <w:lvlJc w:val="left"/>
      <w:pPr>
        <w:ind w:left="13153" w:hanging="839"/>
      </w:pPr>
      <w:rPr>
        <w:rFonts w:hint="default"/>
      </w:rPr>
    </w:lvl>
    <w:lvl w:ilvl="8">
      <w:start w:val="0"/>
      <w:numFmt w:val="bullet"/>
      <w:lvlText w:val="•"/>
      <w:lvlJc w:val="left"/>
      <w:pPr>
        <w:ind w:left="14721" w:hanging="839"/>
      </w:pPr>
      <w:rPr>
        <w:rFonts w:hint="default"/>
      </w:rPr>
    </w:lvl>
  </w:abstractNum>
  <w:abstractNum w:abstractNumId="17">
    <w:nsid w:val="4DFD14FD"/>
    <w:multiLevelType w:val="hybridMultilevel"/>
    <w:tmpl w:val="00000000"/>
    <w:lvl w:ilvl="0">
      <w:start w:val="1"/>
      <w:numFmt w:val="decimal"/>
      <w:lvlText w:val="%1）"/>
      <w:lvlJc w:val="left"/>
      <w:pPr>
        <w:ind w:left="2553" w:hanging="631"/>
        <w:jc w:val="left"/>
      </w:pPr>
      <w:rPr>
        <w:rFonts w:ascii="新宋体" w:eastAsia="新宋体" w:hAnsi="新宋体" w:cs="新宋体" w:hint="default"/>
        <w:spacing w:val="-2"/>
        <w:w w:val="100"/>
        <w:sz w:val="40"/>
        <w:szCs w:val="40"/>
      </w:rPr>
    </w:lvl>
    <w:lvl w:ilvl="1">
      <w:start w:val="0"/>
      <w:numFmt w:val="bullet"/>
      <w:lvlText w:val="•"/>
      <w:lvlJc w:val="left"/>
      <w:pPr>
        <w:ind w:left="4089" w:hanging="631"/>
      </w:pPr>
      <w:rPr>
        <w:rFonts w:hint="default"/>
      </w:rPr>
    </w:lvl>
    <w:lvl w:ilvl="2">
      <w:start w:val="0"/>
      <w:numFmt w:val="bullet"/>
      <w:lvlText w:val="•"/>
      <w:lvlJc w:val="left"/>
      <w:pPr>
        <w:ind w:left="5619" w:hanging="631"/>
      </w:pPr>
      <w:rPr>
        <w:rFonts w:hint="default"/>
      </w:rPr>
    </w:lvl>
    <w:lvl w:ilvl="3">
      <w:start w:val="0"/>
      <w:numFmt w:val="bullet"/>
      <w:lvlText w:val="•"/>
      <w:lvlJc w:val="left"/>
      <w:pPr>
        <w:ind w:left="7149" w:hanging="631"/>
      </w:pPr>
      <w:rPr>
        <w:rFonts w:hint="default"/>
      </w:rPr>
    </w:lvl>
    <w:lvl w:ilvl="4">
      <w:start w:val="0"/>
      <w:numFmt w:val="bullet"/>
      <w:lvlText w:val="•"/>
      <w:lvlJc w:val="left"/>
      <w:pPr>
        <w:ind w:left="8679" w:hanging="631"/>
      </w:pPr>
      <w:rPr>
        <w:rFonts w:hint="default"/>
      </w:rPr>
    </w:lvl>
    <w:lvl w:ilvl="5">
      <w:start w:val="0"/>
      <w:numFmt w:val="bullet"/>
      <w:lvlText w:val="•"/>
      <w:lvlJc w:val="left"/>
      <w:pPr>
        <w:ind w:left="10209" w:hanging="631"/>
      </w:pPr>
      <w:rPr>
        <w:rFonts w:hint="default"/>
      </w:rPr>
    </w:lvl>
    <w:lvl w:ilvl="6">
      <w:start w:val="0"/>
      <w:numFmt w:val="bullet"/>
      <w:lvlText w:val="•"/>
      <w:lvlJc w:val="left"/>
      <w:pPr>
        <w:ind w:left="11739" w:hanging="631"/>
      </w:pPr>
      <w:rPr>
        <w:rFonts w:hint="default"/>
      </w:rPr>
    </w:lvl>
    <w:lvl w:ilvl="7">
      <w:start w:val="0"/>
      <w:numFmt w:val="bullet"/>
      <w:lvlText w:val="•"/>
      <w:lvlJc w:val="left"/>
      <w:pPr>
        <w:ind w:left="13269" w:hanging="631"/>
      </w:pPr>
      <w:rPr>
        <w:rFonts w:hint="default"/>
      </w:rPr>
    </w:lvl>
    <w:lvl w:ilvl="8">
      <w:start w:val="0"/>
      <w:numFmt w:val="bullet"/>
      <w:lvlText w:val="•"/>
      <w:lvlJc w:val="left"/>
      <w:pPr>
        <w:ind w:left="14799" w:hanging="631"/>
      </w:pPr>
      <w:rPr>
        <w:rFonts w:hint="default"/>
      </w:rPr>
    </w:lvl>
  </w:abstractNum>
  <w:abstractNum w:abstractNumId="18">
    <w:nsid w:val="5018320E"/>
    <w:multiLevelType w:val="hybridMultilevel"/>
    <w:tmpl w:val="00000000"/>
    <w:lvl w:ilvl="0">
      <w:start w:val="1"/>
      <w:numFmt w:val="decimal"/>
      <w:lvlText w:val="（%1）"/>
      <w:lvlJc w:val="left"/>
      <w:pPr>
        <w:ind w:left="3587" w:hanging="1034"/>
        <w:jc w:val="left"/>
      </w:pPr>
      <w:rPr>
        <w:rFonts w:ascii="新宋体" w:eastAsia="新宋体" w:hAnsi="新宋体" w:cs="新宋体" w:hint="default"/>
        <w:spacing w:val="-11"/>
        <w:w w:val="100"/>
        <w:sz w:val="40"/>
        <w:szCs w:val="40"/>
      </w:rPr>
    </w:lvl>
    <w:lvl w:ilvl="1">
      <w:start w:val="0"/>
      <w:numFmt w:val="bullet"/>
      <w:lvlText w:val="•"/>
      <w:lvlJc w:val="left"/>
      <w:pPr>
        <w:ind w:left="5007" w:hanging="1034"/>
      </w:pPr>
      <w:rPr>
        <w:rFonts w:hint="default"/>
      </w:rPr>
    </w:lvl>
    <w:lvl w:ilvl="2">
      <w:start w:val="0"/>
      <w:numFmt w:val="bullet"/>
      <w:lvlText w:val="•"/>
      <w:lvlJc w:val="left"/>
      <w:pPr>
        <w:ind w:left="6435" w:hanging="1034"/>
      </w:pPr>
      <w:rPr>
        <w:rFonts w:hint="default"/>
      </w:rPr>
    </w:lvl>
    <w:lvl w:ilvl="3">
      <w:start w:val="0"/>
      <w:numFmt w:val="bullet"/>
      <w:lvlText w:val="•"/>
      <w:lvlJc w:val="left"/>
      <w:pPr>
        <w:ind w:left="7863" w:hanging="1034"/>
      </w:pPr>
      <w:rPr>
        <w:rFonts w:hint="default"/>
      </w:rPr>
    </w:lvl>
    <w:lvl w:ilvl="4">
      <w:start w:val="0"/>
      <w:numFmt w:val="bullet"/>
      <w:lvlText w:val="•"/>
      <w:lvlJc w:val="left"/>
      <w:pPr>
        <w:ind w:left="9291" w:hanging="1034"/>
      </w:pPr>
      <w:rPr>
        <w:rFonts w:hint="default"/>
      </w:rPr>
    </w:lvl>
    <w:lvl w:ilvl="5">
      <w:start w:val="0"/>
      <w:numFmt w:val="bullet"/>
      <w:lvlText w:val="•"/>
      <w:lvlJc w:val="left"/>
      <w:pPr>
        <w:ind w:left="10719" w:hanging="1034"/>
      </w:pPr>
      <w:rPr>
        <w:rFonts w:hint="default"/>
      </w:rPr>
    </w:lvl>
    <w:lvl w:ilvl="6">
      <w:start w:val="0"/>
      <w:numFmt w:val="bullet"/>
      <w:lvlText w:val="•"/>
      <w:lvlJc w:val="left"/>
      <w:pPr>
        <w:ind w:left="12147" w:hanging="1034"/>
      </w:pPr>
      <w:rPr>
        <w:rFonts w:hint="default"/>
      </w:rPr>
    </w:lvl>
    <w:lvl w:ilvl="7">
      <w:start w:val="0"/>
      <w:numFmt w:val="bullet"/>
      <w:lvlText w:val="•"/>
      <w:lvlJc w:val="left"/>
      <w:pPr>
        <w:ind w:left="13575" w:hanging="1034"/>
      </w:pPr>
      <w:rPr>
        <w:rFonts w:hint="default"/>
      </w:rPr>
    </w:lvl>
    <w:lvl w:ilvl="8">
      <w:start w:val="0"/>
      <w:numFmt w:val="bullet"/>
      <w:lvlText w:val="•"/>
      <w:lvlJc w:val="left"/>
      <w:pPr>
        <w:ind w:left="15003" w:hanging="1034"/>
      </w:pPr>
      <w:rPr>
        <w:rFonts w:hint="default"/>
      </w:rPr>
    </w:lvl>
  </w:abstractNum>
  <w:abstractNum w:abstractNumId="19">
    <w:nsid w:val="5432B6F6"/>
    <w:multiLevelType w:val="hybridMultilevel"/>
    <w:tmpl w:val="00000000"/>
    <w:lvl w:ilvl="0">
      <w:start w:val="1"/>
      <w:numFmt w:val="decimal"/>
      <w:lvlText w:val="（%1）"/>
      <w:lvlJc w:val="left"/>
      <w:pPr>
        <w:ind w:left="2553" w:hanging="1081"/>
        <w:jc w:val="left"/>
      </w:pPr>
      <w:rPr>
        <w:rFonts w:ascii="新宋体" w:eastAsia="新宋体" w:hAnsi="新宋体" w:cs="新宋体" w:hint="default"/>
        <w:spacing w:val="0"/>
        <w:w w:val="100"/>
        <w:sz w:val="40"/>
        <w:szCs w:val="40"/>
      </w:rPr>
    </w:lvl>
    <w:lvl w:ilvl="1">
      <w:start w:val="0"/>
      <w:numFmt w:val="bullet"/>
      <w:lvlText w:val="•"/>
      <w:lvlJc w:val="left"/>
      <w:pPr>
        <w:ind w:left="4089" w:hanging="1081"/>
      </w:pPr>
      <w:rPr>
        <w:rFonts w:hint="default"/>
      </w:rPr>
    </w:lvl>
    <w:lvl w:ilvl="2">
      <w:start w:val="0"/>
      <w:numFmt w:val="bullet"/>
      <w:lvlText w:val="•"/>
      <w:lvlJc w:val="left"/>
      <w:pPr>
        <w:ind w:left="5619" w:hanging="1081"/>
      </w:pPr>
      <w:rPr>
        <w:rFonts w:hint="default"/>
      </w:rPr>
    </w:lvl>
    <w:lvl w:ilvl="3">
      <w:start w:val="0"/>
      <w:numFmt w:val="bullet"/>
      <w:lvlText w:val="•"/>
      <w:lvlJc w:val="left"/>
      <w:pPr>
        <w:ind w:left="7149" w:hanging="1081"/>
      </w:pPr>
      <w:rPr>
        <w:rFonts w:hint="default"/>
      </w:rPr>
    </w:lvl>
    <w:lvl w:ilvl="4">
      <w:start w:val="0"/>
      <w:numFmt w:val="bullet"/>
      <w:lvlText w:val="•"/>
      <w:lvlJc w:val="left"/>
      <w:pPr>
        <w:ind w:left="8679" w:hanging="1081"/>
      </w:pPr>
      <w:rPr>
        <w:rFonts w:hint="default"/>
      </w:rPr>
    </w:lvl>
    <w:lvl w:ilvl="5">
      <w:start w:val="0"/>
      <w:numFmt w:val="bullet"/>
      <w:lvlText w:val="•"/>
      <w:lvlJc w:val="left"/>
      <w:pPr>
        <w:ind w:left="10209" w:hanging="1081"/>
      </w:pPr>
      <w:rPr>
        <w:rFonts w:hint="default"/>
      </w:rPr>
    </w:lvl>
    <w:lvl w:ilvl="6">
      <w:start w:val="0"/>
      <w:numFmt w:val="bullet"/>
      <w:lvlText w:val="•"/>
      <w:lvlJc w:val="left"/>
      <w:pPr>
        <w:ind w:left="11739" w:hanging="1081"/>
      </w:pPr>
      <w:rPr>
        <w:rFonts w:hint="default"/>
      </w:rPr>
    </w:lvl>
    <w:lvl w:ilvl="7">
      <w:start w:val="0"/>
      <w:numFmt w:val="bullet"/>
      <w:lvlText w:val="•"/>
      <w:lvlJc w:val="left"/>
      <w:pPr>
        <w:ind w:left="13269" w:hanging="1081"/>
      </w:pPr>
      <w:rPr>
        <w:rFonts w:hint="default"/>
      </w:rPr>
    </w:lvl>
    <w:lvl w:ilvl="8">
      <w:start w:val="0"/>
      <w:numFmt w:val="bullet"/>
      <w:lvlText w:val="•"/>
      <w:lvlJc w:val="left"/>
      <w:pPr>
        <w:ind w:left="14799" w:hanging="1081"/>
      </w:pPr>
      <w:rPr>
        <w:rFonts w:hint="default"/>
      </w:rPr>
    </w:lvl>
  </w:abstractNum>
  <w:abstractNum w:abstractNumId="20">
    <w:nsid w:val="5488480E"/>
    <w:multiLevelType w:val="hybridMultilevel"/>
    <w:tmpl w:val="00000000"/>
    <w:lvl w:ilvl="0">
      <w:start w:val="1"/>
      <w:numFmt w:val="decimal"/>
      <w:lvlText w:val="（%1）"/>
      <w:lvlJc w:val="left"/>
      <w:pPr>
        <w:ind w:left="3587" w:hanging="1034"/>
        <w:jc w:val="left"/>
      </w:pPr>
      <w:rPr>
        <w:rFonts w:ascii="新宋体" w:eastAsia="新宋体" w:hAnsi="新宋体" w:cs="新宋体" w:hint="default"/>
        <w:spacing w:val="-11"/>
        <w:w w:val="100"/>
        <w:sz w:val="40"/>
        <w:szCs w:val="40"/>
      </w:rPr>
    </w:lvl>
    <w:lvl w:ilvl="1">
      <w:start w:val="0"/>
      <w:numFmt w:val="bullet"/>
      <w:lvlText w:val="•"/>
      <w:lvlJc w:val="left"/>
      <w:pPr>
        <w:ind w:left="5007" w:hanging="1034"/>
      </w:pPr>
      <w:rPr>
        <w:rFonts w:hint="default"/>
      </w:rPr>
    </w:lvl>
    <w:lvl w:ilvl="2">
      <w:start w:val="0"/>
      <w:numFmt w:val="bullet"/>
      <w:lvlText w:val="•"/>
      <w:lvlJc w:val="left"/>
      <w:pPr>
        <w:ind w:left="6435" w:hanging="1034"/>
      </w:pPr>
      <w:rPr>
        <w:rFonts w:hint="default"/>
      </w:rPr>
    </w:lvl>
    <w:lvl w:ilvl="3">
      <w:start w:val="0"/>
      <w:numFmt w:val="bullet"/>
      <w:lvlText w:val="•"/>
      <w:lvlJc w:val="left"/>
      <w:pPr>
        <w:ind w:left="7863" w:hanging="1034"/>
      </w:pPr>
      <w:rPr>
        <w:rFonts w:hint="default"/>
      </w:rPr>
    </w:lvl>
    <w:lvl w:ilvl="4">
      <w:start w:val="0"/>
      <w:numFmt w:val="bullet"/>
      <w:lvlText w:val="•"/>
      <w:lvlJc w:val="left"/>
      <w:pPr>
        <w:ind w:left="9291" w:hanging="1034"/>
      </w:pPr>
      <w:rPr>
        <w:rFonts w:hint="default"/>
      </w:rPr>
    </w:lvl>
    <w:lvl w:ilvl="5">
      <w:start w:val="0"/>
      <w:numFmt w:val="bullet"/>
      <w:lvlText w:val="•"/>
      <w:lvlJc w:val="left"/>
      <w:pPr>
        <w:ind w:left="10719" w:hanging="1034"/>
      </w:pPr>
      <w:rPr>
        <w:rFonts w:hint="default"/>
      </w:rPr>
    </w:lvl>
    <w:lvl w:ilvl="6">
      <w:start w:val="0"/>
      <w:numFmt w:val="bullet"/>
      <w:lvlText w:val="•"/>
      <w:lvlJc w:val="left"/>
      <w:pPr>
        <w:ind w:left="12147" w:hanging="1034"/>
      </w:pPr>
      <w:rPr>
        <w:rFonts w:hint="default"/>
      </w:rPr>
    </w:lvl>
    <w:lvl w:ilvl="7">
      <w:start w:val="0"/>
      <w:numFmt w:val="bullet"/>
      <w:lvlText w:val="•"/>
      <w:lvlJc w:val="left"/>
      <w:pPr>
        <w:ind w:left="13575" w:hanging="1034"/>
      </w:pPr>
      <w:rPr>
        <w:rFonts w:hint="default"/>
      </w:rPr>
    </w:lvl>
    <w:lvl w:ilvl="8">
      <w:start w:val="0"/>
      <w:numFmt w:val="bullet"/>
      <w:lvlText w:val="•"/>
      <w:lvlJc w:val="left"/>
      <w:pPr>
        <w:ind w:left="15003" w:hanging="1034"/>
      </w:pPr>
      <w:rPr>
        <w:rFonts w:hint="default"/>
      </w:rPr>
    </w:lvl>
  </w:abstractNum>
  <w:abstractNum w:abstractNumId="21">
    <w:nsid w:val="5846D48B"/>
    <w:multiLevelType w:val="hybridMultilevel"/>
    <w:tmpl w:val="00000000"/>
    <w:lvl w:ilvl="0">
      <w:start w:val="1"/>
      <w:numFmt w:val="decimal"/>
      <w:lvlText w:val="（%1）"/>
      <w:lvlJc w:val="left"/>
      <w:pPr>
        <w:ind w:left="2553" w:hanging="1038"/>
        <w:jc w:val="left"/>
      </w:pPr>
      <w:rPr>
        <w:rFonts w:ascii="新宋体" w:eastAsia="新宋体" w:hAnsi="新宋体" w:cs="新宋体" w:hint="default"/>
        <w:spacing w:val="-11"/>
        <w:w w:val="100"/>
        <w:sz w:val="40"/>
        <w:szCs w:val="40"/>
      </w:rPr>
    </w:lvl>
    <w:lvl w:ilvl="1">
      <w:start w:val="0"/>
      <w:numFmt w:val="bullet"/>
      <w:lvlText w:val="•"/>
      <w:lvlJc w:val="left"/>
      <w:pPr>
        <w:ind w:left="4089" w:hanging="1038"/>
      </w:pPr>
      <w:rPr>
        <w:rFonts w:hint="default"/>
      </w:rPr>
    </w:lvl>
    <w:lvl w:ilvl="2">
      <w:start w:val="0"/>
      <w:numFmt w:val="bullet"/>
      <w:lvlText w:val="•"/>
      <w:lvlJc w:val="left"/>
      <w:pPr>
        <w:ind w:left="5619" w:hanging="1038"/>
      </w:pPr>
      <w:rPr>
        <w:rFonts w:hint="default"/>
      </w:rPr>
    </w:lvl>
    <w:lvl w:ilvl="3">
      <w:start w:val="0"/>
      <w:numFmt w:val="bullet"/>
      <w:lvlText w:val="•"/>
      <w:lvlJc w:val="left"/>
      <w:pPr>
        <w:ind w:left="7149" w:hanging="1038"/>
      </w:pPr>
      <w:rPr>
        <w:rFonts w:hint="default"/>
      </w:rPr>
    </w:lvl>
    <w:lvl w:ilvl="4">
      <w:start w:val="0"/>
      <w:numFmt w:val="bullet"/>
      <w:lvlText w:val="•"/>
      <w:lvlJc w:val="left"/>
      <w:pPr>
        <w:ind w:left="8679" w:hanging="1038"/>
      </w:pPr>
      <w:rPr>
        <w:rFonts w:hint="default"/>
      </w:rPr>
    </w:lvl>
    <w:lvl w:ilvl="5">
      <w:start w:val="0"/>
      <w:numFmt w:val="bullet"/>
      <w:lvlText w:val="•"/>
      <w:lvlJc w:val="left"/>
      <w:pPr>
        <w:ind w:left="10209" w:hanging="1038"/>
      </w:pPr>
      <w:rPr>
        <w:rFonts w:hint="default"/>
      </w:rPr>
    </w:lvl>
    <w:lvl w:ilvl="6">
      <w:start w:val="0"/>
      <w:numFmt w:val="bullet"/>
      <w:lvlText w:val="•"/>
      <w:lvlJc w:val="left"/>
      <w:pPr>
        <w:ind w:left="11739" w:hanging="1038"/>
      </w:pPr>
      <w:rPr>
        <w:rFonts w:hint="default"/>
      </w:rPr>
    </w:lvl>
    <w:lvl w:ilvl="7">
      <w:start w:val="0"/>
      <w:numFmt w:val="bullet"/>
      <w:lvlText w:val="•"/>
      <w:lvlJc w:val="left"/>
      <w:pPr>
        <w:ind w:left="13269" w:hanging="1038"/>
      </w:pPr>
      <w:rPr>
        <w:rFonts w:hint="default"/>
      </w:rPr>
    </w:lvl>
    <w:lvl w:ilvl="8">
      <w:start w:val="0"/>
      <w:numFmt w:val="bullet"/>
      <w:lvlText w:val="•"/>
      <w:lvlJc w:val="left"/>
      <w:pPr>
        <w:ind w:left="14799" w:hanging="1038"/>
      </w:pPr>
      <w:rPr>
        <w:rFonts w:hint="default"/>
      </w:rPr>
    </w:lvl>
  </w:abstractNum>
  <w:abstractNum w:abstractNumId="22">
    <w:nsid w:val="5BAA545F"/>
    <w:multiLevelType w:val="hybridMultilevel"/>
    <w:tmpl w:val="00000000"/>
    <w:lvl w:ilvl="0">
      <w:start w:val="2"/>
      <w:numFmt w:val="decimal"/>
      <w:lvlText w:val="（%1）"/>
      <w:lvlJc w:val="left"/>
      <w:pPr>
        <w:ind w:left="2553" w:hanging="1289"/>
        <w:jc w:val="left"/>
      </w:pPr>
      <w:rPr>
        <w:rFonts w:hint="default"/>
        <w:b/>
        <w:bCs/>
        <w:spacing w:val="0"/>
        <w:w w:val="99"/>
      </w:rPr>
    </w:lvl>
    <w:lvl w:ilvl="1">
      <w:start w:val="1"/>
      <w:numFmt w:val="decimal"/>
      <w:lvlText w:val="%2）"/>
      <w:lvlJc w:val="left"/>
      <w:pPr>
        <w:ind w:left="4230" w:hanging="839"/>
        <w:jc w:val="left"/>
      </w:pPr>
      <w:rPr>
        <w:rFonts w:ascii="新宋体" w:eastAsia="新宋体" w:hAnsi="新宋体" w:cs="新宋体" w:hint="default"/>
        <w:spacing w:val="-2"/>
        <w:w w:val="100"/>
        <w:sz w:val="42"/>
        <w:szCs w:val="42"/>
      </w:rPr>
    </w:lvl>
    <w:lvl w:ilvl="2">
      <w:start w:val="1"/>
      <w:numFmt w:val="decimal"/>
      <w:lvlText w:val="%3）"/>
      <w:lvlJc w:val="left"/>
      <w:pPr>
        <w:ind w:left="4444" w:hanging="631"/>
        <w:jc w:val="left"/>
      </w:pPr>
      <w:rPr>
        <w:rFonts w:ascii="新宋体" w:eastAsia="新宋体" w:hAnsi="新宋体" w:cs="新宋体" w:hint="default"/>
        <w:spacing w:val="-2"/>
        <w:w w:val="100"/>
        <w:sz w:val="40"/>
        <w:szCs w:val="40"/>
      </w:rPr>
    </w:lvl>
    <w:lvl w:ilvl="3">
      <w:start w:val="0"/>
      <w:numFmt w:val="bullet"/>
      <w:lvlText w:val="•"/>
      <w:lvlJc w:val="left"/>
      <w:pPr>
        <w:ind w:left="6117" w:hanging="631"/>
      </w:pPr>
      <w:rPr>
        <w:rFonts w:hint="default"/>
      </w:rPr>
    </w:lvl>
    <w:lvl w:ilvl="4">
      <w:start w:val="0"/>
      <w:numFmt w:val="bullet"/>
      <w:lvlText w:val="•"/>
      <w:lvlJc w:val="left"/>
      <w:pPr>
        <w:ind w:left="7794" w:hanging="631"/>
      </w:pPr>
      <w:rPr>
        <w:rFonts w:hint="default"/>
      </w:rPr>
    </w:lvl>
    <w:lvl w:ilvl="5">
      <w:start w:val="0"/>
      <w:numFmt w:val="bullet"/>
      <w:lvlText w:val="•"/>
      <w:lvlJc w:val="left"/>
      <w:pPr>
        <w:ind w:left="9472" w:hanging="631"/>
      </w:pPr>
      <w:rPr>
        <w:rFonts w:hint="default"/>
      </w:rPr>
    </w:lvl>
    <w:lvl w:ilvl="6">
      <w:start w:val="0"/>
      <w:numFmt w:val="bullet"/>
      <w:lvlText w:val="•"/>
      <w:lvlJc w:val="left"/>
      <w:pPr>
        <w:ind w:left="11149" w:hanging="631"/>
      </w:pPr>
      <w:rPr>
        <w:rFonts w:hint="default"/>
      </w:rPr>
    </w:lvl>
    <w:lvl w:ilvl="7">
      <w:start w:val="0"/>
      <w:numFmt w:val="bullet"/>
      <w:lvlText w:val="•"/>
      <w:lvlJc w:val="left"/>
      <w:pPr>
        <w:ind w:left="12827" w:hanging="631"/>
      </w:pPr>
      <w:rPr>
        <w:rFonts w:hint="default"/>
      </w:rPr>
    </w:lvl>
    <w:lvl w:ilvl="8">
      <w:start w:val="0"/>
      <w:numFmt w:val="bullet"/>
      <w:lvlText w:val="•"/>
      <w:lvlJc w:val="left"/>
      <w:pPr>
        <w:ind w:left="14504" w:hanging="631"/>
      </w:pPr>
      <w:rPr>
        <w:rFonts w:hint="default"/>
      </w:rPr>
    </w:lvl>
  </w:abstractNum>
  <w:abstractNum w:abstractNumId="23">
    <w:nsid w:val="5FCB5116"/>
    <w:multiLevelType w:val="hybridMultilevel"/>
    <w:tmpl w:val="00000000"/>
    <w:lvl w:ilvl="0">
      <w:start w:val="1"/>
      <w:numFmt w:val="decimal"/>
      <w:lvlText w:val="（%1）"/>
      <w:lvlJc w:val="left"/>
      <w:pPr>
        <w:ind w:left="4444" w:hanging="1053"/>
        <w:jc w:val="left"/>
      </w:pPr>
      <w:rPr>
        <w:rFonts w:ascii="新宋体" w:eastAsia="新宋体" w:hAnsi="新宋体" w:cs="新宋体" w:hint="default"/>
        <w:spacing w:val="-2"/>
        <w:w w:val="100"/>
        <w:sz w:val="40"/>
        <w:szCs w:val="40"/>
      </w:rPr>
    </w:lvl>
    <w:lvl w:ilvl="1">
      <w:start w:val="0"/>
      <w:numFmt w:val="bullet"/>
      <w:lvlText w:val="•"/>
      <w:lvlJc w:val="left"/>
      <w:pPr>
        <w:ind w:left="5781" w:hanging="1053"/>
      </w:pPr>
      <w:rPr>
        <w:rFonts w:hint="default"/>
      </w:rPr>
    </w:lvl>
    <w:lvl w:ilvl="2">
      <w:start w:val="0"/>
      <w:numFmt w:val="bullet"/>
      <w:lvlText w:val="•"/>
      <w:lvlJc w:val="left"/>
      <w:pPr>
        <w:ind w:left="7123" w:hanging="1053"/>
      </w:pPr>
      <w:rPr>
        <w:rFonts w:hint="default"/>
      </w:rPr>
    </w:lvl>
    <w:lvl w:ilvl="3">
      <w:start w:val="0"/>
      <w:numFmt w:val="bullet"/>
      <w:lvlText w:val="•"/>
      <w:lvlJc w:val="left"/>
      <w:pPr>
        <w:ind w:left="8465" w:hanging="1053"/>
      </w:pPr>
      <w:rPr>
        <w:rFonts w:hint="default"/>
      </w:rPr>
    </w:lvl>
    <w:lvl w:ilvl="4">
      <w:start w:val="0"/>
      <w:numFmt w:val="bullet"/>
      <w:lvlText w:val="•"/>
      <w:lvlJc w:val="left"/>
      <w:pPr>
        <w:ind w:left="9807" w:hanging="1053"/>
      </w:pPr>
      <w:rPr>
        <w:rFonts w:hint="default"/>
      </w:rPr>
    </w:lvl>
    <w:lvl w:ilvl="5">
      <w:start w:val="0"/>
      <w:numFmt w:val="bullet"/>
      <w:lvlText w:val="•"/>
      <w:lvlJc w:val="left"/>
      <w:pPr>
        <w:ind w:left="11149" w:hanging="1053"/>
      </w:pPr>
      <w:rPr>
        <w:rFonts w:hint="default"/>
      </w:rPr>
    </w:lvl>
    <w:lvl w:ilvl="6">
      <w:start w:val="0"/>
      <w:numFmt w:val="bullet"/>
      <w:lvlText w:val="•"/>
      <w:lvlJc w:val="left"/>
      <w:pPr>
        <w:ind w:left="12491" w:hanging="1053"/>
      </w:pPr>
      <w:rPr>
        <w:rFonts w:hint="default"/>
      </w:rPr>
    </w:lvl>
    <w:lvl w:ilvl="7">
      <w:start w:val="0"/>
      <w:numFmt w:val="bullet"/>
      <w:lvlText w:val="•"/>
      <w:lvlJc w:val="left"/>
      <w:pPr>
        <w:ind w:left="13833" w:hanging="1053"/>
      </w:pPr>
      <w:rPr>
        <w:rFonts w:hint="default"/>
      </w:rPr>
    </w:lvl>
    <w:lvl w:ilvl="8">
      <w:start w:val="0"/>
      <w:numFmt w:val="bullet"/>
      <w:lvlText w:val="•"/>
      <w:lvlJc w:val="left"/>
      <w:pPr>
        <w:ind w:left="15175" w:hanging="1053"/>
      </w:pPr>
      <w:rPr>
        <w:rFonts w:hint="default"/>
      </w:rPr>
    </w:lvl>
  </w:abstractNum>
  <w:abstractNum w:abstractNumId="24">
    <w:nsid w:val="620BD8E0"/>
    <w:multiLevelType w:val="hybridMultilevel"/>
    <w:tmpl w:val="00000000"/>
    <w:lvl w:ilvl="0">
      <w:start w:val="1"/>
      <w:numFmt w:val="decimal"/>
      <w:lvlText w:val="（%1）"/>
      <w:lvlJc w:val="left"/>
      <w:pPr>
        <w:ind w:left="2553" w:hanging="1282"/>
        <w:jc w:val="left"/>
      </w:pPr>
      <w:rPr>
        <w:rFonts w:ascii="新宋体" w:eastAsia="新宋体" w:hAnsi="新宋体" w:cs="新宋体" w:hint="default"/>
        <w:spacing w:val="0"/>
        <w:w w:val="99"/>
        <w:sz w:val="42"/>
        <w:szCs w:val="42"/>
      </w:rPr>
    </w:lvl>
    <w:lvl w:ilvl="1">
      <w:start w:val="1"/>
      <w:numFmt w:val="decimal"/>
      <w:lvlText w:val="（%2）"/>
      <w:lvlJc w:val="left"/>
      <w:pPr>
        <w:ind w:left="4444" w:hanging="1053"/>
        <w:jc w:val="left"/>
      </w:pPr>
      <w:rPr>
        <w:rFonts w:ascii="新宋体" w:eastAsia="新宋体" w:hAnsi="新宋体" w:cs="新宋体" w:hint="default"/>
        <w:spacing w:val="-2"/>
        <w:w w:val="100"/>
        <w:sz w:val="40"/>
        <w:szCs w:val="40"/>
      </w:rPr>
    </w:lvl>
    <w:lvl w:ilvl="2">
      <w:start w:val="0"/>
      <w:numFmt w:val="bullet"/>
      <w:lvlText w:val="•"/>
      <w:lvlJc w:val="left"/>
      <w:pPr>
        <w:ind w:left="5931" w:hanging="1053"/>
      </w:pPr>
      <w:rPr>
        <w:rFonts w:hint="default"/>
      </w:rPr>
    </w:lvl>
    <w:lvl w:ilvl="3">
      <w:start w:val="0"/>
      <w:numFmt w:val="bullet"/>
      <w:lvlText w:val="•"/>
      <w:lvlJc w:val="left"/>
      <w:pPr>
        <w:ind w:left="7422" w:hanging="1053"/>
      </w:pPr>
      <w:rPr>
        <w:rFonts w:hint="default"/>
      </w:rPr>
    </w:lvl>
    <w:lvl w:ilvl="4">
      <w:start w:val="0"/>
      <w:numFmt w:val="bullet"/>
      <w:lvlText w:val="•"/>
      <w:lvlJc w:val="left"/>
      <w:pPr>
        <w:ind w:left="8913" w:hanging="1053"/>
      </w:pPr>
      <w:rPr>
        <w:rFonts w:hint="default"/>
      </w:rPr>
    </w:lvl>
    <w:lvl w:ilvl="5">
      <w:start w:val="0"/>
      <w:numFmt w:val="bullet"/>
      <w:lvlText w:val="•"/>
      <w:lvlJc w:val="left"/>
      <w:pPr>
        <w:ind w:left="10404" w:hanging="1053"/>
      </w:pPr>
      <w:rPr>
        <w:rFonts w:hint="default"/>
      </w:rPr>
    </w:lvl>
    <w:lvl w:ilvl="6">
      <w:start w:val="0"/>
      <w:numFmt w:val="bullet"/>
      <w:lvlText w:val="•"/>
      <w:lvlJc w:val="left"/>
      <w:pPr>
        <w:ind w:left="11895" w:hanging="1053"/>
      </w:pPr>
      <w:rPr>
        <w:rFonts w:hint="default"/>
      </w:rPr>
    </w:lvl>
    <w:lvl w:ilvl="7">
      <w:start w:val="0"/>
      <w:numFmt w:val="bullet"/>
      <w:lvlText w:val="•"/>
      <w:lvlJc w:val="left"/>
      <w:pPr>
        <w:ind w:left="13386" w:hanging="1053"/>
      </w:pPr>
      <w:rPr>
        <w:rFonts w:hint="default"/>
      </w:rPr>
    </w:lvl>
    <w:lvl w:ilvl="8">
      <w:start w:val="0"/>
      <w:numFmt w:val="bullet"/>
      <w:lvlText w:val="•"/>
      <w:lvlJc w:val="left"/>
      <w:pPr>
        <w:ind w:left="14877" w:hanging="1053"/>
      </w:pPr>
      <w:rPr>
        <w:rFonts w:hint="default"/>
      </w:rPr>
    </w:lvl>
  </w:abstractNum>
  <w:abstractNum w:abstractNumId="25">
    <w:nsid w:val="62B84C3E"/>
    <w:multiLevelType w:val="hybridMultilevel"/>
    <w:tmpl w:val="00000000"/>
    <w:lvl w:ilvl="0">
      <w:start w:val="1"/>
      <w:numFmt w:val="decimal"/>
      <w:lvlText w:val="%1)"/>
      <w:lvlJc w:val="left"/>
      <w:pPr>
        <w:ind w:left="2553" w:hanging="630"/>
        <w:jc w:val="left"/>
      </w:pPr>
      <w:rPr>
        <w:rFonts w:ascii="新宋体" w:eastAsia="新宋体" w:hAnsi="新宋体" w:cs="新宋体" w:hint="default"/>
        <w:b/>
        <w:bCs/>
        <w:spacing w:val="0"/>
        <w:w w:val="99"/>
        <w:sz w:val="42"/>
        <w:szCs w:val="42"/>
      </w:rPr>
    </w:lvl>
    <w:lvl w:ilvl="1">
      <w:start w:val="0"/>
      <w:numFmt w:val="bullet"/>
      <w:lvlText w:val="•"/>
      <w:lvlJc w:val="left"/>
      <w:pPr>
        <w:ind w:left="4089" w:hanging="630"/>
      </w:pPr>
      <w:rPr>
        <w:rFonts w:hint="default"/>
      </w:rPr>
    </w:lvl>
    <w:lvl w:ilvl="2">
      <w:start w:val="0"/>
      <w:numFmt w:val="bullet"/>
      <w:lvlText w:val="•"/>
      <w:lvlJc w:val="left"/>
      <w:pPr>
        <w:ind w:left="5619" w:hanging="630"/>
      </w:pPr>
      <w:rPr>
        <w:rFonts w:hint="default"/>
      </w:rPr>
    </w:lvl>
    <w:lvl w:ilvl="3">
      <w:start w:val="0"/>
      <w:numFmt w:val="bullet"/>
      <w:lvlText w:val="•"/>
      <w:lvlJc w:val="left"/>
      <w:pPr>
        <w:ind w:left="7149" w:hanging="630"/>
      </w:pPr>
      <w:rPr>
        <w:rFonts w:hint="default"/>
      </w:rPr>
    </w:lvl>
    <w:lvl w:ilvl="4">
      <w:start w:val="0"/>
      <w:numFmt w:val="bullet"/>
      <w:lvlText w:val="•"/>
      <w:lvlJc w:val="left"/>
      <w:pPr>
        <w:ind w:left="8679" w:hanging="630"/>
      </w:pPr>
      <w:rPr>
        <w:rFonts w:hint="default"/>
      </w:rPr>
    </w:lvl>
    <w:lvl w:ilvl="5">
      <w:start w:val="0"/>
      <w:numFmt w:val="bullet"/>
      <w:lvlText w:val="•"/>
      <w:lvlJc w:val="left"/>
      <w:pPr>
        <w:ind w:left="10209" w:hanging="630"/>
      </w:pPr>
      <w:rPr>
        <w:rFonts w:hint="default"/>
      </w:rPr>
    </w:lvl>
    <w:lvl w:ilvl="6">
      <w:start w:val="0"/>
      <w:numFmt w:val="bullet"/>
      <w:lvlText w:val="•"/>
      <w:lvlJc w:val="left"/>
      <w:pPr>
        <w:ind w:left="11739" w:hanging="630"/>
      </w:pPr>
      <w:rPr>
        <w:rFonts w:hint="default"/>
      </w:rPr>
    </w:lvl>
    <w:lvl w:ilvl="7">
      <w:start w:val="0"/>
      <w:numFmt w:val="bullet"/>
      <w:lvlText w:val="•"/>
      <w:lvlJc w:val="left"/>
      <w:pPr>
        <w:ind w:left="13269" w:hanging="630"/>
      </w:pPr>
      <w:rPr>
        <w:rFonts w:hint="default"/>
      </w:rPr>
    </w:lvl>
    <w:lvl w:ilvl="8">
      <w:start w:val="0"/>
      <w:numFmt w:val="bullet"/>
      <w:lvlText w:val="•"/>
      <w:lvlJc w:val="left"/>
      <w:pPr>
        <w:ind w:left="14799" w:hanging="630"/>
      </w:pPr>
      <w:rPr>
        <w:rFonts w:hint="default"/>
      </w:rPr>
    </w:lvl>
  </w:abstractNum>
  <w:abstractNum w:abstractNumId="26">
    <w:nsid w:val="6D1CBAA6"/>
    <w:multiLevelType w:val="hybridMultilevel"/>
    <w:tmpl w:val="00000000"/>
    <w:lvl w:ilvl="0">
      <w:start w:val="1"/>
      <w:numFmt w:val="decimal"/>
      <w:lvlText w:val="（%1）"/>
      <w:lvlJc w:val="left"/>
      <w:pPr>
        <w:ind w:left="2553" w:hanging="1038"/>
        <w:jc w:val="left"/>
      </w:pPr>
      <w:rPr>
        <w:rFonts w:ascii="新宋体" w:eastAsia="新宋体" w:hAnsi="新宋体" w:cs="新宋体" w:hint="default"/>
        <w:spacing w:val="-11"/>
        <w:w w:val="100"/>
        <w:sz w:val="40"/>
        <w:szCs w:val="40"/>
      </w:rPr>
    </w:lvl>
    <w:lvl w:ilvl="1">
      <w:start w:val="0"/>
      <w:numFmt w:val="bullet"/>
      <w:lvlText w:val="•"/>
      <w:lvlJc w:val="left"/>
      <w:pPr>
        <w:ind w:left="4089" w:hanging="1038"/>
      </w:pPr>
      <w:rPr>
        <w:rFonts w:hint="default"/>
      </w:rPr>
    </w:lvl>
    <w:lvl w:ilvl="2">
      <w:start w:val="0"/>
      <w:numFmt w:val="bullet"/>
      <w:lvlText w:val="•"/>
      <w:lvlJc w:val="left"/>
      <w:pPr>
        <w:ind w:left="5619" w:hanging="1038"/>
      </w:pPr>
      <w:rPr>
        <w:rFonts w:hint="default"/>
      </w:rPr>
    </w:lvl>
    <w:lvl w:ilvl="3">
      <w:start w:val="0"/>
      <w:numFmt w:val="bullet"/>
      <w:lvlText w:val="•"/>
      <w:lvlJc w:val="left"/>
      <w:pPr>
        <w:ind w:left="7149" w:hanging="1038"/>
      </w:pPr>
      <w:rPr>
        <w:rFonts w:hint="default"/>
      </w:rPr>
    </w:lvl>
    <w:lvl w:ilvl="4">
      <w:start w:val="0"/>
      <w:numFmt w:val="bullet"/>
      <w:lvlText w:val="•"/>
      <w:lvlJc w:val="left"/>
      <w:pPr>
        <w:ind w:left="8679" w:hanging="1038"/>
      </w:pPr>
      <w:rPr>
        <w:rFonts w:hint="default"/>
      </w:rPr>
    </w:lvl>
    <w:lvl w:ilvl="5">
      <w:start w:val="0"/>
      <w:numFmt w:val="bullet"/>
      <w:lvlText w:val="•"/>
      <w:lvlJc w:val="left"/>
      <w:pPr>
        <w:ind w:left="10209" w:hanging="1038"/>
      </w:pPr>
      <w:rPr>
        <w:rFonts w:hint="default"/>
      </w:rPr>
    </w:lvl>
    <w:lvl w:ilvl="6">
      <w:start w:val="0"/>
      <w:numFmt w:val="bullet"/>
      <w:lvlText w:val="•"/>
      <w:lvlJc w:val="left"/>
      <w:pPr>
        <w:ind w:left="11739" w:hanging="1038"/>
      </w:pPr>
      <w:rPr>
        <w:rFonts w:hint="default"/>
      </w:rPr>
    </w:lvl>
    <w:lvl w:ilvl="7">
      <w:start w:val="0"/>
      <w:numFmt w:val="bullet"/>
      <w:lvlText w:val="•"/>
      <w:lvlJc w:val="left"/>
      <w:pPr>
        <w:ind w:left="13269" w:hanging="1038"/>
      </w:pPr>
      <w:rPr>
        <w:rFonts w:hint="default"/>
      </w:rPr>
    </w:lvl>
    <w:lvl w:ilvl="8">
      <w:start w:val="0"/>
      <w:numFmt w:val="bullet"/>
      <w:lvlText w:val="•"/>
      <w:lvlJc w:val="left"/>
      <w:pPr>
        <w:ind w:left="14799" w:hanging="1038"/>
      </w:pPr>
      <w:rPr>
        <w:rFonts w:hint="default"/>
      </w:rPr>
    </w:lvl>
  </w:abstractNum>
  <w:abstractNum w:abstractNumId="27">
    <w:nsid w:val="7210822A"/>
    <w:multiLevelType w:val="hybridMultilevel"/>
    <w:tmpl w:val="00000000"/>
    <w:lvl w:ilvl="0">
      <w:start w:val="1"/>
      <w:numFmt w:val="decimal"/>
      <w:lvlText w:val="%1)"/>
      <w:lvlJc w:val="left"/>
      <w:pPr>
        <w:ind w:left="2553" w:hanging="630"/>
        <w:jc w:val="left"/>
      </w:pPr>
      <w:rPr>
        <w:rFonts w:ascii="新宋体" w:eastAsia="新宋体" w:hAnsi="新宋体" w:cs="新宋体" w:hint="default"/>
        <w:b/>
        <w:bCs/>
        <w:spacing w:val="0"/>
        <w:w w:val="99"/>
        <w:sz w:val="42"/>
        <w:szCs w:val="42"/>
      </w:rPr>
    </w:lvl>
    <w:lvl w:ilvl="1">
      <w:start w:val="0"/>
      <w:numFmt w:val="bullet"/>
      <w:lvlText w:val="•"/>
      <w:lvlJc w:val="left"/>
      <w:pPr>
        <w:ind w:left="4089" w:hanging="630"/>
      </w:pPr>
      <w:rPr>
        <w:rFonts w:hint="default"/>
      </w:rPr>
    </w:lvl>
    <w:lvl w:ilvl="2">
      <w:start w:val="0"/>
      <w:numFmt w:val="bullet"/>
      <w:lvlText w:val="•"/>
      <w:lvlJc w:val="left"/>
      <w:pPr>
        <w:ind w:left="5619" w:hanging="630"/>
      </w:pPr>
      <w:rPr>
        <w:rFonts w:hint="default"/>
      </w:rPr>
    </w:lvl>
    <w:lvl w:ilvl="3">
      <w:start w:val="0"/>
      <w:numFmt w:val="bullet"/>
      <w:lvlText w:val="•"/>
      <w:lvlJc w:val="left"/>
      <w:pPr>
        <w:ind w:left="7149" w:hanging="630"/>
      </w:pPr>
      <w:rPr>
        <w:rFonts w:hint="default"/>
      </w:rPr>
    </w:lvl>
    <w:lvl w:ilvl="4">
      <w:start w:val="0"/>
      <w:numFmt w:val="bullet"/>
      <w:lvlText w:val="•"/>
      <w:lvlJc w:val="left"/>
      <w:pPr>
        <w:ind w:left="8679" w:hanging="630"/>
      </w:pPr>
      <w:rPr>
        <w:rFonts w:hint="default"/>
      </w:rPr>
    </w:lvl>
    <w:lvl w:ilvl="5">
      <w:start w:val="0"/>
      <w:numFmt w:val="bullet"/>
      <w:lvlText w:val="•"/>
      <w:lvlJc w:val="left"/>
      <w:pPr>
        <w:ind w:left="10209" w:hanging="630"/>
      </w:pPr>
      <w:rPr>
        <w:rFonts w:hint="default"/>
      </w:rPr>
    </w:lvl>
    <w:lvl w:ilvl="6">
      <w:start w:val="0"/>
      <w:numFmt w:val="bullet"/>
      <w:lvlText w:val="•"/>
      <w:lvlJc w:val="left"/>
      <w:pPr>
        <w:ind w:left="11739" w:hanging="630"/>
      </w:pPr>
      <w:rPr>
        <w:rFonts w:hint="default"/>
      </w:rPr>
    </w:lvl>
    <w:lvl w:ilvl="7">
      <w:start w:val="0"/>
      <w:numFmt w:val="bullet"/>
      <w:lvlText w:val="•"/>
      <w:lvlJc w:val="left"/>
      <w:pPr>
        <w:ind w:left="13269" w:hanging="630"/>
      </w:pPr>
      <w:rPr>
        <w:rFonts w:hint="default"/>
      </w:rPr>
    </w:lvl>
    <w:lvl w:ilvl="8">
      <w:start w:val="0"/>
      <w:numFmt w:val="bullet"/>
      <w:lvlText w:val="•"/>
      <w:lvlJc w:val="left"/>
      <w:pPr>
        <w:ind w:left="14799" w:hanging="630"/>
      </w:pPr>
      <w:rPr>
        <w:rFonts w:hint="default"/>
      </w:rPr>
    </w:lvl>
  </w:abstractNum>
  <w:abstractNum w:abstractNumId="28">
    <w:nsid w:val="782B5F86"/>
    <w:multiLevelType w:val="hybridMultilevel"/>
    <w:tmpl w:val="00000000"/>
    <w:lvl w:ilvl="0">
      <w:start w:val="1"/>
      <w:numFmt w:val="decimal"/>
      <w:lvlText w:val="（%1）"/>
      <w:lvlJc w:val="left"/>
      <w:pPr>
        <w:ind w:left="4372" w:hanging="1053"/>
        <w:jc w:val="left"/>
      </w:pPr>
      <w:rPr>
        <w:rFonts w:ascii="新宋体" w:eastAsia="新宋体" w:hAnsi="新宋体" w:cs="新宋体" w:hint="default"/>
        <w:spacing w:val="-2"/>
        <w:w w:val="100"/>
        <w:sz w:val="40"/>
        <w:szCs w:val="40"/>
      </w:rPr>
    </w:lvl>
    <w:lvl w:ilvl="1">
      <w:start w:val="0"/>
      <w:numFmt w:val="bullet"/>
      <w:lvlText w:val="•"/>
      <w:lvlJc w:val="left"/>
      <w:pPr>
        <w:ind w:left="5727" w:hanging="1053"/>
      </w:pPr>
      <w:rPr>
        <w:rFonts w:hint="default"/>
      </w:rPr>
    </w:lvl>
    <w:lvl w:ilvl="2">
      <w:start w:val="0"/>
      <w:numFmt w:val="bullet"/>
      <w:lvlText w:val="•"/>
      <w:lvlJc w:val="left"/>
      <w:pPr>
        <w:ind w:left="7075" w:hanging="1053"/>
      </w:pPr>
      <w:rPr>
        <w:rFonts w:hint="default"/>
      </w:rPr>
    </w:lvl>
    <w:lvl w:ilvl="3">
      <w:start w:val="0"/>
      <w:numFmt w:val="bullet"/>
      <w:lvlText w:val="•"/>
      <w:lvlJc w:val="left"/>
      <w:pPr>
        <w:ind w:left="8423" w:hanging="1053"/>
      </w:pPr>
      <w:rPr>
        <w:rFonts w:hint="default"/>
      </w:rPr>
    </w:lvl>
    <w:lvl w:ilvl="4">
      <w:start w:val="0"/>
      <w:numFmt w:val="bullet"/>
      <w:lvlText w:val="•"/>
      <w:lvlJc w:val="left"/>
      <w:pPr>
        <w:ind w:left="9771" w:hanging="1053"/>
      </w:pPr>
      <w:rPr>
        <w:rFonts w:hint="default"/>
      </w:rPr>
    </w:lvl>
    <w:lvl w:ilvl="5">
      <w:start w:val="0"/>
      <w:numFmt w:val="bullet"/>
      <w:lvlText w:val="•"/>
      <w:lvlJc w:val="left"/>
      <w:pPr>
        <w:ind w:left="11119" w:hanging="1053"/>
      </w:pPr>
      <w:rPr>
        <w:rFonts w:hint="default"/>
      </w:rPr>
    </w:lvl>
    <w:lvl w:ilvl="6">
      <w:start w:val="0"/>
      <w:numFmt w:val="bullet"/>
      <w:lvlText w:val="•"/>
      <w:lvlJc w:val="left"/>
      <w:pPr>
        <w:ind w:left="12467" w:hanging="1053"/>
      </w:pPr>
      <w:rPr>
        <w:rFonts w:hint="default"/>
      </w:rPr>
    </w:lvl>
    <w:lvl w:ilvl="7">
      <w:start w:val="0"/>
      <w:numFmt w:val="bullet"/>
      <w:lvlText w:val="•"/>
      <w:lvlJc w:val="left"/>
      <w:pPr>
        <w:ind w:left="13815" w:hanging="1053"/>
      </w:pPr>
      <w:rPr>
        <w:rFonts w:hint="default"/>
      </w:rPr>
    </w:lvl>
    <w:lvl w:ilvl="8">
      <w:start w:val="0"/>
      <w:numFmt w:val="bullet"/>
      <w:lvlText w:val="•"/>
      <w:lvlJc w:val="left"/>
      <w:pPr>
        <w:ind w:left="15163" w:hanging="1053"/>
      </w:pPr>
      <w:rPr>
        <w:rFonts w:hint="default"/>
      </w:rPr>
    </w:lvl>
  </w:abstractNum>
  <w:abstractNum w:abstractNumId="29">
    <w:nsid w:val="7857B9BF"/>
    <w:multiLevelType w:val="hybridMultilevel"/>
    <w:tmpl w:val="00000000"/>
    <w:lvl w:ilvl="0">
      <w:start w:val="1"/>
      <w:numFmt w:val="decimal"/>
      <w:lvlText w:val="（%1）"/>
      <w:lvlJc w:val="left"/>
      <w:pPr>
        <w:ind w:left="3587" w:hanging="1034"/>
        <w:jc w:val="left"/>
      </w:pPr>
      <w:rPr>
        <w:rFonts w:ascii="新宋体" w:eastAsia="新宋体" w:hAnsi="新宋体" w:cs="新宋体" w:hint="default"/>
        <w:spacing w:val="-11"/>
        <w:w w:val="100"/>
        <w:sz w:val="40"/>
        <w:szCs w:val="40"/>
      </w:rPr>
    </w:lvl>
    <w:lvl w:ilvl="1">
      <w:start w:val="0"/>
      <w:numFmt w:val="bullet"/>
      <w:lvlText w:val="•"/>
      <w:lvlJc w:val="left"/>
      <w:pPr>
        <w:ind w:left="5007" w:hanging="1034"/>
      </w:pPr>
      <w:rPr>
        <w:rFonts w:hint="default"/>
      </w:rPr>
    </w:lvl>
    <w:lvl w:ilvl="2">
      <w:start w:val="0"/>
      <w:numFmt w:val="bullet"/>
      <w:lvlText w:val="•"/>
      <w:lvlJc w:val="left"/>
      <w:pPr>
        <w:ind w:left="6435" w:hanging="1034"/>
      </w:pPr>
      <w:rPr>
        <w:rFonts w:hint="default"/>
      </w:rPr>
    </w:lvl>
    <w:lvl w:ilvl="3">
      <w:start w:val="0"/>
      <w:numFmt w:val="bullet"/>
      <w:lvlText w:val="•"/>
      <w:lvlJc w:val="left"/>
      <w:pPr>
        <w:ind w:left="7863" w:hanging="1034"/>
      </w:pPr>
      <w:rPr>
        <w:rFonts w:hint="default"/>
      </w:rPr>
    </w:lvl>
    <w:lvl w:ilvl="4">
      <w:start w:val="0"/>
      <w:numFmt w:val="bullet"/>
      <w:lvlText w:val="•"/>
      <w:lvlJc w:val="left"/>
      <w:pPr>
        <w:ind w:left="9291" w:hanging="1034"/>
      </w:pPr>
      <w:rPr>
        <w:rFonts w:hint="default"/>
      </w:rPr>
    </w:lvl>
    <w:lvl w:ilvl="5">
      <w:start w:val="0"/>
      <w:numFmt w:val="bullet"/>
      <w:lvlText w:val="•"/>
      <w:lvlJc w:val="left"/>
      <w:pPr>
        <w:ind w:left="10719" w:hanging="1034"/>
      </w:pPr>
      <w:rPr>
        <w:rFonts w:hint="default"/>
      </w:rPr>
    </w:lvl>
    <w:lvl w:ilvl="6">
      <w:start w:val="0"/>
      <w:numFmt w:val="bullet"/>
      <w:lvlText w:val="•"/>
      <w:lvlJc w:val="left"/>
      <w:pPr>
        <w:ind w:left="12147" w:hanging="1034"/>
      </w:pPr>
      <w:rPr>
        <w:rFonts w:hint="default"/>
      </w:rPr>
    </w:lvl>
    <w:lvl w:ilvl="7">
      <w:start w:val="0"/>
      <w:numFmt w:val="bullet"/>
      <w:lvlText w:val="•"/>
      <w:lvlJc w:val="left"/>
      <w:pPr>
        <w:ind w:left="13575" w:hanging="1034"/>
      </w:pPr>
      <w:rPr>
        <w:rFonts w:hint="default"/>
      </w:rPr>
    </w:lvl>
    <w:lvl w:ilvl="8">
      <w:start w:val="0"/>
      <w:numFmt w:val="bullet"/>
      <w:lvlText w:val="•"/>
      <w:lvlJc w:val="left"/>
      <w:pPr>
        <w:ind w:left="15003" w:hanging="1034"/>
      </w:pPr>
      <w:rPr>
        <w:rFonts w:hint="default"/>
      </w:rPr>
    </w:lvl>
  </w:abstractNum>
  <w:num w:numId="1">
    <w:abstractNumId w:val="19"/>
  </w:num>
  <w:num w:numId="2">
    <w:abstractNumId w:val="4"/>
  </w:num>
  <w:num w:numId="3">
    <w:abstractNumId w:val="28"/>
  </w:num>
  <w:num w:numId="4">
    <w:abstractNumId w:val="23"/>
  </w:num>
  <w:num w:numId="5">
    <w:abstractNumId w:val="7"/>
  </w:num>
  <w:num w:numId="6">
    <w:abstractNumId w:val="5"/>
  </w:num>
  <w:num w:numId="7">
    <w:abstractNumId w:val="13"/>
  </w:num>
  <w:num w:numId="8">
    <w:abstractNumId w:val="24"/>
  </w:num>
  <w:num w:numId="9">
    <w:abstractNumId w:val="14"/>
  </w:num>
  <w:num w:numId="10">
    <w:abstractNumId w:val="2"/>
  </w:num>
  <w:num w:numId="11">
    <w:abstractNumId w:val="0"/>
  </w:num>
  <w:num w:numId="12">
    <w:abstractNumId w:val="18"/>
  </w:num>
  <w:num w:numId="13">
    <w:abstractNumId w:val="21"/>
  </w:num>
  <w:num w:numId="14">
    <w:abstractNumId w:val="8"/>
  </w:num>
  <w:num w:numId="15">
    <w:abstractNumId w:val="26"/>
  </w:num>
  <w:num w:numId="16">
    <w:abstractNumId w:val="3"/>
  </w:num>
  <w:num w:numId="17">
    <w:abstractNumId w:val="20"/>
  </w:num>
  <w:num w:numId="18">
    <w:abstractNumId w:val="9"/>
  </w:num>
  <w:num w:numId="19">
    <w:abstractNumId w:val="29"/>
  </w:num>
  <w:num w:numId="20">
    <w:abstractNumId w:val="11"/>
  </w:num>
  <w:num w:numId="21">
    <w:abstractNumId w:val="22"/>
  </w:num>
  <w:num w:numId="22">
    <w:abstractNumId w:val="16"/>
  </w:num>
  <w:num w:numId="23">
    <w:abstractNumId w:val="1"/>
  </w:num>
  <w:num w:numId="24">
    <w:abstractNumId w:val="6"/>
  </w:num>
  <w:num w:numId="25">
    <w:abstractNumId w:val="25"/>
  </w:num>
  <w:num w:numId="26">
    <w:abstractNumId w:val="27"/>
  </w:num>
  <w:num w:numId="27">
    <w:abstractNumId w:val="10"/>
  </w:num>
  <w:num w:numId="28">
    <w:abstractNumId w:val="15"/>
  </w:num>
  <w:num w:numId="29">
    <w:abstractNumId w:val="17"/>
  </w:num>
  <w:num w:numId="30">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新宋体" w:eastAsia="新宋体" w:hAnsi="新宋体" w:cs="新宋体"/>
    </w:rPr>
  </w:style>
  <w:style w:type="paragraph" w:styleId="Heading1">
    <w:name w:val="heading 1"/>
    <w:basedOn w:val="Normal"/>
    <w:uiPriority w:val="1"/>
    <w:qFormat/>
    <w:pPr>
      <w:ind w:left="2765"/>
      <w:outlineLvl w:val="0"/>
    </w:pPr>
    <w:rPr>
      <w:rFonts w:ascii="新宋体" w:eastAsia="新宋体" w:hAnsi="新宋体" w:cs="新宋体"/>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新宋体" w:eastAsia="新宋体" w:hAnsi="新宋体" w:cs="新宋体"/>
      <w:sz w:val="42"/>
      <w:szCs w:val="42"/>
    </w:rPr>
  </w:style>
  <w:style w:type="paragraph" w:styleId="Title">
    <w:name w:val="Title"/>
    <w:basedOn w:val="Normal"/>
    <w:uiPriority w:val="1"/>
    <w:qFormat/>
    <w:pPr>
      <w:spacing w:before="31"/>
      <w:ind w:left="8180" w:right="5623" w:hanging="2171"/>
    </w:pPr>
    <w:rPr>
      <w:rFonts w:ascii="宋体" w:eastAsia="宋体" w:hAnsi="宋体" w:cs="宋体"/>
      <w:b/>
      <w:bCs/>
      <w:sz w:val="48"/>
      <w:szCs w:val="48"/>
    </w:rPr>
  </w:style>
  <w:style w:type="paragraph" w:styleId="ListParagraph">
    <w:name w:val="List Paragraph"/>
    <w:basedOn w:val="Normal"/>
    <w:uiPriority w:val="1"/>
    <w:qFormat/>
    <w:pPr>
      <w:ind w:left="2553"/>
    </w:pPr>
    <w:rPr>
      <w:rFonts w:ascii="新宋体" w:eastAsia="新宋体" w:hAnsi="新宋体" w:cs="新宋体"/>
    </w:rPr>
  </w:style>
  <w:style w:type="paragraph" w:customStyle="1" w:styleId="TableParagraph">
    <w:name w:val="Table Paragraph"/>
    <w:basedOn w:val="Normal"/>
    <w:uiPriority w:val="1"/>
    <w:qFormat/>
    <w:rPr>
      <w:rFonts w:ascii="新宋体" w:eastAsia="新宋体" w:hAnsi="新宋体" w:cs="新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image" Target="media/image4.png" /><Relationship Id="rId12" Type="http://schemas.openxmlformats.org/officeDocument/2006/relationships/image" Target="media/image5.png" /><Relationship Id="rId13" Type="http://schemas.openxmlformats.org/officeDocument/2006/relationships/image" Target="media/image6.png" /><Relationship Id="rId14" Type="http://schemas.openxmlformats.org/officeDocument/2006/relationships/image" Target="media/image7.png" /><Relationship Id="rId15" Type="http://schemas.openxmlformats.org/officeDocument/2006/relationships/header" Target="header6.xml" /><Relationship Id="rId16" Type="http://schemas.openxmlformats.org/officeDocument/2006/relationships/image" Target="media/image8.png" /><Relationship Id="rId17" Type="http://schemas.openxmlformats.org/officeDocument/2006/relationships/header" Target="header7.xml" /><Relationship Id="rId18" Type="http://schemas.openxmlformats.org/officeDocument/2006/relationships/image" Target="media/image9.png"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image" Target="media/image10.png" /><Relationship Id="rId22" Type="http://schemas.openxmlformats.org/officeDocument/2006/relationships/image" Target="media/image11.png" /><Relationship Id="rId23" Type="http://schemas.openxmlformats.org/officeDocument/2006/relationships/header" Target="header10.xml" /><Relationship Id="rId24" Type="http://schemas.openxmlformats.org/officeDocument/2006/relationships/header" Target="header11.xml" /><Relationship Id="rId25" Type="http://schemas.openxmlformats.org/officeDocument/2006/relationships/header" Target="header12.xml" /><Relationship Id="rId26" Type="http://schemas.openxmlformats.org/officeDocument/2006/relationships/image" Target="media/image12.png" /><Relationship Id="rId27" Type="http://schemas.openxmlformats.org/officeDocument/2006/relationships/image" Target="media/image13.png" /><Relationship Id="rId28" Type="http://schemas.openxmlformats.org/officeDocument/2006/relationships/header" Target="header13.xml" /><Relationship Id="rId29" Type="http://schemas.openxmlformats.org/officeDocument/2006/relationships/image" Target="media/image14.png"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hyperlink" Target="https://d.book118.com/757116061066006045" TargetMode="External" /><Relationship Id="rId32" Type="http://schemas.openxmlformats.org/officeDocument/2006/relationships/header" Target="header15.xml" /><Relationship Id="rId33" Type="http://schemas.openxmlformats.org/officeDocument/2006/relationships/theme" Target="theme/theme1.xml" /><Relationship Id="rId34" Type="http://schemas.openxmlformats.org/officeDocument/2006/relationships/numbering" Target="numbering.xml" /><Relationship Id="rId35"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image" Target="media/image2.png" /><Relationship Id="rId9" Type="http://schemas.openxmlformats.org/officeDocument/2006/relationships/header" Target="header5.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_rels/header12.xml.rels><?xml version="1.0" encoding="utf-8" standalone="yes"?><Relationships xmlns="http://schemas.openxmlformats.org/package/2006/relationships"><Relationship Id="rId1" Type="http://schemas.openxmlformats.org/officeDocument/2006/relationships/image" Target="media/image1.png" /></Relationships>
</file>

<file path=word/_rels/header13.xml.rels><?xml version="1.0" encoding="utf-8" standalone="yes"?><Relationships xmlns="http://schemas.openxmlformats.org/package/2006/relationships"><Relationship Id="rId1" Type="http://schemas.openxmlformats.org/officeDocument/2006/relationships/image" Target="media/image1.png" /></Relationships>
</file>

<file path=word/_rels/header14.xml.rels><?xml version="1.0" encoding="utf-8" standalone="yes"?><Relationships xmlns="http://schemas.openxmlformats.org/package/2006/relationships"><Relationship Id="rId1" Type="http://schemas.openxmlformats.org/officeDocument/2006/relationships/image" Target="media/image1.png" /></Relationships>
</file>

<file path=word/_rels/header15.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2024-02-02T14:17:05Z</dcterms:created>
  <dcterms:modified xsi:type="dcterms:W3CDTF">2024-02-02T14:17:05Z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2022-11-13T00:00:00Z</vt:filetime>
  </property>
  <property fmtid="{D5CDD505-2E9C-101B-9397-08002B2CF9AE}" pid="3" name="LastSaved">
    <vt:filetime>2024-02-02T00:00:00Z</vt:filetime>
  </property>
</Properties>
</file>