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E2B8A" w:rsidP="00AE2B8A" w14:paraId="1500F2C4" w14:textId="77777777">
      <w:pPr>
        <w:spacing w:before="48" w:beforeLines="20" w:after="360" w:afterLines="150" w:line="360" w:lineRule="auto"/>
        <w:jc w:val="center"/>
        <w:rPr>
          <w:rFonts w:ascii="华文中宋" w:eastAsia="华文中宋" w:hAnsi="华文中宋"/>
          <w:b/>
          <w:sz w:val="30"/>
        </w:rPr>
      </w:pPr>
      <w:r w:rsidRPr="00AE2B8A">
        <w:rPr>
          <w:rFonts w:ascii="华文中宋" w:eastAsia="华文中宋" w:hAnsi="华文中宋"/>
          <w:b/>
          <w:sz w:val="30"/>
        </w:rPr>
        <w:t>2024</w:t>
      </w:r>
      <w:r w:rsidRPr="00AE2B8A">
        <w:rPr>
          <w:rFonts w:ascii="华文中宋" w:eastAsia="华文中宋" w:hAnsi="华文中宋"/>
          <w:b/>
          <w:sz w:val="30"/>
        </w:rPr>
        <w:t>年中国电信黑龙江分公司人员招聘模拟考试试题及答案解析</w:t>
      </w:r>
    </w:p>
    <w:p w:rsidR="00A77B3E" w14:paraId="606E01C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746E816" w14:textId="77777777">
      <w:pPr>
        <w:spacing w:after="260" w:line="360" w:lineRule="auto"/>
      </w:pPr>
      <w:r>
        <w:rPr>
          <w:rFonts w:eastAsia="微软雅黑" w:cs="宋体"/>
          <w:b/>
        </w:rPr>
        <w:t>一、言语理解与表达</w:t>
      </w:r>
    </w:p>
    <w:p w:rsidR="00E0697D" w14:paraId="7642880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锂离子电池是一种非常重要的储能技术，广泛应用于便携电子设备和新能源汽车上，随着电动汽车、智能电网时代的到来，锂离子电池大规模发展受到锂资源短缺的瓶颈制约。与锂相比，钠储量丰富、分布广泛、成本低廉，并且与锂具有相似的理化性质，因而钠离子电池的研究再一次受到科研界和工业界的广泛关注。与锂离子电池相比，钠离子电池的能量密度通常较低，虽不太适合应用在对能量密度有较高需求的便携式电子设备和电动汽车领域，但适合应用于对能量密度要求不太高，对成本敏感的低速电动车和通信基站、家庭储能等领域。</w:t>
      </w:r>
    </w:p>
    <w:p w:rsidR="00E0697D" w14:paraId="716A68D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下列选项中，与这段文字意思相符的是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A45AF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、从经济效益来说，钠离子电池比锂离子电池实惠</w:t>
      </w:r>
    </w:p>
    <w:p w:rsidR="00E0697D" w14:paraId="7E75B99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、锂离子电池的昂贵造价是其发展的瓶颈</w:t>
      </w:r>
    </w:p>
    <w:p w:rsidR="00E0697D" w14:paraId="055CB9B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、钠离子电池的应用范围比锂离子电池广</w:t>
      </w:r>
    </w:p>
    <w:p w:rsidR="00E0697D" w14:paraId="514D19E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、锂离子电池不会被钠离子电池完全取代</w:t>
      </w:r>
    </w:p>
    <w:p w:rsidR="00E0697D" w14:paraId="15E7F29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E52306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第一步，分析文段，将选项与文段一一对应。第二步，辨析选项。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项在文段中找不到对应信息，属于无中生有，不符合文意。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项对应“锂离子电池大规模发展受到锂资源短缺的瓶颈制约”，属于曲解文意，不符合文意。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项对应“钠离</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子电池的能量密度通常较低，虽不太适合应用在对……但适合应用于……”，可知锂离子电池不会被钠离子电池完全取代，符合文意。故选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32176C9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心理弹性”的动力可能来自大脑激素反应，基因以及行为方式的共同作为，以保证一种情绪上的状态。它不仅帮助我们在人生变故，创伤面前不至于崩溃，也让我们在好的经验上不至于沉溺，比如享受美餐、赢得球赛，受到表扬，都不会持续太久，这可能因为人是天生的动物，在愉快的经验中沉浸太久，会识别新危险的能力。</w:t>
      </w:r>
    </w:p>
    <w:p w:rsidR="00E0697D" w14:paraId="47AE4EF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51795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、平衡</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忧患</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钝化</w:t>
      </w:r>
    </w:p>
    <w:p w:rsidR="00E0697D" w14:paraId="74D0EA7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、应激</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危险</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弱化</w:t>
      </w:r>
    </w:p>
    <w:p w:rsidR="00E0697D" w14:paraId="0DBF79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、积极</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健忘</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异化</w:t>
      </w:r>
    </w:p>
    <w:p w:rsidR="00E0697D" w14:paraId="059591D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、稳定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懒散</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退化</w:t>
      </w:r>
    </w:p>
    <w:p w:rsidR="00E0697D" w14:paraId="5607E1A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769B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第一个空由“</w:t>
      </w:r>
      <w:r w:rsidRPr="00E0697D">
        <w:rPr>
          <w:rFonts w:ascii="Times New Roman" w:eastAsia="微软雅黑" w:hAnsi="微软雅黑" w:cs="宋体" w:hint="eastAsia"/>
          <w:szCs w:val="18"/>
        </w:rPr>
        <w:t>在人生变故、创伤面前不至于崩溃，在好的经验上不至于沉溺”可知是保持情绪上的平衡或是稳定状态，排除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两项。第二个空“在好的经验上不至于沉溺，不如享受美餐都不会持续太久”，可知是一种忧患意思，排除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。第三个空把钝化带入也符合题意。故选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DFDABC0"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关于云的正式文字记载最早可追溯到甲骨文。战国时期的《吕氏春秋·应同》将云分为四类：山云、水云、旱云、雨云。秦汉时期民间还记录了各种不同的云图。至于更为细致的划分和命名，古人依照的也是云彩外观、位置、颜色及其动态特征。例如《史记》中记载的“庆云”是指彩色、象征祥瑞的云</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《升庵全集》中的“犁头</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云”指的是台风前移动迅速的云片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《西京杂记》中“矞云”是指绚丽的高积云。我国自古是农业大国，看云识天气有着重要意义，古代的这些云彩命名更多是为农事生产生活服务的。</w:t>
      </w:r>
    </w:p>
    <w:p w:rsidR="00E0697D" w14:paraId="07B2DF9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这段文字主要介绍的是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4373FB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、古代中国对云的命名</w:t>
      </w:r>
    </w:p>
    <w:p w:rsidR="00E0697D" w14:paraId="06938C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、古代中国记载云的文献史</w:t>
      </w:r>
    </w:p>
    <w:p w:rsidR="00E0697D" w14:paraId="65762FC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、看云识天气对古代农业生产的意义</w:t>
      </w:r>
    </w:p>
    <w:p w:rsidR="00E0697D" w14:paraId="0214E34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、古人对云这种天气现象的认识过程</w:t>
      </w:r>
    </w:p>
    <w:p w:rsidR="00E0697D" w14:paraId="765FF4C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A3E7C4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前半部分按照时间脉络介绍了有关云的记载。首先提到我国关于云的正式文字记载最早可追溯到甲骨文，接着介绍战国时期、秦汉时期对云的分类和命名。尾句侧重强调“古代的这些云彩命名更多是为农事生产生活服务的”。文段是“分—分”结构，论述话题是“古代对于云彩的命名”。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2A3224E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在经过一段急速的发展后，三维动画技术在最近两年进入一个</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期。不是因为技术本身无法再</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，而是技术前进的脚步太快，人们需要停下来思考一下，应该如何</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这些技术。</w:t>
      </w:r>
    </w:p>
    <w:p w:rsidR="00E0697D" w14:paraId="60BF8B5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F514A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、平台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革新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应用</w:t>
      </w:r>
    </w:p>
    <w:p w:rsidR="00E0697D" w14:paraId="5C916B3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、瓶颈</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创新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驾驭</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https://d.book118.com/757121035162006030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rsidP="00D07274" w14:paraId="457213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B8A" w14:paraId="2C4C542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rsidP="00D07274" w14:paraId="447404E7" w14:textId="4ED78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E2B8A" w14:paraId="27A8AFA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14:paraId="4CFE41D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B8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rsidP="00D07274" w14:textId="4ED78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E2B8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B8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rsidP="00D07274" w14:textId="4ED78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2B8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14:paraId="75D3DF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14:paraId="2D7F12A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14:paraId="2EF007B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B8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675BD"/>
    <w:rsid w:val="009C641C"/>
    <w:rsid w:val="00A77B3E"/>
    <w:rsid w:val="00A95C3D"/>
    <w:rsid w:val="00AE2B8A"/>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142C14"/>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AE2B8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E2B8A"/>
    <w:rPr>
      <w:sz w:val="18"/>
      <w:szCs w:val="18"/>
    </w:rPr>
  </w:style>
  <w:style w:type="paragraph" w:styleId="Footer">
    <w:name w:val="footer"/>
    <w:basedOn w:val="Normal"/>
    <w:link w:val="a0"/>
    <w:rsid w:val="00AE2B8A"/>
    <w:pPr>
      <w:tabs>
        <w:tab w:val="center" w:pos="4153"/>
        <w:tab w:val="right" w:pos="8306"/>
      </w:tabs>
      <w:snapToGrid w:val="0"/>
    </w:pPr>
    <w:rPr>
      <w:sz w:val="18"/>
      <w:szCs w:val="18"/>
    </w:rPr>
  </w:style>
  <w:style w:type="character" w:customStyle="1" w:styleId="a0">
    <w:name w:val="页脚 字符"/>
    <w:basedOn w:val="DefaultParagraphFont"/>
    <w:link w:val="Footer"/>
    <w:rsid w:val="00AE2B8A"/>
    <w:rPr>
      <w:sz w:val="18"/>
      <w:szCs w:val="18"/>
    </w:rPr>
  </w:style>
  <w:style w:type="character" w:styleId="PageNumber">
    <w:name w:val="page number"/>
    <w:basedOn w:val="DefaultParagraphFont"/>
    <w:rsid w:val="00AE2B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57121035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4207</Words>
  <Characters>23984</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2024-01-12T15:22:00Z</dcterms:created>
  <dcterms:modified xsi:type="dcterms:W3CDTF">2024-01-12T15:22:00Z</dcterms:modified>
</cp:coreProperties>
</file>