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2024年电缆接线盒行业趋势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01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_Toc13012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9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一、质量与技术管理</w:t>
        </w:r>
        <w:r>
          <w:tab/>
        </w:r>
        <w:r>
          <w:fldChar w:fldCharType="begin"/>
        </w:r>
        <w:r>
          <w:instrText xml:space="preserve"> PAGEREF _Toc5893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_Toc29941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_Toc32717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9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二、项目技术流程</w:t>
        </w:r>
        <w:r>
          <w:tab/>
        </w:r>
        <w:r>
          <w:fldChar w:fldCharType="begin"/>
        </w:r>
        <w:r>
          <w:instrText xml:space="preserve"> PAGEREF _Toc25794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_Toc2841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_Toc10080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_Toc14296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9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三、公司文化与社会责任</w:t>
        </w:r>
        <w:r>
          <w:tab/>
        </w:r>
        <w:r>
          <w:fldChar w:fldCharType="begin"/>
        </w:r>
        <w:r>
          <w:instrText xml:space="preserve"> PAGEREF _Toc23798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_Toc5825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_Toc10206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5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四、电缆接线盒行业质量管理方案</w:t>
        </w:r>
        <w:r>
          <w:tab/>
        </w:r>
        <w:r>
          <w:fldChar w:fldCharType="begin"/>
        </w:r>
        <w:r>
          <w:instrText xml:space="preserve"> PAGEREF _Toc19257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(一)、电缆接线盒行业质量管理要求</w:t>
        </w:r>
        <w:r>
          <w:tab/>
        </w:r>
        <w:r>
          <w:fldChar w:fldCharType="begin"/>
        </w:r>
        <w:r>
          <w:instrText xml:space="preserve"> PAGEREF _Toc26237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(二)、电缆接线盒行业服务质量管理方案</w:t>
        </w:r>
        <w:r>
          <w:tab/>
        </w:r>
        <w:r>
          <w:fldChar w:fldCharType="begin"/>
        </w:r>
        <w:r>
          <w:instrText xml:space="preserve"> PAGEREF _Toc10338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(三)、电缆接线盒行业质量成本管理方案</w:t>
        </w:r>
        <w:r>
          <w:tab/>
        </w:r>
        <w:r>
          <w:fldChar w:fldCharType="begin"/>
        </w:r>
        <w:r>
          <w:instrText xml:space="preserve"> PAGEREF _Toc31890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9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五、制度运行与优化</w:t>
        </w:r>
        <w:r>
          <w:tab/>
        </w:r>
        <w:r>
          <w:fldChar w:fldCharType="begin"/>
        </w:r>
        <w:r>
          <w:instrText xml:space="preserve"> PAGEREF _Toc29591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_Toc12347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_Toc24551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六、电缆接线盒行业市场营销分析</w:t>
        </w:r>
        <w:r>
          <w:tab/>
        </w:r>
        <w:r>
          <w:fldChar w:fldCharType="begin"/>
        </w:r>
        <w:r>
          <w:instrText xml:space="preserve"> PAGEREF _Toc12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(一)、电缆接线盒行业市场营销总体思路</w:t>
        </w:r>
        <w:r>
          <w:tab/>
        </w:r>
        <w:r>
          <w:fldChar w:fldCharType="begin"/>
        </w:r>
        <w:r>
          <w:instrText xml:space="preserve"> PAGEREF _Toc12877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(二)、电缆接线盒行业组织市场分析</w:t>
        </w:r>
        <w:r>
          <w:tab/>
        </w:r>
        <w:r>
          <w:fldChar w:fldCharType="begin"/>
        </w:r>
        <w:r>
          <w:instrText xml:space="preserve"> PAGEREF _Toc17127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(三)、电缆接线盒行业目标市场营销战略</w:t>
        </w:r>
        <w:r>
          <w:tab/>
        </w:r>
        <w:r>
          <w:fldChar w:fldCharType="begin"/>
        </w:r>
        <w:r>
          <w:instrText xml:space="preserve"> PAGEREF _Toc15540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(四)、电缆接线盒行业定价策略</w:t>
        </w:r>
        <w:r>
          <w:tab/>
        </w:r>
        <w:r>
          <w:fldChar w:fldCharType="begin"/>
        </w:r>
        <w:r>
          <w:instrText xml:space="preserve"> PAGEREF _Toc10096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(五)、电缆接线盒行业促销策略</w:t>
        </w:r>
        <w:r>
          <w:tab/>
        </w:r>
        <w:r>
          <w:fldChar w:fldCharType="begin"/>
        </w:r>
        <w:r>
          <w:instrText xml:space="preserve"> PAGEREF _Toc3590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(六)、电缆接线盒行业品牌策略</w:t>
        </w:r>
        <w:r>
          <w:tab/>
        </w:r>
        <w:r>
          <w:fldChar w:fldCharType="begin"/>
        </w:r>
        <w:r>
          <w:instrText xml:space="preserve"> PAGEREF _Toc6231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(七)、电缆接线盒行业关系营销</w:t>
        </w:r>
        <w:r>
          <w:tab/>
        </w:r>
        <w:r>
          <w:fldChar w:fldCharType="begin"/>
        </w:r>
        <w:r>
          <w:instrText xml:space="preserve"> PAGEREF _Toc26587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(八)、电缆接线盒行业体验营销</w:t>
        </w:r>
        <w:r>
          <w:tab/>
        </w:r>
        <w:r>
          <w:fldChar w:fldCharType="begin"/>
        </w:r>
        <w:r>
          <w:instrText xml:space="preserve"> PAGEREF _Toc29652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(九)、电缆接线盒行业互联网营销</w:t>
        </w:r>
        <w:r>
          <w:tab/>
        </w:r>
        <w:r>
          <w:fldChar w:fldCharType="begin"/>
        </w:r>
        <w:r>
          <w:instrText xml:space="preserve"> PAGEREF _Toc20105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3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七、电缆接线盒行业财务管理分析</w:t>
        </w:r>
        <w:r>
          <w:tab/>
        </w:r>
        <w:r>
          <w:fldChar w:fldCharType="begin"/>
        </w:r>
        <w:r>
          <w:instrText xml:space="preserve"> PAGEREF _Toc14334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(一)、电缆接线盒行业财务管理制度</w:t>
        </w:r>
        <w:r>
          <w:tab/>
        </w:r>
        <w:r>
          <w:fldChar w:fldCharType="begin"/>
        </w:r>
        <w:r>
          <w:instrText xml:space="preserve"> PAGEREF _Toc28307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(二)、电缆接线盒行业经济效益分析</w:t>
        </w:r>
        <w:r>
          <w:tab/>
        </w:r>
        <w:r>
          <w:fldChar w:fldCharType="begin"/>
        </w:r>
        <w:r>
          <w:instrText xml:space="preserve"> PAGEREF _Toc4841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(三)、电缆接线盒行业收入及成本核算</w:t>
        </w:r>
        <w:r>
          <w:tab/>
        </w:r>
        <w:r>
          <w:fldChar w:fldCharType="begin"/>
        </w:r>
        <w:r>
          <w:instrText xml:space="preserve"> PAGEREF _Toc10966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9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(四)、电缆接线盒行业成本管理</w:t>
        </w:r>
        <w:r>
          <w:tab/>
        </w:r>
        <w:r>
          <w:fldChar w:fldCharType="begin"/>
        </w:r>
        <w:r>
          <w:instrText xml:space="preserve"> PAGEREF _Toc31923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八、电缆接线盒行业项目管理与实施</w:t>
        </w:r>
        <w:r>
          <w:tab/>
        </w:r>
        <w:r>
          <w:fldChar w:fldCharType="begin"/>
        </w:r>
        <w:r>
          <w:instrText xml:space="preserve"> PAGEREF _Toc230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_Toc29406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_Toc7537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_Toc26547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九、安全与劳动保护</w:t>
        </w:r>
        <w:r>
          <w:tab/>
        </w:r>
        <w:r>
          <w:fldChar w:fldCharType="begin"/>
        </w:r>
        <w:r>
          <w:instrText xml:space="preserve"> PAGEREF _Toc2217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_Toc19841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_Toc21246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_Toc9450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4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十、市场营销与推广策略</w:t>
        </w:r>
        <w:r>
          <w:tab/>
        </w:r>
        <w:r>
          <w:fldChar w:fldCharType="begin"/>
        </w:r>
        <w:r>
          <w:instrText xml:space="preserve"> PAGEREF _Toc11441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_Toc28328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_Toc26382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_Toc9326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8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十一、电缆接线盒行业人力资源管理策略</w:t>
        </w:r>
        <w:r>
          <w:tab/>
        </w:r>
        <w:r>
          <w:fldChar w:fldCharType="begin"/>
        </w:r>
        <w:r>
          <w:instrText xml:space="preserve"> PAGEREF _Toc5188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(一)、电缆接线盒行业人力资源管理原则</w:t>
        </w:r>
        <w:r>
          <w:tab/>
        </w:r>
        <w:r>
          <w:fldChar w:fldCharType="begin"/>
        </w:r>
        <w:r>
          <w:instrText xml:space="preserve"> PAGEREF _Toc14799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(二)、电缆接线盒行业劳动关系管理</w:t>
        </w:r>
        <w:r>
          <w:tab/>
        </w:r>
        <w:r>
          <w:fldChar w:fldCharType="begin"/>
        </w:r>
        <w:r>
          <w:instrText xml:space="preserve"> PAGEREF _Toc25401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(三)、电缆接线盒行业人员配置方案</w:t>
        </w:r>
        <w:r>
          <w:tab/>
        </w:r>
        <w:r>
          <w:fldChar w:fldCharType="begin"/>
        </w:r>
        <w:r>
          <w:instrText xml:space="preserve"> PAGEREF _Toc27981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(四)、电缆接线盒行业员工招聘方案</w:t>
        </w:r>
        <w:r>
          <w:tab/>
        </w:r>
        <w:r>
          <w:fldChar w:fldCharType="begin"/>
        </w:r>
        <w:r>
          <w:instrText xml:space="preserve"> PAGEREF _Toc32462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(五)、电缆接线盒行业绩效和薪酬管理方案</w:t>
        </w:r>
        <w:r>
          <w:tab/>
        </w:r>
        <w:r>
          <w:fldChar w:fldCharType="begin"/>
        </w:r>
        <w:r>
          <w:instrText xml:space="preserve"> PAGEREF _Toc13058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(六)、电缆接线盒行业员工福利管理方案</w:t>
        </w:r>
        <w:r>
          <w:tab/>
        </w:r>
        <w:r>
          <w:fldChar w:fldCharType="begin"/>
        </w:r>
        <w:r>
          <w:instrText xml:space="preserve"> PAGEREF _Toc13421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6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十二、资金筹措与投资分析</w:t>
        </w:r>
        <w:r>
          <w:tab/>
        </w:r>
        <w:r>
          <w:fldChar w:fldCharType="begin"/>
        </w:r>
        <w:r>
          <w:instrText xml:space="preserve"> PAGEREF _Toc3464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_Toc981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_Toc3838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https://d.book118.com/757123105061006032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1B1E6F9D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757123105061006032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2024-01-17T06:57:47Z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