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644391" w:rsidRPr="007A3060" w:rsidP="00644391">
      <w:pPr>
        <w:adjustRightInd w:val="0"/>
        <w:snapToGrid w:val="0"/>
        <w:spacing w:line="360" w:lineRule="auto"/>
        <w:jc w:val="center"/>
        <w:rPr>
          <w:rFonts w:ascii="黑体" w:eastAsia="黑体" w:hAnsi="黑体"/>
          <w:noProof/>
          <w:sz w:val="32"/>
          <w:szCs w:val="32"/>
        </w:rPr>
      </w:pPr>
      <w:r w:rsidRPr="007A3060">
        <w:rPr>
          <w:rFonts w:ascii="黑体" w:eastAsia="黑体" w:hAnsi="黑体" w:hint="eastAsia"/>
          <w:noProof/>
          <w:sz w:val="32"/>
          <w:szCs w:val="32"/>
        </w:rPr>
        <w:t>广西梧州市新高考教研联盟2023-2024学年高二上学期</w:t>
      </w:r>
    </w:p>
    <w:p w:rsidR="00644391" w:rsidRPr="007A3060" w:rsidP="00644391">
      <w:pPr>
        <w:adjustRightInd w:val="0"/>
        <w:snapToGrid w:val="0"/>
        <w:spacing w:line="360" w:lineRule="auto"/>
        <w:jc w:val="center"/>
        <w:rPr>
          <w:rFonts w:ascii="黑体" w:eastAsia="黑体" w:hAnsi="黑体"/>
          <w:noProof/>
          <w:sz w:val="32"/>
          <w:szCs w:val="32"/>
        </w:rPr>
      </w:pPr>
      <w:r w:rsidRPr="007A3060">
        <w:rPr>
          <w:rFonts w:ascii="黑体" w:eastAsia="黑体" w:hAnsi="黑体" w:hint="eastAsia"/>
          <w:noProof/>
          <w:sz w:val="32"/>
          <w:szCs w:val="32"/>
        </w:rPr>
        <w:t>期中考试语文试题</w:t>
      </w:r>
    </w:p>
    <w:p w:rsidR="00644391" w:rsidRPr="007A3060" w:rsidP="00644391">
      <w:pPr>
        <w:adjustRightInd w:val="0"/>
        <w:snapToGrid w:val="0"/>
        <w:spacing w:line="360" w:lineRule="auto"/>
        <w:jc w:val="left"/>
        <w:rPr>
          <w:rFonts w:asciiTheme="minorEastAsia" w:hAnsiTheme="minorEastAsia"/>
          <w:szCs w:val="21"/>
        </w:rPr>
      </w:pPr>
      <w:r w:rsidRPr="007A3060">
        <w:rPr>
          <w:rFonts w:asciiTheme="minorEastAsia" w:hAnsiTheme="minorEastAsia" w:cs="宋体"/>
          <w:b/>
          <w:szCs w:val="21"/>
        </w:rPr>
        <w:t>一、现代文阅读（35分）</w:t>
      </w:r>
    </w:p>
    <w:p w:rsidR="00644391" w:rsidRPr="007A3060" w:rsidP="00644391">
      <w:pPr>
        <w:adjustRightInd w:val="0"/>
        <w:snapToGrid w:val="0"/>
        <w:spacing w:line="360" w:lineRule="auto"/>
        <w:jc w:val="left"/>
        <w:rPr>
          <w:rFonts w:asciiTheme="minorEastAsia" w:hAnsiTheme="minorEastAsia"/>
          <w:szCs w:val="21"/>
        </w:rPr>
      </w:pPr>
      <w:r w:rsidRPr="007A3060">
        <w:rPr>
          <w:rFonts w:asciiTheme="minorEastAsia" w:hAnsiTheme="minorEastAsia" w:cs="宋体"/>
          <w:b/>
          <w:szCs w:val="21"/>
        </w:rPr>
        <w:t>（一）现代文阅读Ⅰ（本题共5小题，19分）</w:t>
      </w:r>
    </w:p>
    <w:p w:rsidR="00644391" w:rsidRPr="007A3060" w:rsidP="00644391">
      <w:pPr>
        <w:adjustRightInd w:val="0"/>
        <w:snapToGrid w:val="0"/>
        <w:spacing w:line="360" w:lineRule="auto"/>
        <w:jc w:val="left"/>
        <w:rPr>
          <w:rFonts w:asciiTheme="minorEastAsia" w:hAnsiTheme="minorEastAsia"/>
          <w:szCs w:val="21"/>
        </w:rPr>
      </w:pPr>
      <w:r w:rsidRPr="007A3060">
        <w:rPr>
          <w:rFonts w:asciiTheme="minorEastAsia" w:hAnsiTheme="minorEastAsia" w:cs="宋体"/>
          <w:szCs w:val="21"/>
        </w:rPr>
        <w:t>阅读下面的文字，完成下面小题。</w:t>
      </w:r>
    </w:p>
    <w:p w:rsidR="00644391" w:rsidRPr="007A3060" w:rsidP="00644391">
      <w:pPr>
        <w:adjustRightInd w:val="0"/>
        <w:snapToGrid w:val="0"/>
        <w:spacing w:line="360" w:lineRule="auto"/>
        <w:ind w:firstLine="420"/>
        <w:jc w:val="left"/>
        <w:rPr>
          <w:rFonts w:asciiTheme="minorEastAsia" w:hAnsiTheme="minorEastAsia"/>
          <w:szCs w:val="21"/>
        </w:rPr>
      </w:pPr>
      <w:r w:rsidRPr="007A3060">
        <w:rPr>
          <w:rFonts w:asciiTheme="minorEastAsia" w:hAnsiTheme="minorEastAsia" w:cs="楷体"/>
          <w:szCs w:val="21"/>
        </w:rPr>
        <w:t>材料一：</w:t>
      </w:r>
    </w:p>
    <w:p w:rsidR="00644391" w:rsidRPr="007A3060" w:rsidP="00644391">
      <w:pPr>
        <w:adjustRightInd w:val="0"/>
        <w:snapToGrid w:val="0"/>
        <w:spacing w:line="360" w:lineRule="auto"/>
        <w:ind w:firstLine="420"/>
        <w:jc w:val="left"/>
        <w:rPr>
          <w:rFonts w:asciiTheme="minorEastAsia" w:hAnsiTheme="minorEastAsia"/>
          <w:szCs w:val="21"/>
        </w:rPr>
      </w:pPr>
      <w:r w:rsidRPr="007A3060">
        <w:rPr>
          <w:rFonts w:asciiTheme="minorEastAsia" w:hAnsiTheme="minorEastAsia" w:cs="楷体"/>
          <w:szCs w:val="21"/>
        </w:rPr>
        <w:t>①伴随着中国的和平发展，中国故事、中国方案正越来越多地引起全世界的关注，中华文化正越来越多地为全球治理贡献中国智慧。在国内，“国学热”“儒学热”热度不减，传统文化地位日显，声望日重。</w:t>
      </w:r>
    </w:p>
    <w:p w:rsidR="00644391" w:rsidRPr="007A3060" w:rsidP="00644391">
      <w:pPr>
        <w:adjustRightInd w:val="0"/>
        <w:snapToGrid w:val="0"/>
        <w:spacing w:line="360" w:lineRule="auto"/>
        <w:ind w:firstLine="420"/>
        <w:jc w:val="left"/>
        <w:rPr>
          <w:rFonts w:asciiTheme="minorEastAsia" w:hAnsiTheme="minorEastAsia"/>
          <w:szCs w:val="21"/>
        </w:rPr>
      </w:pPr>
      <w:r w:rsidRPr="007A3060">
        <w:rPr>
          <w:rFonts w:asciiTheme="minorEastAsia" w:hAnsiTheme="minorEastAsia" w:cs="楷体"/>
          <w:szCs w:val="21"/>
        </w:rPr>
        <w:t>②谈及继承和弘扬传统文化的态度问题，一个基本前提是必须厘清“传统文化”和“优秀传统文化”的各自内涵。传统文化是一个极为宽泛的概念。其内容中既有精华的部分，也有糟粕的部分；既有时代性、阶级性的一面，也有超越时代的、具有文明共性的一面。我们所说的继承和弘扬，自然是传统文化中独特且优秀的部分，是优秀传统文化中的思想精华和道德精髓，而不是丧失合理性、与时代精神背道而驰的糟粕，继承和弘扬的对象只能是“优秀传统文化”和“传统美德”。传承中华文化，绝不是简单复古，而是要古为今用，洋为中用，辩证取舍，推陈出新。</w:t>
      </w:r>
    </w:p>
    <w:p w:rsidR="00644391" w:rsidRPr="007A3060" w:rsidP="00644391">
      <w:pPr>
        <w:adjustRightInd w:val="0"/>
        <w:snapToGrid w:val="0"/>
        <w:spacing w:line="360" w:lineRule="auto"/>
        <w:ind w:firstLine="420"/>
        <w:jc w:val="left"/>
        <w:rPr>
          <w:rFonts w:asciiTheme="minorEastAsia" w:hAnsiTheme="minorEastAsia"/>
          <w:szCs w:val="21"/>
        </w:rPr>
      </w:pPr>
      <w:r w:rsidRPr="007A3060">
        <w:rPr>
          <w:rFonts w:asciiTheme="minorEastAsia" w:hAnsiTheme="minorEastAsia" w:cs="楷体"/>
          <w:szCs w:val="21"/>
        </w:rPr>
        <w:t>③要处理好尊重传统与反省传统的关系。传统含义十分复杂，在传统文化中，精华与糟粕总是纠缠在一起的。即便是传统文化中精华的部分，也是在特定的社会历史土壤中生长出来的，必然是瑕瑜错陈，很难说有绝对纯粹的精华。在坚定不移地继承和弘扬优秀传统文化的过程中，需警惕文化复古主义的沉渣泛起。越是强调树立文化自信，就越是需要文化自省精神；越是强调尊重传统，就越是需要理性地面对传统；越是强调继承弘扬优秀传统文化，就越是需要秉持历史唯物主义的原则立场。</w:t>
      </w:r>
    </w:p>
    <w:p w:rsidR="00644391" w:rsidRPr="007A3060" w:rsidP="00644391">
      <w:pPr>
        <w:adjustRightInd w:val="0"/>
        <w:snapToGrid w:val="0"/>
        <w:spacing w:line="360" w:lineRule="auto"/>
        <w:ind w:firstLine="420"/>
        <w:jc w:val="left"/>
        <w:rPr>
          <w:rFonts w:asciiTheme="minorEastAsia" w:hAnsiTheme="minorEastAsia"/>
          <w:szCs w:val="21"/>
        </w:rPr>
      </w:pPr>
      <w:r w:rsidRPr="007A3060">
        <w:rPr>
          <w:rFonts w:asciiTheme="minorEastAsia" w:hAnsiTheme="minorEastAsia" w:cs="楷体"/>
          <w:szCs w:val="21"/>
        </w:rPr>
        <w:t>④要处理好继承弘扬与转化创新的关系。不忘本来才能开辟未来，善于继承才能更好创新。尊重传统，继承和弘扬优秀传统文化的目的，在于对其进行创造性转化和创新性发展。要按照时代特点和要求，赋予优秀传统文化新的时代内涵和现代表达形式，激活其生命力。要按照时代的新进步新进展，对优秀传统文化的内涵加以补充、拓展、完善，增强其影响力和感召力。继承和弘扬优秀传统文化，还必须在不同文明的对话、交流、互鉴中兼容并蓄、海纳百川，在不断汲取各种文明养分中丰富和发展中华文化。</w:t>
      </w:r>
    </w:p>
    <w:p w:rsidR="00644391" w:rsidRPr="007A3060" w:rsidP="00644391">
      <w:pPr>
        <w:adjustRightInd w:val="0"/>
        <w:snapToGrid w:val="0"/>
        <w:spacing w:line="360" w:lineRule="auto"/>
        <w:ind w:firstLine="420"/>
        <w:jc w:val="right"/>
        <w:rPr>
          <w:rFonts w:asciiTheme="minorEastAsia" w:hAnsiTheme="minorEastAsia"/>
          <w:szCs w:val="21"/>
        </w:rPr>
      </w:pPr>
      <w:r w:rsidRPr="007A3060">
        <w:rPr>
          <w:rFonts w:asciiTheme="minorEastAsia" w:hAnsiTheme="minorEastAsia" w:cs="楷体"/>
          <w:szCs w:val="21"/>
        </w:rPr>
        <w:t>——（摘编自关健英《如何正确继承和弘扬中华优秀传统文化》）</w:t>
      </w:r>
    </w:p>
    <w:p w:rsidR="00644391" w:rsidRPr="007A3060" w:rsidP="00644391">
      <w:pPr>
        <w:adjustRightInd w:val="0"/>
        <w:snapToGrid w:val="0"/>
        <w:spacing w:line="360" w:lineRule="auto"/>
        <w:ind w:firstLine="420"/>
        <w:jc w:val="left"/>
        <w:rPr>
          <w:rFonts w:asciiTheme="minorEastAsia" w:hAnsiTheme="minorEastAsia"/>
          <w:szCs w:val="21"/>
        </w:rPr>
      </w:pPr>
      <w:r w:rsidRPr="007A3060">
        <w:rPr>
          <w:rFonts w:asciiTheme="minorEastAsia" w:hAnsiTheme="minorEastAsia" w:cs="楷体"/>
          <w:szCs w:val="21"/>
        </w:rPr>
        <w:t>材料二：</w:t>
      </w:r>
    </w:p>
    <w:p w:rsidR="00644391" w:rsidRPr="007A3060" w:rsidP="00644391">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7A3060">
        <w:rPr>
          <w:rFonts w:asciiTheme="minorEastAsia" w:hAnsiTheme="minorEastAsia" w:cs="楷体"/>
          <w:szCs w:val="21"/>
        </w:rPr>
        <w:t>①民族文化自信需要建立在文明传承基础上，文化经典则是传承文化的核心与源头，毋庸置疑，《红楼梦》是我国古典文学代表作，其中文化内涵丰富厚重，对我国社会具有深远影响。因此，应当深入思考《红楼梦》当代价值，通过针对性引导加强名著传播，以扩大古</w:t>
      </w:r>
    </w:p>
    <w:p w:rsidR="00644391" w:rsidRPr="007A3060" w:rsidP="00644391">
      <w:pPr>
        <w:adjustRightInd w:val="0"/>
        <w:snapToGrid w:val="0"/>
        <w:spacing w:line="360" w:lineRule="auto"/>
        <w:ind w:firstLine="420"/>
        <w:jc w:val="left"/>
        <w:rPr>
          <w:rFonts w:asciiTheme="minorEastAsia" w:hAnsiTheme="minorEastAsia"/>
          <w:szCs w:val="21"/>
        </w:rPr>
      </w:pPr>
      <w:r w:rsidRPr="007A3060">
        <w:rPr>
          <w:rFonts w:asciiTheme="minorEastAsia" w:hAnsiTheme="minorEastAsia" w:cs="楷体"/>
          <w:szCs w:val="21"/>
        </w:rPr>
        <w:t>典名著影响力。</w:t>
      </w:r>
    </w:p>
    <w:p w:rsidR="00644391" w:rsidRPr="007A3060" w:rsidP="00644391">
      <w:pPr>
        <w:adjustRightInd w:val="0"/>
        <w:snapToGrid w:val="0"/>
        <w:spacing w:line="360" w:lineRule="auto"/>
        <w:ind w:firstLine="420"/>
        <w:jc w:val="left"/>
        <w:rPr>
          <w:rFonts w:asciiTheme="minorEastAsia" w:hAnsiTheme="minorEastAsia"/>
          <w:szCs w:val="21"/>
        </w:rPr>
      </w:pPr>
      <w:r w:rsidRPr="007A3060">
        <w:rPr>
          <w:rFonts w:asciiTheme="minorEastAsia" w:hAnsiTheme="minorEastAsia" w:cs="楷体"/>
          <w:szCs w:val="21"/>
        </w:rPr>
        <w:t>②《红楼梦》思想意蕴之深邃，远超其他文学经典，成为世界性学问。反复品读《红楼梦》主要在于其是封建社会百科全书，作品包罗万象，如同艺术宝库，其中酒令灯谜、诗词歌赋、栽种花果、建筑园林、医卜星象、琴棋书画等内容随处可见，涉及了众多传统文化，是广大民众认识传统的最佳途径。作者曹雪芹以深沉精细的笔力剖析当时社会的风俗习惯、思想观念、文化教育及道德法律等，将时代风貌展现在书中。在《红楼梦语》中刘再复对《红楼梦》给予极高评价，认为其是中国近代文艺复兴的开端与伟大旗帜。在曹雪芹的作品中，深刻反思了人类共同生存困境，其中所提出的有关国计民生的话题成为人们的探讨重点。特别是在当今社会下，人们受到欲望驱使，经常忘记追问生命的意义与本源，沉浸在物欲之中，而理想人格构建能够推动社会进步，在构建人格中，最重要的一点是克服人们过度物欲化所造成的人生价值观偏离，而《红楼梦》能够提醒人们成为精神守望者，其精神价值能够推动人类生成自身价值，以回答生命存在与超越这一问题。</w:t>
      </w:r>
    </w:p>
    <w:p w:rsidR="00644391" w:rsidRPr="007A3060" w:rsidP="00644391">
      <w:pPr>
        <w:adjustRightInd w:val="0"/>
        <w:snapToGrid w:val="0"/>
        <w:spacing w:line="360" w:lineRule="auto"/>
        <w:ind w:firstLine="420"/>
        <w:jc w:val="left"/>
        <w:rPr>
          <w:rFonts w:asciiTheme="minorEastAsia" w:hAnsiTheme="minorEastAsia"/>
          <w:szCs w:val="21"/>
        </w:rPr>
      </w:pPr>
      <w:r w:rsidRPr="007A3060">
        <w:rPr>
          <w:rFonts w:asciiTheme="minorEastAsia" w:hAnsiTheme="minorEastAsia" w:cs="楷体"/>
          <w:szCs w:val="21"/>
        </w:rPr>
        <w:t>③人们在了解《红楼梦》时主要是源于影视节目，是因为人们正处于消费视觉文化中心。人们生活中充满了各种影像，借助影像传达信息、表达感情及休闲娱乐已经成为人们的习惯，单纯纸质传播已经无法满足人们审美需求。因此，可通过视听影像方式将《红楼梦》文化魅力诠释出来，让受众能够在娱乐状态下得到视觉快感。在校园中可通过影像放映活动，分批放映《红楼梦》影视作品，制作《红楼梦》电子书籍，让习惯于电脑、手机的受众实现便捷阅读，利用数码相机进行电子图像拍摄，以展现手抄本原貌，或是利用电台广播，以有声小说、评书或广播剧形式普及《红楼梦》；而在校园之外，则可借助微博、微信等自媒体方式，根据不同个体文化层次、身份职业、兴趣爱好等，加强《红楼梦》与人们之间的互动，让人们关注《红楼梦学刊》公众号后，即可掌握红学研究现状，获得书讯信息；向学刊投稿，转变以往单线传播形式，实现多元媒介传播。</w:t>
      </w:r>
    </w:p>
    <w:p w:rsidR="00644391" w:rsidRPr="007A3060" w:rsidP="00644391">
      <w:pPr>
        <w:adjustRightInd w:val="0"/>
        <w:snapToGrid w:val="0"/>
        <w:spacing w:line="360" w:lineRule="auto"/>
        <w:jc w:val="right"/>
        <w:rPr>
          <w:rFonts w:asciiTheme="minorEastAsia" w:hAnsiTheme="minorEastAsia"/>
          <w:szCs w:val="21"/>
        </w:rPr>
      </w:pPr>
      <w:r w:rsidRPr="007A3060">
        <w:rPr>
          <w:rFonts w:asciiTheme="minorEastAsia" w:hAnsiTheme="minorEastAsia" w:cs="宋体"/>
          <w:szCs w:val="21"/>
        </w:rPr>
        <w:t>（摘编自李响《文化自信视域下的&lt;红楼梦&gt;当代价值思考及传播策略》）</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w:t>
      </w:r>
      <w:r w:rsidRPr="007A3060">
        <w:rPr>
          <w:rFonts w:asciiTheme="minorEastAsia" w:hAnsiTheme="minorEastAsia" w:cs="宋体"/>
          <w:szCs w:val="21"/>
        </w:rPr>
        <w:t>下列对材料内容的理解和分析，正确的一项是（    ）</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A.</w:t>
      </w:r>
      <w:r w:rsidRPr="007A3060">
        <w:rPr>
          <w:rFonts w:asciiTheme="minorEastAsia" w:hAnsiTheme="minorEastAsia" w:cs="宋体"/>
          <w:szCs w:val="21"/>
        </w:rPr>
        <w:t>伴随着中国的和平发展，中华文化正越来越多地为全球治理贡献中国智慧，中国传统文化国际地位日显，声望日重。</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B.</w:t>
      </w:r>
      <w:r w:rsidRPr="007A3060">
        <w:rPr>
          <w:rFonts w:asciiTheme="minorEastAsia" w:hAnsiTheme="minorEastAsia" w:cs="宋体"/>
          <w:szCs w:val="21"/>
        </w:rPr>
        <w:t>在继承和弘扬优秀传统文化</w:t>
      </w:r>
      <w:r w:rsidRPr="007A3060">
        <w:rPr>
          <w:rFonts w:asciiTheme="minorEastAsia" w:hAnsiTheme="minorEastAsia"/>
          <w:noProof/>
          <w:szCs w:val="21"/>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sidRPr="007A3060">
        <w:rPr>
          <w:rFonts w:asciiTheme="minorEastAsia" w:hAnsiTheme="minorEastAsia" w:cs="宋体"/>
          <w:szCs w:val="21"/>
        </w:rPr>
        <w:t>过程中，只有树立文化自信，才能进行文化自省；只有尊重传统，才能理性地面对传统。</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C.</w:t>
      </w:r>
      <w:r w:rsidRPr="007A3060">
        <w:rPr>
          <w:rFonts w:asciiTheme="minorEastAsia" w:hAnsiTheme="minorEastAsia" w:cs="宋体"/>
          <w:szCs w:val="21"/>
        </w:rPr>
        <w:t>更广泛地普及并深入研究《红楼梦》，扩大古典名著影响力，有助于文化经典传承和坚定民族文化自信。</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D.</w:t>
      </w:r>
      <w:r w:rsidRPr="007A3060">
        <w:rPr>
          <w:rFonts w:asciiTheme="minorEastAsia" w:hAnsiTheme="minorEastAsia" w:cs="宋体"/>
          <w:szCs w:val="21"/>
        </w:rPr>
        <w:t>当今社会，人们受到欲望驱使，沉浸在物欲之中，造成人生价值观偏离，而《红楼梦》能解决这个问题，让人民成为精神守望者。</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2.</w:t>
      </w:r>
      <w:r w:rsidRPr="007A3060">
        <w:rPr>
          <w:rFonts w:asciiTheme="minorEastAsia" w:hAnsiTheme="minorEastAsia" w:cs="宋体"/>
          <w:szCs w:val="21"/>
        </w:rPr>
        <w:t>根据材料内容，下列说法正确的一项是（    ）</w:t>
      </w:r>
    </w:p>
    <w:p w:rsidR="00644391" w:rsidRPr="007A3060" w:rsidP="00644391">
      <w:pPr>
        <w:adjustRightInd w:val="0"/>
        <w:snapToGrid w:val="0"/>
        <w:spacing w:line="360" w:lineRule="auto"/>
        <w:jc w:val="left"/>
        <w:textAlignment w:val="center"/>
        <w:rPr>
          <w:rFonts w:asciiTheme="minorEastAsia" w:hAnsiTheme="minorEastAsia"/>
          <w:szCs w:val="21"/>
        </w:rPr>
        <w:sectPr w:rsidSect="00185C95">
          <w:headerReference w:type="default" r:id="rId8"/>
          <w:footerReference w:type="even" r:id="rId9"/>
          <w:footerReference w:type="default" r:id="rId10"/>
          <w:type w:val="nextPage"/>
          <w:pgSz w:w="11906" w:h="16838"/>
          <w:pgMar w:top="1440" w:right="1800" w:bottom="1440" w:left="1800" w:header="851" w:footer="992" w:gutter="0"/>
          <w:pgNumType w:start="2"/>
          <w:cols w:space="425"/>
          <w:titlePg w:val="0"/>
          <w:docGrid w:type="lines" w:linePitch="312"/>
        </w:sectPr>
      </w:pPr>
      <w:r w:rsidRPr="007A3060">
        <w:rPr>
          <w:rFonts w:asciiTheme="minorEastAsia" w:hAnsiTheme="minorEastAsia"/>
          <w:szCs w:val="21"/>
        </w:rPr>
        <w:t>A.</w:t>
      </w:r>
      <w:r w:rsidRPr="007A3060">
        <w:rPr>
          <w:rFonts w:asciiTheme="minorEastAsia" w:hAnsiTheme="minorEastAsia" w:cs="宋体"/>
          <w:szCs w:val="21"/>
        </w:rPr>
        <w:t>继承和弘扬传统文化要辩证看待，我们继承和弘扬的是传统文化中独特的部分，这些独特</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的部分才是思想精华和道德精髓。</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B.</w:t>
      </w:r>
      <w:r w:rsidRPr="007A3060">
        <w:rPr>
          <w:rFonts w:asciiTheme="minorEastAsia" w:hAnsiTheme="minorEastAsia" w:cs="宋体"/>
          <w:szCs w:val="21"/>
        </w:rPr>
        <w:t>《红楼梦》是中国近代文艺复兴的开端与伟大旗帜，刘再复也在《红楼梦语》中对《红楼梦》给予了极高评价。</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C.</w:t>
      </w:r>
      <w:r w:rsidRPr="007A3060">
        <w:rPr>
          <w:rFonts w:asciiTheme="minorEastAsia" w:hAnsiTheme="minorEastAsia" w:cs="宋体"/>
          <w:szCs w:val="21"/>
        </w:rPr>
        <w:t>《红楼梦》的内容涵盖了众多的传统文化，展现当时的时代风貌，是广大民众认识中国文化的最佳途径。</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D.</w:t>
      </w:r>
      <w:r w:rsidRPr="007A3060">
        <w:rPr>
          <w:rFonts w:asciiTheme="minorEastAsia" w:hAnsiTheme="minorEastAsia" w:cs="宋体"/>
          <w:szCs w:val="21"/>
        </w:rPr>
        <w:t>在信息时代，单纯纸质传播已经无法满足人们的审美需求，只有充分利用新媒介技术才能更好地传播文学经典《红楼梦》。</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3.</w:t>
      </w:r>
      <w:r w:rsidRPr="007A3060">
        <w:rPr>
          <w:rFonts w:asciiTheme="minorEastAsia" w:hAnsiTheme="minorEastAsia" w:cs="宋体"/>
          <w:szCs w:val="21"/>
        </w:rPr>
        <w:t>下列选项，不适合作为论据来支撑材料一观点的一项是（    ）</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A.</w:t>
      </w:r>
      <w:r w:rsidRPr="007A3060">
        <w:rPr>
          <w:rFonts w:asciiTheme="minorEastAsia" w:hAnsiTheme="minorEastAsia" w:cs="宋体"/>
          <w:szCs w:val="21"/>
        </w:rPr>
        <w:t>在杭州亚运会开幕式文艺表演开篇的“国风雅韵”中，江南宋韵的雅致惊艳四座，为世界打开了一扇观察中华文化的时代新窗。</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B.</w:t>
      </w:r>
      <w:r w:rsidRPr="007A3060">
        <w:rPr>
          <w:rFonts w:asciiTheme="minorEastAsia" w:hAnsiTheme="minorEastAsia" w:cs="宋体"/>
          <w:szCs w:val="21"/>
        </w:rPr>
        <w:t>《经典咏流传》将“和诗以歌”作为核心创意点，将传统诗词经典与现代流行音乐两相融合，创制了一种赋古典文学以时代属性的先锋文化样态。</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C.</w:t>
      </w:r>
      <w:r w:rsidRPr="007A3060">
        <w:rPr>
          <w:rFonts w:asciiTheme="minorEastAsia" w:hAnsiTheme="minorEastAsia" w:cs="宋体"/>
          <w:szCs w:val="21"/>
        </w:rPr>
        <w:t>《典籍里的中国》以“戏剧+影视+文化访谈”的呈现模式介绍优秀传统文化作品，让书写在典籍里的文字“活”起来。</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D.</w:t>
      </w:r>
      <w:r w:rsidRPr="007A3060">
        <w:rPr>
          <w:rFonts w:asciiTheme="minorEastAsia" w:hAnsiTheme="minorEastAsia" w:cs="宋体"/>
          <w:szCs w:val="21"/>
        </w:rPr>
        <w:t>梧州市在白云山上建造了一座镶刻“钻石”的地标建筑——西江明珠塔，吸引了众多梧州市民前往参观游玩。</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4.</w:t>
      </w:r>
      <w:r w:rsidRPr="007A3060">
        <w:rPr>
          <w:rFonts w:asciiTheme="minorEastAsia" w:hAnsiTheme="minorEastAsia" w:cs="宋体"/>
          <w:szCs w:val="21"/>
        </w:rPr>
        <w:t>两则材料都涉及“中华传统文化”，但材料内容侧重点不同，请结合材料简要分析。</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5.</w:t>
      </w:r>
      <w:r>
        <w:rPr>
          <w:rFonts w:asciiTheme="minorEastAsia" w:hAnsiTheme="minorEastAsia" w:cs="宋体"/>
          <w:szCs w:val="21"/>
        </w:rPr>
        <w:t xml:space="preserve">  </w:t>
      </w:r>
      <w:r w:rsidRPr="007A3060">
        <w:rPr>
          <w:rFonts w:asciiTheme="minorEastAsia" w:hAnsiTheme="minorEastAsia" w:cs="宋体"/>
          <w:szCs w:val="21"/>
        </w:rPr>
        <w:t>在党的二十大报告中对“推进文化自信自强，铸就社会主义文化新辉煌”作出重要部署，强调要“增强中华文明传播力影响力”。请结合材料，具体谈谈我们该如何继承和传播《红楼梦》文化。</w:t>
      </w:r>
    </w:p>
    <w:p w:rsidR="00644391" w:rsidP="0064439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A3060">
        <w:rPr>
          <w:rFonts w:asciiTheme="minorEastAsia" w:hAnsiTheme="minorEastAsia"/>
          <w:szCs w:val="21"/>
        </w:rPr>
        <w:t xml:space="preserve">1.C    </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 xml:space="preserve">2.C    </w:t>
      </w:r>
    </w:p>
    <w:p w:rsidR="00644391"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 xml:space="preserve">3.D    </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4.</w:t>
      </w:r>
      <w:r w:rsidRPr="007A3060">
        <w:rPr>
          <w:rFonts w:asciiTheme="minorEastAsia" w:hAnsiTheme="minorEastAsia" w:cs="宋体"/>
          <w:szCs w:val="21"/>
        </w:rPr>
        <w:t>①材料一论述的重点是，如何辨别优秀传统文化，以及如何继承弘扬与转化创新传统文化的问题。②材料二的论述重点是通过引导加强《红楼梦》等名著传播，扩大古典名著影响力，从而促进传统文化的传承。</w:t>
      </w:r>
      <w:r w:rsidRPr="007A3060">
        <w:rPr>
          <w:rFonts w:asciiTheme="minorEastAsia" w:hAnsiTheme="minorEastAsia"/>
          <w:szCs w:val="21"/>
        </w:rPr>
        <w:t xml:space="preserve">    </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5.</w:t>
      </w:r>
      <w:r w:rsidRPr="007A3060">
        <w:rPr>
          <w:rFonts w:asciiTheme="minorEastAsia" w:hAnsiTheme="minorEastAsia" w:cs="宋体"/>
          <w:szCs w:val="21"/>
        </w:rPr>
        <w:t>①在继承《红楼梦》文化时，要辩证性地继承，取其精华去其糟粕，更要学会推陈出新。②重点抓住《红楼梦》中独特而丰富的精神价值，帮助当代人反思生存困境与价值观偏差等问题。③突破以往单纯纸质传播，通过影视化、自媒体等多种方式，促进其多元传播。</w:t>
      </w:r>
    </w:p>
    <w:p w:rsidR="00644391" w:rsidRPr="007A3060" w:rsidP="00644391">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【1题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本题考查学生筛选并整合文中信息的能力。</w:t>
      </w:r>
    </w:p>
    <w:p w:rsidR="00644391" w:rsidRPr="007A3060" w:rsidP="00644391">
      <w:pPr>
        <w:adjustRightInd w:val="0"/>
        <w:snapToGrid w:val="0"/>
        <w:spacing w:line="360" w:lineRule="auto"/>
        <w:jc w:val="left"/>
        <w:textAlignment w:val="center"/>
        <w:rPr>
          <w:rFonts w:asciiTheme="minorEastAsia" w:hAnsiTheme="minorEastAsia"/>
          <w:szCs w:val="21"/>
        </w:rPr>
        <w:sectPr w:rsidSect="00185C95">
          <w:headerReference w:type="default" r:id="rId11"/>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7A3060">
        <w:rPr>
          <w:rFonts w:asciiTheme="minorEastAsia" w:hAnsiTheme="minorEastAsia" w:cs="Times New Roman"/>
          <w:szCs w:val="21"/>
        </w:rPr>
        <w:t>A.</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“中国传统文化国际地位日显，声望日重”曲解文意，原文说的是“在国内，‘国学热’‘儒学热’热度不减，传统文化地位日显，声望日重”，选项忽略了原文中“国内”这一要素，换成了“国际”。</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Times New Roman"/>
          <w:szCs w:val="21"/>
        </w:rPr>
        <w:t>B.</w:t>
      </w:r>
      <w:r w:rsidRPr="007A3060">
        <w:rPr>
          <w:rFonts w:asciiTheme="minorEastAsia" w:hAnsiTheme="minorEastAsia" w:cs="宋体"/>
          <w:szCs w:val="21"/>
        </w:rPr>
        <w:t>“只有树立文化自信，才能进行文化自省；只有尊重传统，才能理性地面对传统”因果倒置，原文说的是“越是强调树立文化自信，就越是需要文化自省精神；越是强调尊重传统，就越是需要理性地面对传统”。</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Times New Roman"/>
          <w:szCs w:val="21"/>
        </w:rPr>
        <w:t>D.</w:t>
      </w:r>
      <w:r w:rsidRPr="007A3060">
        <w:rPr>
          <w:rFonts w:asciiTheme="minorEastAsia" w:hAnsiTheme="minorEastAsia" w:cs="宋体"/>
          <w:szCs w:val="21"/>
        </w:rPr>
        <w:t>“人们受到欲望驱使，沉浸在物欲之中，造成人生价值观偏离”强加因果。原文说的是“在构建人格中，最重要的一点是克服人们过度物欲化所造成的人生价值观偏离”，并非说前面的因素导致人生价值观偏离。</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故选</w:t>
      </w:r>
      <w:r w:rsidRPr="007A3060">
        <w:rPr>
          <w:rFonts w:asciiTheme="minorEastAsia" w:hAnsiTheme="minorEastAsia" w:cs="Times New Roman"/>
          <w:szCs w:val="21"/>
        </w:rPr>
        <w:t>C</w:t>
      </w:r>
      <w:r w:rsidRPr="007A3060">
        <w:rPr>
          <w:rFonts w:asciiTheme="minorEastAsia" w:hAnsiTheme="minorEastAsia" w:cs="宋体"/>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【2题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本题考查学生分析概括作者的观点态度的能力。</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Times New Roman"/>
          <w:szCs w:val="21"/>
        </w:rPr>
        <w:t>A.</w:t>
      </w:r>
      <w:r w:rsidRPr="007A3060">
        <w:rPr>
          <w:rFonts w:asciiTheme="minorEastAsia" w:hAnsiTheme="minorEastAsia" w:cs="宋体"/>
          <w:szCs w:val="21"/>
        </w:rPr>
        <w:t>“我们继承和弘扬的是传统文化中独特的部分，这些独特的部分才是思想精华和道德精髓”成分残缺，原文说的是“我们所说的继承和弘扬，自然是传统文化中独特且优秀的部分，是优秀传统文化中的思想精华和道德精髓”，应是“独特且优秀的部分”。</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Times New Roman"/>
          <w:szCs w:val="21"/>
        </w:rPr>
        <w:t>B.</w:t>
      </w:r>
      <w:r w:rsidRPr="007A3060">
        <w:rPr>
          <w:rFonts w:asciiTheme="minorEastAsia" w:hAnsiTheme="minorEastAsia" w:cs="宋体"/>
          <w:szCs w:val="21"/>
        </w:rPr>
        <w:t>“《红楼梦》是中国近代文艺复兴的开端与伟大旗帜”说法有误。根据原文“在《红楼梦语》中刘再复对《红楼梦》给予极高评价，认为其是中国近代文艺复兴的开端与伟大旗帜”可知，“中国近代文艺复兴的开端与伟大旗帜”只是刘再复的观点。</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Times New Roman"/>
          <w:szCs w:val="21"/>
        </w:rPr>
        <w:t>D.</w:t>
      </w:r>
      <w:r w:rsidRPr="007A3060">
        <w:rPr>
          <w:rFonts w:asciiTheme="minorEastAsia" w:hAnsiTheme="minorEastAsia" w:cs="宋体"/>
          <w:szCs w:val="21"/>
        </w:rPr>
        <w:t>“只有充分利用新媒介技术才能更好地传播文学经典《红楼梦》”过于绝对。原文只是说“单纯纸质传播已经无法满足人们审美需求。因此，可通过视听影像方式将《红楼梦》文化魅力诠释出来，让受众能够在娱乐状态下得到视觉快感”，并非必须要这样做才能实现更好传播。</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故选</w:t>
      </w:r>
      <w:r w:rsidRPr="007A3060">
        <w:rPr>
          <w:rFonts w:asciiTheme="minorEastAsia" w:hAnsiTheme="minorEastAsia" w:cs="Times New Roman"/>
          <w:szCs w:val="21"/>
        </w:rPr>
        <w:t>C</w:t>
      </w:r>
      <w:r w:rsidRPr="007A3060">
        <w:rPr>
          <w:rFonts w:asciiTheme="minorEastAsia" w:hAnsiTheme="minorEastAsia" w:cs="宋体"/>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【3题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本题考查学生分析文章的论点、论据和论证方法的能力。</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材料一中首先说明了中华优秀传统文化在世界上的广泛影响力，并针对传统文化，探讨了如何鉴别优秀传统文化、如何反思传统以及做好继承与创新的问题。</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Times New Roman"/>
          <w:szCs w:val="21"/>
        </w:rPr>
        <w:t>A.</w:t>
      </w:r>
      <w:r w:rsidRPr="007A3060">
        <w:rPr>
          <w:rFonts w:asciiTheme="minorEastAsia" w:hAnsiTheme="minorEastAsia" w:cs="宋体"/>
          <w:szCs w:val="21"/>
        </w:rPr>
        <w:t>“为世界打开了一扇观察中华文化的时代新窗”体现了中华传统文化的世界性。</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Times New Roman"/>
          <w:szCs w:val="21"/>
        </w:rPr>
        <w:t>B.</w:t>
      </w:r>
      <w:r w:rsidRPr="007A3060">
        <w:rPr>
          <w:rFonts w:asciiTheme="minorEastAsia" w:hAnsiTheme="minorEastAsia" w:cs="宋体"/>
          <w:szCs w:val="21"/>
        </w:rPr>
        <w:t>“将传统诗词经典与现代流行音乐两相融合”体现了继承弘扬与转化创新的关系。</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Times New Roman"/>
          <w:szCs w:val="21"/>
        </w:rPr>
        <w:t>C.</w:t>
      </w:r>
      <w:r w:rsidRPr="007A3060">
        <w:rPr>
          <w:rFonts w:asciiTheme="minorEastAsia" w:hAnsiTheme="minorEastAsia" w:cs="宋体"/>
          <w:szCs w:val="21"/>
        </w:rPr>
        <w:t>“‘戏剧</w:t>
      </w:r>
      <w:r w:rsidRPr="007A3060">
        <w:rPr>
          <w:rFonts w:asciiTheme="minorEastAsia" w:hAnsiTheme="minorEastAsia" w:cs="Times New Roman"/>
          <w:szCs w:val="21"/>
        </w:rPr>
        <w:t>+</w:t>
      </w:r>
      <w:r w:rsidRPr="007A3060">
        <w:rPr>
          <w:rFonts w:asciiTheme="minorEastAsia" w:hAnsiTheme="minorEastAsia" w:cs="宋体"/>
          <w:szCs w:val="21"/>
        </w:rPr>
        <w:t>影视</w:t>
      </w:r>
      <w:r w:rsidRPr="007A3060">
        <w:rPr>
          <w:rFonts w:asciiTheme="minorEastAsia" w:hAnsiTheme="minorEastAsia" w:cs="Times New Roman"/>
          <w:szCs w:val="21"/>
        </w:rPr>
        <w:t>+</w:t>
      </w:r>
      <w:r w:rsidRPr="007A3060">
        <w:rPr>
          <w:rFonts w:asciiTheme="minorEastAsia" w:hAnsiTheme="minorEastAsia" w:cs="宋体"/>
          <w:szCs w:val="21"/>
        </w:rPr>
        <w:t>文化访谈’的呈现模式”体现了继承弘扬与转化创新的关系。</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Times New Roman"/>
          <w:szCs w:val="21"/>
        </w:rPr>
        <w:t>D.</w:t>
      </w:r>
      <w:r w:rsidRPr="007A3060">
        <w:rPr>
          <w:rFonts w:asciiTheme="minorEastAsia" w:hAnsiTheme="minorEastAsia" w:cs="宋体"/>
          <w:szCs w:val="21"/>
        </w:rPr>
        <w:t>选项内容与传统文化无关。</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故选</w:t>
      </w:r>
      <w:r w:rsidRPr="007A3060">
        <w:rPr>
          <w:rFonts w:asciiTheme="minorEastAsia" w:hAnsiTheme="minorEastAsia" w:cs="Times New Roman"/>
          <w:szCs w:val="21"/>
        </w:rPr>
        <w:t>D</w:t>
      </w:r>
      <w:r w:rsidRPr="007A3060">
        <w:rPr>
          <w:rFonts w:asciiTheme="minorEastAsia" w:hAnsiTheme="minorEastAsia" w:cs="宋体"/>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【4题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本题考查学生归纳内容要点的能力。</w:t>
      </w:r>
    </w:p>
    <w:p w:rsidR="00644391" w:rsidRPr="007A3060" w:rsidP="00644391">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材料一中，作者首先论述了“伴随着中国的和平发展，中国故事、中国方案正越来越多地引起全世界的关注，中华文化正越来越多地为全球治理贡献中国智慧”，介绍了中国文化在世界上的影响力，然后进一步引出“传统文化”这一对象。此后，根据每段段首的“谈及继承和弘扬传统文化的态度问题，一个基本前提是必须厘清‘传统文化’和‘优秀传统文化’的各自内涵”“要处理好尊重传统与反省传统的关系”“要处理好继承弘扬与转化创新的关系”</w:t>
      </w:r>
      <w:r w:rsidRPr="007A3060">
        <w:rPr>
          <w:rFonts w:asciiTheme="minorEastAsia" w:hAnsiTheme="minorEastAsia" w:cs="Times New Roman"/>
          <w:szCs w:val="21"/>
        </w:rPr>
        <w:t xml:space="preserve"> </w:t>
      </w:r>
      <w:r w:rsidRPr="007A3060">
        <w:rPr>
          <w:rFonts w:asciiTheme="minorEastAsia" w:hAnsiTheme="minorEastAsia" w:cs="宋体"/>
          <w:szCs w:val="21"/>
        </w:rPr>
        <w:t>可知，材料一论述的重点是，如何辨别优秀传统文化，以及如何继承弘扬与转化创新传统文化的问题。</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材料二中，作者首先指出“《红楼梦》是我国古典文学代表作，其中文化内涵丰富厚重，对我国社会具有深远影响”，然后再进一步指出“应当深入思考《红楼梦》当代价值，通过针对性引导加强名著传播，以扩大古典名著影响力”。而后面的几段都是针对如何加强《红楼梦》的传播进行论述的。由此可知，材料二的论述重点是通过引导加强《红楼梦》等名著传播，扩大古典名著影响力，从而促进传统文化的传承。</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【5题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本题考查学生探究文中的问题，提出自己的见解的能力。</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材料一中说“传承中华文化，绝不是简单复古，而是要古为今用，洋为中用，辩证取舍，推陈出新”，而《红楼梦》作为一本“封建社会百科全书”，“作品包罗万象，如同艺术宝库，其中酒令灯谜、诗词歌赋、栽种花果、建筑园林、医卜星象、琴棋书画等内容随处可见，涉及了众多传统文化”，其中必然也会有糟粕或优秀的部分，因此我们首先要辩证取舍。此外，再结合材料一“要按照时代特点和要求，赋予优秀传统文化新的时代内涵和现代表达形式，激活其生命力”可知，我们也不能只讲继承，而应努力推陈出新，挖掘出其中适合新时代发展的新内涵。由此可知：在继承《红楼梦》文化时，要辩证性地继承，取其精华去其糟粕，更要学会推陈出新。</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材料二中说“在曹雪芹的作品中，深刻反思了人类共同生存困境，其中所提出的有关国计民生的话题成为人们的探讨重点”“在构建人格中，最重要的一点是克服人们过度物欲化所造成的人生价值观偏离，而《红楼梦》能够提醒人们成为精神守望者，其精神价值能够推动人类生成自身价值，以回答生命存在与超越这一问题”，探讨了《红楼梦》的精神价值。因此在继承与传播时，要重点抓住《红楼梦》中独特而丰富的精神价值，帮助当代人反思生存困境与价值观偏差等问题。</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材料二最后一段中，“单纯纸质传播已经无法满足人们审美需求。因此，可通过视听影像方式将《红楼梦》文化魅力诠释出来，让受众能够在娱乐状态下得到视觉快感”“转变以往单线传播形式，实现多元媒介传播”等论述了在当代如何通过影视化、自媒体方式等促进《红楼梦》的多元传播。由此可概括出关于《红楼梦》传播的思考：突破以往单纯纸质传播，通过影视化、自媒体等多种方式，促进其多元传播。</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b/>
          <w:szCs w:val="21"/>
        </w:rPr>
        <w:t>（二）现代文阅读Ⅱ（本题共4小题，16分）</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阅读下面的文字，完成下面小题。</w:t>
      </w:r>
    </w:p>
    <w:p w:rsidR="00644391" w:rsidRPr="007A3060" w:rsidP="00644391">
      <w:pPr>
        <w:adjustRightInd w:val="0"/>
        <w:snapToGrid w:val="0"/>
        <w:spacing w:line="360" w:lineRule="auto"/>
        <w:ind w:firstLine="420"/>
        <w:jc w:val="center"/>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sidRPr="007A3060">
        <w:rPr>
          <w:rFonts w:asciiTheme="minorEastAsia" w:hAnsiTheme="minorEastAsia" w:cs="楷体"/>
          <w:b/>
          <w:szCs w:val="21"/>
        </w:rPr>
        <w:t>亮剑（节选）</w:t>
      </w:r>
    </w:p>
    <w:p w:rsidR="00644391" w:rsidRPr="007A3060" w:rsidP="00644391">
      <w:pPr>
        <w:adjustRightInd w:val="0"/>
        <w:snapToGrid w:val="0"/>
        <w:spacing w:line="360" w:lineRule="auto"/>
        <w:ind w:firstLine="420"/>
        <w:jc w:val="center"/>
        <w:textAlignment w:val="center"/>
        <w:rPr>
          <w:rFonts w:asciiTheme="minorEastAsia" w:hAnsiTheme="minorEastAsia"/>
          <w:szCs w:val="21"/>
        </w:rPr>
      </w:pPr>
      <w:r w:rsidRPr="007A3060">
        <w:rPr>
          <w:rFonts w:asciiTheme="minorEastAsia" w:hAnsiTheme="minorEastAsia" w:cs="楷体"/>
          <w:szCs w:val="21"/>
        </w:rPr>
        <w:t>都梁</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李云龙突围后，带领残存的30多人撤往二营驻地桃树沟。</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对于独立团来说，这次亏吃大了，政委赵刚负了重伤，人已经奄奄一息了。李云龙派出一个排的兵力护送赵刚去总部医院治伤，他对昏迷中的赵刚说：“老赵，你去安心养伤，你千万要挺住呀，你答应过我，不把鬼子赶跑，咱俩谁也不许死，你听见没有？你他娘的别装熊，想一撒手就走了？门也没有，这太不够朋友了，告诉你，你生是独立团的人，死是独立团的鬼，躲到哪儿也要把你抓回来。想当逃兵？绝对不行，只许你活着，不许你死，你听见没有？求你啦，老赵……”</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李云龙哭了，眼泪成串地滚落在胸前。</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送走了赵刚，李云龙把自己关在屋里，整整一天谁也不许进门，饭不吃，水也不喝，叶子烟卷的大炮一支接一支地抽，半开的窗户像个正在生火的大烟囱，突突地往外冒烟。</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这次团部被袭，牺牲了五十多人，警卫排几乎全部阵亡，团部人员阵亡了一半，连断后掩护的炊事员老王都牺牲了，一想起这事，李云龙的心就在痛苦地抽搐，他在反省自己。李云龙的怒火在胸中翻腾，娘的，这次团部差点儿让人连锅端了，政委负了重伤，老子连老婆都让人抓了。这次不能就这么算了，要当了缩头乌龟，以后就别在这一带混了。什么他娘的特种部队？莫非是三头六臂？不是爹妈生的血肉之躯？就算他山本特工队是钢打的核桃，老子也要把你砸碎吞了。你小子不知死，竟逃进了平安县城，这晋西北是这么容易来的吗？既然来了就别想走了。</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傍晚时分，李云龙猛地推开房门，大吼一声：“通讯班集合。”李云龙把几个通讯员全部派出去，命令各营、连、排迅速归建，有重要作战任务。两天以后，独立团集结完毕。</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独立团要攻打县城，它开辟的根据地和游击区内的地方武装自然不能袖手旁观，于是就轰轰烈烈地干起来。而县城的日本守军一遭到攻击，各地的守军就要来增援，而周边的几个游击区都有八路军的主力部队、国民党军的地方部队，都有人数庞大的县大队、区小队、民兵等地方武装。虽然八路军和国民党军之间根本没有协同作战的命令，八路军内部的通讯能力很差，各主力部队、地方部队之间的联络也很差，周边游击区的各部根本不知道这里有个李云龙要攻击县城。但只要日军从自己眼前的据点里出来，就不能让他痛痛快快地走路，见了便宜能不占吗？于是，晋西北的八路军各部，国民党军各部，各地区的抗日武装，包括啸聚山林的土匪山大王全都卷了进去，晋西北真乱套了。</w:t>
      </w:r>
    </w:p>
    <w:p w:rsidR="00644391" w:rsidRPr="007A3060" w:rsidP="00644391">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7A3060">
        <w:rPr>
          <w:rFonts w:asciiTheme="minorEastAsia" w:hAnsiTheme="minorEastAsia" w:cs="楷体"/>
          <w:szCs w:val="21"/>
        </w:rPr>
        <w:t>攻打县城的战斗先在北门打响，顷刻之间，其他三个方向也传来爆豆般的枪声。城上城下轻重机枪对射打得飞沙走石，几个梯次的爆破组冒着弹雨前仆后继，伤亡一开始就很大。爆破手们不断地中弹倒下，新的爆破手又不顾死活地冲上去，这是场硬碰硬的战斗，双方都玩儿了命。一个爆破手拖着被重机枪打断的双腿，艰难地爬近城墙根，守军慌了，成串的手榴弹落下来，负伤的爆破手没等手榴弹爆炸就拉着了导火索……轰地一声巨大的爆炸，城墙出现一个巨大的V字型缺口，攻击部队潮水般地冲上去，又一片片地倒下……</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此时，以平安县城为中心，方圆几百里内打成了一锅粥。</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楚云飞得到情报，太原日军一个联队已前来增援平安县城。楚云飞吃了一惊，日军一个联队的兵力增援，说明平安县城遭到攻击，守军已经吃不住了，是哪支部队吃了豹子胆？就这么不管不顾干上了？</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楚云飞心想，肯定是李云龙，这小子够楞的，居然连声招呼都不打，就这么自顾自地干了起来，就你那一个团，兵力够用吗？楚云飞心里有些不满，这小子简直目中无人，虽说双方时有磨擦，好歹算是友军吧？这不是看不起我楚某吗？他不是个心胸狭隘的人，不满归不满，忙还是要帮的，何况鬼子要从他的地盘上过，总得留下点买路钱吧？</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“鬼子既然送上门来，咱们设伏干他一仗如何？”楚云飞对参谋长林志强说。</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“团座，咱们一个团对付鬼子一个联队①，这不是闹着玩的，兵力对比是1：1呀，赔本儿的买卖可不能干，请团座三思。”林志强不同意。</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“当然，我也不打算赔本儿，咱们来个梯次配置，分段阻击，给李云龙那小子赢得点儿时间。”</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林志强说：“团座，咱和八路军井水不犯河水，帮他的忙干什么？”</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“这李云龙还算条汉子，中国军队要是多几个李云龙这样的军官，这场战争就好打多了，准备战斗吧。”楚云飞下了决心。</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国民党军358团刚刚进入阵地，前面就打响了。李云龙派出的打援部队和日军接上火了。</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这是独立团一连和县大队、区小队组成的阻击部队，人数只有几百人，而日军却是整整一个联队，这是一场实力悬殊的激战。</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整整四个小时，八路军的阻击部队死战不退，日军的重炮把阵地炸成一片火海，以大队为单位轮贯攻击，战士们从被炸塌的工事中钻出来，用机枪、步枪、集束手榴弹顽强阻击。负责阻击的八路军指挥员拒绝了358团的换防建议，声称他们奉命阻击8个小时，只有到时间才能撤退，除非他们全部阵亡。</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这支八路军小部队最后实践了自己的诺言，楚云飞在望远镜中看到最后的几个战士拉响了集束手榴弹和冲上阵地的日军士兵同归于尽，他感慨万端，一想到有朝一日要和这样的部队在战场上刀兵相见，他不由得暗暗心惊。</w:t>
      </w:r>
    </w:p>
    <w:p w:rsidR="00644391" w:rsidRPr="007A3060" w:rsidP="00644391">
      <w:pPr>
        <w:adjustRightInd w:val="0"/>
        <w:snapToGrid w:val="0"/>
        <w:spacing w:line="360" w:lineRule="auto"/>
        <w:ind w:firstLine="420"/>
        <w:jc w:val="right"/>
        <w:textAlignment w:val="center"/>
        <w:rPr>
          <w:rFonts w:asciiTheme="minorEastAsia" w:hAnsiTheme="minorEastAsia"/>
          <w:szCs w:val="21"/>
        </w:rPr>
      </w:pPr>
      <w:r w:rsidRPr="007A3060">
        <w:rPr>
          <w:rFonts w:asciiTheme="minorEastAsia" w:hAnsiTheme="minorEastAsia" w:cs="楷体"/>
          <w:szCs w:val="21"/>
        </w:rPr>
        <w:t>（节选自《亮剑》第七章有删改）</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宋体"/>
          <w:szCs w:val="21"/>
        </w:rPr>
        <w:t>〖备 注〗</w:t>
      </w:r>
      <w:r w:rsidRPr="007A3060">
        <w:rPr>
          <w:rFonts w:asciiTheme="minorEastAsia" w:hAnsiTheme="minorEastAsia" w:cs="宋体"/>
          <w:szCs w:val="21"/>
        </w:rPr>
        <w:t>①抗战时期，日军一个标准联队约3800人</w:t>
      </w:r>
      <w:r w:rsidRPr="007A3060">
        <w:rPr>
          <w:rFonts w:asciiTheme="minorEastAsia" w:hAnsiTheme="minorEastAsia"/>
          <w:noProof/>
          <w:position w:val="-12"/>
          <w:szCs w:val="21"/>
        </w:rPr>
        <w:drawing>
          <wp:inline distT="0" distB="0" distL="0" distR="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3"/>
                    <a:stretch>
                      <a:fillRect/>
                    </a:stretch>
                  </pic:blipFill>
                  <pic:spPr>
                    <a:xfrm>
                      <a:off x="0" y="0"/>
                      <a:ext cx="127000" cy="76200"/>
                    </a:xfrm>
                    <a:prstGeom prst="rect">
                      <a:avLst/>
                    </a:prstGeom>
                  </pic:spPr>
                </pic:pic>
              </a:graphicData>
            </a:graphic>
          </wp:inline>
        </w:drawing>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6.</w:t>
      </w:r>
      <w:r w:rsidRPr="007A3060">
        <w:rPr>
          <w:rFonts w:asciiTheme="minorEastAsia" w:hAnsiTheme="minorEastAsia" w:cs="宋体"/>
          <w:szCs w:val="21"/>
        </w:rPr>
        <w:t>下列对小说相关内容理解，不正确的一项是（    ）</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A.</w:t>
      </w:r>
      <w:r w:rsidRPr="007A3060">
        <w:rPr>
          <w:rFonts w:asciiTheme="minorEastAsia" w:hAnsiTheme="minorEastAsia" w:cs="宋体"/>
          <w:szCs w:val="21"/>
        </w:rPr>
        <w:t>赵刚在战斗中身负重伤，生命垂危，李云龙痛哭不已，喊着不许赵刚死，体现了李赵二人之间深厚的革命情谊。</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B.</w:t>
      </w:r>
      <w:r w:rsidRPr="007A3060">
        <w:rPr>
          <w:rFonts w:asciiTheme="minorEastAsia" w:hAnsiTheme="minorEastAsia" w:cs="宋体"/>
          <w:szCs w:val="21"/>
        </w:rPr>
        <w:t>独立团要攻打县城，根据地和游击区内的地方武装都跟着独立团一起进攻、阻击，说明八路军深得人心，是人民的部队。</w:t>
      </w:r>
    </w:p>
    <w:p w:rsidR="00644391" w:rsidRPr="007A3060" w:rsidP="00644391">
      <w:pPr>
        <w:adjustRightInd w:val="0"/>
        <w:snapToGrid w:val="0"/>
        <w:spacing w:line="360" w:lineRule="auto"/>
        <w:jc w:val="left"/>
        <w:textAlignment w:val="center"/>
        <w:rPr>
          <w:rFonts w:asciiTheme="minorEastAsia" w:hAnsiTheme="minorEastAsia"/>
          <w:szCs w:val="21"/>
        </w:rPr>
        <w:sectPr w:rsidSect="00185C95">
          <w:headerReference w:type="default" r:id="rId24"/>
          <w:footerReference w:type="even" r:id="rId25"/>
          <w:footerReference w:type="default" r:id="rId26"/>
          <w:type w:val="nextPage"/>
          <w:pgSz w:w="11906" w:h="16838"/>
          <w:pgMar w:top="1440" w:right="1800" w:bottom="1440" w:left="1800" w:header="851" w:footer="992" w:gutter="0"/>
          <w:pgNumType w:start="7"/>
          <w:cols w:space="425"/>
          <w:titlePg w:val="0"/>
          <w:docGrid w:type="lines" w:linePitch="312"/>
        </w:sectPr>
      </w:pPr>
      <w:r w:rsidRPr="007A3060">
        <w:rPr>
          <w:rFonts w:asciiTheme="minorEastAsia" w:hAnsiTheme="minorEastAsia"/>
          <w:szCs w:val="21"/>
        </w:rPr>
        <w:t>C.</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八路军内部的通讯能力很差，各主力部队、地方部队之间的联络也很差，这说明了八路军的抗战的艰难。</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D.</w:t>
      </w:r>
      <w:r w:rsidRPr="007A3060">
        <w:rPr>
          <w:rFonts w:asciiTheme="minorEastAsia" w:hAnsiTheme="minorEastAsia" w:cs="宋体"/>
          <w:szCs w:val="21"/>
        </w:rPr>
        <w:t>楚云飞看到八路军部队为完成阻击任务死战不退、全军覆没，他感慨万端，既感慨八路军的英勇，又感慨国民党部队的懦弱。</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7.</w:t>
      </w:r>
      <w:r w:rsidRPr="007A3060">
        <w:rPr>
          <w:rFonts w:asciiTheme="minorEastAsia" w:hAnsiTheme="minorEastAsia" w:cs="宋体"/>
          <w:szCs w:val="21"/>
        </w:rPr>
        <w:t>下列对小说相关内容和艺术特色的分析鉴赏，不正确的一项是（    ）</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A.</w:t>
      </w:r>
      <w:r w:rsidRPr="007A3060">
        <w:rPr>
          <w:rFonts w:asciiTheme="minorEastAsia" w:hAnsiTheme="minorEastAsia" w:cs="宋体"/>
          <w:szCs w:val="21"/>
        </w:rPr>
        <w:t>“以后就别在这一带混了”“什么他娘的特种部队”，小说通过个性化的语言，塑造了主人公李云龙鲜明的形象。</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B.</w:t>
      </w:r>
      <w:r w:rsidRPr="007A3060">
        <w:rPr>
          <w:rFonts w:asciiTheme="minorEastAsia" w:hAnsiTheme="minorEastAsia" w:cs="宋体"/>
          <w:szCs w:val="21"/>
        </w:rPr>
        <w:t>“一个爆破手拖着被重机枪打断的双腿，艰难地爬近城墙根”，通过细节描写，表现了战士们的英勇，也表现了战斗的惨烈。</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C.</w:t>
      </w:r>
      <w:r w:rsidRPr="007A3060">
        <w:rPr>
          <w:rFonts w:asciiTheme="minorEastAsia" w:hAnsiTheme="minorEastAsia" w:cs="宋体"/>
          <w:szCs w:val="21"/>
        </w:rPr>
        <w:t>林志强认为伏击增援的日军是“赔本的买卖”，这也从侧面说明了358团战斗力不如敌人，打起来会输给对方。</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D.</w:t>
      </w:r>
      <w:r w:rsidRPr="007A3060">
        <w:rPr>
          <w:rFonts w:asciiTheme="minorEastAsia" w:hAnsiTheme="minorEastAsia" w:cs="宋体"/>
          <w:szCs w:val="21"/>
        </w:rPr>
        <w:t>小说中的李云龙是一个“圆形人物”，他既有面对战友身负重伤时的铁汉柔情，也有面对强大敌人时敢于亮剑的英勇无畏。</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8.</w:t>
      </w:r>
      <w:r w:rsidRPr="007A3060">
        <w:rPr>
          <w:rFonts w:asciiTheme="minorEastAsia" w:hAnsiTheme="minorEastAsia" w:cs="宋体"/>
          <w:szCs w:val="21"/>
        </w:rPr>
        <w:t>虽然楚云飞在文中笔墨不多，但他的形象让人印象深刻，请结合全文进行简要分析。</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9.</w:t>
      </w:r>
      <w:r w:rsidRPr="007A3060">
        <w:rPr>
          <w:rFonts w:asciiTheme="minorEastAsia" w:hAnsiTheme="minorEastAsia" w:cs="宋体"/>
          <w:szCs w:val="21"/>
        </w:rPr>
        <w:t>“面对强大的敌人，明知不敌也要毅然亮剑；即使倒下，也要成为一座山，一道岭。”“亮剑精神”在小说中有哪些体现？请结合全文谈谈你的理解</w:t>
      </w:r>
    </w:p>
    <w:p w:rsidR="00644391" w:rsidP="0064439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A3060">
        <w:rPr>
          <w:rFonts w:asciiTheme="minorEastAsia" w:hAnsiTheme="minorEastAsia"/>
          <w:szCs w:val="21"/>
        </w:rPr>
        <w:t xml:space="preserve">6.D    </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 xml:space="preserve">7.C    </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8.</w:t>
      </w:r>
      <w:r w:rsidRPr="007A3060">
        <w:rPr>
          <w:rFonts w:asciiTheme="minorEastAsia" w:hAnsiTheme="minorEastAsia" w:cs="宋体"/>
          <w:szCs w:val="21"/>
        </w:rPr>
        <w:t>①嫉恶如仇的爱国者，民族大义为先。面对日军敌寇，民族大义为先，具有强烈的爱国主义精神。②讲义气，宽容、顾全大局，面对意识形态的不同，国共两党的分歧，讲义气，该帮就帮，顾全大局。</w:t>
      </w:r>
      <w:r w:rsidRPr="007A3060">
        <w:rPr>
          <w:rFonts w:asciiTheme="minorEastAsia" w:hAnsiTheme="minorEastAsia"/>
          <w:szCs w:val="21"/>
        </w:rPr>
        <w:t xml:space="preserve">    </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9.</w:t>
      </w:r>
      <w:r w:rsidRPr="007A3060">
        <w:rPr>
          <w:rFonts w:asciiTheme="minorEastAsia" w:hAnsiTheme="minorEastAsia" w:cs="宋体"/>
          <w:szCs w:val="21"/>
        </w:rPr>
        <w:t>① “亮剑”精神体现为一种勇气：狭路相逢勇者胜的勇气。无论在什么样的情况下，都敢于亮剑，哪怕是剩下最后一个人，也要坚持到最后一秒。阻击部队，人数只有几百人，而日军却是整整一个联队，这样的悬殊之下，依然死战。②“亮剑”精神体现为一种魄力：面对困境时的果断抉择，是永不言败的信心，是锲而不舍的执着。李云龙面对团队被毁，面对山本特工队，毅然决然的决定阻击。③“亮剑”精神体现为一种军魂的凝聚力。亮剑是一种军魂。大到这个团队的整体，小到团队的每个成员都有一种豪气当头，势不可挡凝聚力，从而铸就成这个团体亘古不变的灵魂军魂。大到团长，小到士兵，均是永不言败，和敌人输死拼搏。</w:t>
      </w:r>
    </w:p>
    <w:p w:rsidR="00644391" w:rsidRPr="007A3060" w:rsidP="00644391">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【6题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cs="宋体"/>
          <w:szCs w:val="21"/>
        </w:rPr>
        <w:t>本题考查学生理解文章内容的能力。</w:t>
      </w:r>
    </w:p>
    <w:p w:rsidR="00644391" w:rsidRPr="007A3060" w:rsidP="00644391">
      <w:pPr>
        <w:adjustRightInd w:val="0"/>
        <w:snapToGrid w:val="0"/>
        <w:spacing w:line="360" w:lineRule="auto"/>
        <w:textAlignment w:val="center"/>
        <w:rPr>
          <w:rFonts w:asciiTheme="minorEastAsia" w:hAnsiTheme="minorEastAsia"/>
          <w:szCs w:val="21"/>
        </w:rPr>
        <w:sectPr w:rsidSect="00185C95">
          <w:headerReference w:type="default" r:id="rId27"/>
          <w:footerReference w:type="even" r:id="rId28"/>
          <w:footerReference w:type="default" r:id="rId29"/>
          <w:type w:val="nextPage"/>
          <w:pgSz w:w="11906" w:h="16838"/>
          <w:pgMar w:top="1440" w:right="1800" w:bottom="1440" w:left="1800" w:header="851" w:footer="992" w:gutter="0"/>
          <w:pgNumType w:start="8"/>
          <w:cols w:space="425"/>
          <w:titlePg w:val="0"/>
          <w:docGrid w:type="lines" w:linePitch="312"/>
        </w:sectPr>
      </w:pPr>
      <w:r w:rsidRPr="007A3060">
        <w:rPr>
          <w:rFonts w:asciiTheme="minorEastAsia" w:hAnsiTheme="minorEastAsia"/>
          <w:szCs w:val="21"/>
        </w:rPr>
        <w:t>D.</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cs="宋体"/>
          <w:szCs w:val="21"/>
        </w:rPr>
        <w:t>“又感慨国民党部队的懦弱”错误，原文“他感慨万端，一想到有朝一日要和这样的部队在战场上刀兵相见，他不由得暗暗心惊”，楚云飞对八路军的英勇的感叹，心惊的是日后和八路军在战场上刀兵相见，面对这样的英勇的队伍，心里的震撼，而不是国民党部队的懦弱。这是对八路军的英勇的侧面描写。</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故选D。</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【7题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本题考查学生理解文章内容，分析作品的艺术特色的能力。</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Times New Roman"/>
          <w:szCs w:val="21"/>
        </w:rPr>
        <w:t>C.</w:t>
      </w:r>
      <w:r w:rsidRPr="007A3060">
        <w:rPr>
          <w:rFonts w:asciiTheme="minorEastAsia" w:hAnsiTheme="minorEastAsia" w:cs="宋体"/>
          <w:szCs w:val="21"/>
        </w:rPr>
        <w:t>“这也从侧面说明了358团战斗力不如敌人，打起来会输给对方”错误，原文“团座，咱和八路军井水不犯河水，帮他的忙干什么？”“团座，咱们一个团对付鬼子一个联队，这不是闹着玩的，兵力对比是1：1呀，赔本儿的买卖可不能干，请团座三思”，林志强认为兵力对比是1：1，和敌军作战会给自己的军队带来很大的伤亡，而这次作战是帮八路军的忙，以自身的伤亡来助井水不犯河水的八路军，不合算，而不是358团战斗力不如敌人，打起来会输给对方。</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故选</w:t>
      </w:r>
      <w:r w:rsidRPr="007A3060">
        <w:rPr>
          <w:rFonts w:asciiTheme="minorEastAsia" w:hAnsiTheme="minorEastAsia" w:cs="Times New Roman"/>
          <w:szCs w:val="21"/>
        </w:rPr>
        <w:t>C</w:t>
      </w:r>
      <w:r w:rsidRPr="007A3060">
        <w:rPr>
          <w:rFonts w:asciiTheme="minorEastAsia" w:hAnsiTheme="minorEastAsia" w:cs="宋体"/>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Pr>
          <w:rFonts w:asciiTheme="minorEastAsia" w:hAnsiTheme="minorEastAsia" w:hint="eastAsia"/>
          <w:szCs w:val="21"/>
        </w:rPr>
        <w:t>【</w:t>
      </w:r>
      <w:r w:rsidRPr="007A3060">
        <w:rPr>
          <w:rFonts w:asciiTheme="minorEastAsia" w:hAnsiTheme="minorEastAsia"/>
          <w:szCs w:val="21"/>
        </w:rPr>
        <w:t>8题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本题考查学生鉴赏作品的人物形象的能力。</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（1）</w:t>
      </w:r>
      <w:r w:rsidRPr="007A3060">
        <w:rPr>
          <w:rFonts w:asciiTheme="minorEastAsia" w:hAnsiTheme="minorEastAsia" w:cs="宋体"/>
          <w:szCs w:val="21"/>
        </w:rPr>
        <w:t>嫉恶如仇的爱国者，民族大义为先。“这李云龙还算条汉子，中国军队要是多几个李云龙这样的军官，这场战争就好打多了，准备战斗吧”，楚云飞尽管对李云龙招呼都不打就独自攻打县城不满，但他敬佩李云龙是条汉子，还是决定“咱们来个梯次配置，分段阻击，给李云龙那小子赢得点儿时间”，面对日军敌寇，民族大义为先，具有强烈的爱国主义精神。</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cs="宋体"/>
          <w:szCs w:val="21"/>
        </w:rPr>
        <w:t>（2）讲义气，宽容、顾全大局。原文“虽说双方时有磨擦，好歹算是友军吧？这不是看不起我楚某吗？他不是个心胸狭隘的人，不满归不满，忙还是要帮的”面对意识形态的不同，国共两党的分歧，讲义气，该帮就帮，以大局为先。</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【9题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本题考查学生从不同角度发掘作品的意蕴、民族心理和人文精神的能力。</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cs="宋体"/>
          <w:szCs w:val="21"/>
        </w:rPr>
        <w:t>（1）“亮剑”精神体现为一种勇气：狭路相逢勇者胜的勇气。无论在什么样的情况下，都敢于亮剑，哪怕是剩下最后一个人，也要坚持到最后一秒。阻击部队，人数只有几百人，而日军却是整整一个联队，这样的悬殊之下，依然死战。原文“这是独立团一连和县大队、区小队组成的阻击部队，人数只有几百人，而日军却是整整一个联队，这是一场实力悬殊的激战……他们奉命阻击8个小时，只有到时间才能撤退，除非他们全部阵亡”，面对实力悬殊的劲敌，死战不退缩，力守阵地，除非全军阵亡。</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cs="宋体"/>
          <w:szCs w:val="21"/>
        </w:rPr>
        <w:t>（2）“亮剑”精神体现为一种魄力：面对困境时的果断抉择，是永不言败的信心，是锲而不舍的执着。李云龙面对团队被毁，面对山本特工队，毅然决然的决定阻击。原文“就算他山本特工队是钢打的核桃，老子也要把你砸碎吞了。你小子不知死，竟逃进了平安县城，这晋西北是这么容易来的吗？既然来了就别想走了”，面对团队被毁了大半的困局，果断抉择力战，和山本特工队对上，永不言败。</w:t>
      </w:r>
    </w:p>
    <w:p w:rsidR="00644391" w:rsidRPr="007A3060" w:rsidP="00644391">
      <w:pPr>
        <w:adjustRightInd w:val="0"/>
        <w:snapToGrid w:val="0"/>
        <w:spacing w:line="360" w:lineRule="auto"/>
        <w:textAlignment w:val="center"/>
        <w:rPr>
          <w:rFonts w:asciiTheme="minorEastAsia" w:hAnsiTheme="minorEastAsia"/>
          <w:szCs w:val="21"/>
        </w:rPr>
        <w:sectPr w:rsidSect="00185C95">
          <w:headerReference w:type="default" r:id="rId30"/>
          <w:footerReference w:type="even" r:id="rId31"/>
          <w:footerReference w:type="default" r:id="rId32"/>
          <w:type w:val="nextPage"/>
          <w:pgSz w:w="11906" w:h="16838"/>
          <w:pgMar w:top="1440" w:right="1800" w:bottom="1440" w:left="1800" w:header="851" w:footer="992" w:gutter="0"/>
          <w:pgNumType w:start="9"/>
          <w:cols w:space="425"/>
          <w:titlePg w:val="0"/>
          <w:docGrid w:type="lines" w:linePitch="312"/>
        </w:sectPr>
      </w:pP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cs="宋体"/>
          <w:szCs w:val="21"/>
        </w:rPr>
        <w:t>（3）“亮剑”精神体现为一种军魂的凝聚力。亮剑是一种军魂。大到这个团队的整体，小到团队的每个成员都有一种豪气当头，势不可挡凝聚力，从而铸就成这个团体亘古不变的灵魂军魂。大到团长，小到士兵，均是永不言败，和敌人输死拼搏。原文“负责阻击的八路军指挥员拒绝了358团的换防建议，声称他们奉命阻击8个小时，只有到时间才能撤退，除非他们全部阵亡……几个战士拉响了集束手榴弹和冲上阵地的日军士兵同归于尽”，大到团长李云龙，小到阻击队的士兵，均是和敌人输死拼搏。这就是这支队伍的军魂：亮剑。</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b/>
          <w:szCs w:val="21"/>
        </w:rPr>
        <w:t>二、古代诗文阅读（35分）</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b/>
          <w:szCs w:val="21"/>
        </w:rPr>
        <w:t>（一）文言文阅读（本题共5小题，20分）</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阅读下面的文言文，完成下面小题。</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材料一：</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人之幼稚童蒙之时，非求师正</w:t>
      </w:r>
      <w:r w:rsidRPr="007A3060">
        <w:rPr>
          <w:rFonts w:asciiTheme="minorEastAsia" w:hAnsiTheme="minorEastAsia" w:cs="楷体"/>
          <w:szCs w:val="21"/>
          <w:em w:val="dot"/>
        </w:rPr>
        <w:t>本</w:t>
      </w:r>
      <w:r w:rsidRPr="007A3060">
        <w:rPr>
          <w:rFonts w:asciiTheme="minorEastAsia" w:hAnsiTheme="minorEastAsia" w:cs="楷体"/>
          <w:szCs w:val="21"/>
        </w:rPr>
        <w:t>，无以立身全性。夫幼者必愚，愚者妄行；愚者妄行，不能保身，孟子曰：“人皆知以食愈饥，莫知以学愈愚。”故善材之幼者，必勤于学问，以修其性。今人诚能砥砺其材，自诚其神明，睹物之应，通道之要，观始卒之端，览无外之境，逍遥乎无方之内，彷徉乎</w:t>
      </w:r>
      <w:r w:rsidRPr="007A3060">
        <w:rPr>
          <w:rFonts w:asciiTheme="minorEastAsia" w:hAnsiTheme="minorEastAsia" w:cs="楷体"/>
          <w:szCs w:val="21"/>
          <w:em w:val="dot"/>
        </w:rPr>
        <w:t>尘埃之外</w:t>
      </w:r>
      <w:r w:rsidRPr="007A3060">
        <w:rPr>
          <w:rFonts w:asciiTheme="minorEastAsia" w:hAnsiTheme="minorEastAsia" w:cs="楷体"/>
          <w:szCs w:val="21"/>
        </w:rPr>
        <w:t>，卓然独立，超然绝世，此上圣之所游神也。晚世亦有能闲居静思，鼓琴读书，追观上古，友贤大夫，学问讲辨，日以自虞者，</w:t>
      </w:r>
      <w:r w:rsidRPr="007A3060">
        <w:rPr>
          <w:rFonts w:asciiTheme="minorEastAsia" w:hAnsiTheme="minorEastAsia" w:cs="楷体"/>
          <w:szCs w:val="21"/>
          <w:u w:val="wave"/>
        </w:rPr>
        <w:t>此皆人材之所能然莫能为者偷慢懈堕多暇日之故也</w:t>
      </w:r>
      <w:r w:rsidRPr="007A3060">
        <w:rPr>
          <w:rFonts w:asciiTheme="minorEastAsia" w:hAnsiTheme="minorEastAsia" w:cs="楷体"/>
          <w:szCs w:val="21"/>
        </w:rPr>
        <w:t>，是以失本而无名。夫学者，崇名立身之本也。仪状齐等而饰貌者好，质性同伦而学问者智。</w:t>
      </w:r>
      <w:r w:rsidRPr="007A3060">
        <w:rPr>
          <w:rFonts w:asciiTheme="minorEastAsia" w:hAnsiTheme="minorEastAsia" w:cs="楷体"/>
          <w:szCs w:val="21"/>
          <w:u w:val="single"/>
        </w:rPr>
        <w:t>是故砥砺琢磨非金也，而可以利金；诗书壁立非我也，而可以厉心。</w:t>
      </w:r>
      <w:r w:rsidRPr="007A3060">
        <w:rPr>
          <w:rFonts w:asciiTheme="minorEastAsia" w:hAnsiTheme="minorEastAsia" w:cs="楷体"/>
          <w:szCs w:val="21"/>
        </w:rPr>
        <w:t>夫问讯之士，日夜兴起，厉中益知，以别分理，是故处身则全，立身不殆。士苟欲深明博察，</w:t>
      </w:r>
      <w:r w:rsidRPr="007A3060">
        <w:rPr>
          <w:rFonts w:asciiTheme="minorEastAsia" w:hAnsiTheme="minorEastAsia" w:cs="楷体"/>
          <w:szCs w:val="21"/>
          <w:u w:val="single"/>
        </w:rPr>
        <w:t>以垂荣名，而不好问讯之道，则是伐智本而塞智原也，何以立躯也？</w:t>
      </w:r>
      <w:r w:rsidRPr="007A3060">
        <w:rPr>
          <w:rFonts w:asciiTheme="minorEastAsia" w:hAnsiTheme="minorEastAsia" w:cs="楷体"/>
          <w:szCs w:val="21"/>
        </w:rPr>
        <w:t>骐骥虽疾，不遇伯乐不</w:t>
      </w:r>
      <w:r w:rsidRPr="007A3060">
        <w:rPr>
          <w:rFonts w:asciiTheme="minorEastAsia" w:hAnsiTheme="minorEastAsia" w:cs="楷体"/>
          <w:szCs w:val="21"/>
          <w:em w:val="dot"/>
        </w:rPr>
        <w:t>致</w:t>
      </w:r>
      <w:r w:rsidRPr="007A3060">
        <w:rPr>
          <w:rFonts w:asciiTheme="minorEastAsia" w:hAnsiTheme="minorEastAsia" w:cs="楷体"/>
          <w:szCs w:val="21"/>
        </w:rPr>
        <w:t>千里；干将虽利，非人力不能自断焉；乌号之弓虽良，不得排檠不能自正；人才虽高，不务学问，不能致圣。水积成川，则蛟龙生焉；土积成山，则豫樟生焉；学积成圣，则富贵尊显至焉。《中庸》曰：“好问近乎智，力行近乎仁，知耻近乎勇。”积小之能大者，其惟仲尼乎！学者所以反情治性，尽才者也；亲贤学问，所以长德也；论交合友，所以相致也。《诗》云：“如切如磋，如琢如磨”，</w:t>
      </w:r>
      <w:r w:rsidRPr="007A3060">
        <w:rPr>
          <w:rFonts w:asciiTheme="minorEastAsia" w:hAnsiTheme="minorEastAsia" w:cs="楷体"/>
          <w:szCs w:val="21"/>
          <w:em w:val="dot"/>
        </w:rPr>
        <w:t>此之谓也</w:t>
      </w:r>
      <w:r w:rsidRPr="007A3060">
        <w:rPr>
          <w:rFonts w:asciiTheme="minorEastAsia" w:hAnsiTheme="minorEastAsia" w:cs="楷体"/>
          <w:szCs w:val="21"/>
        </w:rPr>
        <w:t>。</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子思曰：“学所以益才也，砺所以致刃也。吾尝幽处而深思，不若学之速；吾尝跂而望，不若登高之博见。故顺风而呼，声不加疾，而闻者众；登丘而招，臂不加长，而见者远。故鱼乘于水，鸟乘于风，草木乘于时。”</w:t>
      </w:r>
    </w:p>
    <w:p w:rsidR="00644391" w:rsidRPr="007A3060" w:rsidP="00644391">
      <w:pPr>
        <w:adjustRightInd w:val="0"/>
        <w:snapToGrid w:val="0"/>
        <w:spacing w:line="360" w:lineRule="auto"/>
        <w:ind w:firstLine="420"/>
        <w:jc w:val="right"/>
        <w:textAlignment w:val="center"/>
        <w:rPr>
          <w:rFonts w:asciiTheme="minorEastAsia" w:hAnsiTheme="minorEastAsia"/>
          <w:szCs w:val="21"/>
        </w:rPr>
      </w:pPr>
      <w:r w:rsidRPr="007A3060">
        <w:rPr>
          <w:rFonts w:asciiTheme="minorEastAsia" w:hAnsiTheme="minorEastAsia" w:cs="楷体"/>
          <w:szCs w:val="21"/>
        </w:rPr>
        <w:t>（节选自西汉·刘向《说苑·建本》有删改）</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材料二：</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孟子曰：“无惑乎王之不智也。虽有天下易生之物也，一日暴之，十日寒之，未有能生者也。吾见亦罕矣，吾退而寒之者至矣，吾如有萌焉何哉？今夫弈之为数，小数也；不专心致志，则不得也。弈秋，通国之善弈者也。使弈秋诲二人弈，其一人专心致志，惟弈秋之为听。一人虽听之，一心以为有鸿鹄将至，思援弓缴而射之，虽与之俱学，弗若之矣。为其智弗若与？曰：非然也。”</w:t>
      </w:r>
    </w:p>
    <w:p w:rsidR="00644391" w:rsidRPr="007A3060" w:rsidP="00644391">
      <w:pPr>
        <w:adjustRightInd w:val="0"/>
        <w:snapToGrid w:val="0"/>
        <w:spacing w:line="360" w:lineRule="auto"/>
        <w:ind w:firstLine="420"/>
        <w:jc w:val="right"/>
        <w:textAlignment w:val="center"/>
        <w:rPr>
          <w:rFonts w:asciiTheme="minorEastAsia" w:hAnsiTheme="minorEastAsia"/>
          <w:szCs w:val="21"/>
        </w:rPr>
        <w:sectPr w:rsidSect="00185C95">
          <w:headerReference w:type="default" r:id="rId33"/>
          <w:footerReference w:type="even" r:id="rId34"/>
          <w:footerReference w:type="default" r:id="rId35"/>
          <w:type w:val="nextPage"/>
          <w:pgSz w:w="11906" w:h="16838"/>
          <w:pgMar w:top="1440" w:right="1800" w:bottom="1440" w:left="1800" w:header="851" w:footer="992" w:gutter="0"/>
          <w:pgNumType w:start="10"/>
          <w:cols w:space="425"/>
          <w:titlePg w:val="0"/>
          <w:docGrid w:type="lines" w:linePitch="312"/>
        </w:sectPr>
      </w:pPr>
      <w:r w:rsidRPr="007A3060">
        <w:rPr>
          <w:rFonts w:asciiTheme="minorEastAsia" w:hAnsiTheme="minorEastAsia" w:cs="楷体"/>
          <w:szCs w:val="21"/>
        </w:rPr>
        <w:t>（取材于《孟子·告子上》）</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10.</w:t>
      </w:r>
      <w:r w:rsidRPr="007A3060">
        <w:rPr>
          <w:rFonts w:asciiTheme="minorEastAsia" w:hAnsiTheme="minorEastAsia" w:cs="宋体"/>
          <w:szCs w:val="21"/>
        </w:rPr>
        <w:t>材料一中画波浪线的部分有三处需要断句，请用铅笔将答题卡上相应位置的</w:t>
      </w:r>
      <w:r>
        <w:rPr>
          <w:rFonts w:asciiTheme="minorEastAsia" w:hAnsiTheme="minorEastAsia" w:cs="宋体"/>
          <w:szCs w:val="21"/>
        </w:rPr>
        <w:t>〖答 案〗</w:t>
      </w:r>
      <w:r w:rsidRPr="007A3060">
        <w:rPr>
          <w:rFonts w:asciiTheme="minorEastAsia" w:hAnsiTheme="minorEastAsia" w:cs="宋体"/>
          <w:szCs w:val="21"/>
        </w:rPr>
        <w:t>标号涂黑，每涂对一处给1分，涂黑超过三处不给分。</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此皆人材A之所能B然C莫能D</w:t>
      </w:r>
      <w:r w:rsidRPr="007A3060">
        <w:rPr>
          <w:rFonts w:asciiTheme="minorEastAsia" w:hAnsiTheme="minorEastAsia"/>
          <w:noProof/>
          <w:szCs w:val="21"/>
        </w:rPr>
        <w:drawing>
          <wp:inline distT="0" distB="0" distL="0" distR="0">
            <wp:extent cx="158750" cy="1905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6"/>
                    <a:stretch>
                      <a:fillRect/>
                    </a:stretch>
                  </pic:blipFill>
                  <pic:spPr>
                    <a:xfrm>
                      <a:off x="0" y="0"/>
                      <a:ext cx="158750" cy="190500"/>
                    </a:xfrm>
                    <a:prstGeom prst="rect">
                      <a:avLst/>
                    </a:prstGeom>
                  </pic:spPr>
                </pic:pic>
              </a:graphicData>
            </a:graphic>
          </wp:inline>
        </w:drawing>
      </w:r>
      <w:r w:rsidRPr="007A3060">
        <w:rPr>
          <w:rFonts w:asciiTheme="minorEastAsia" w:hAnsiTheme="minorEastAsia" w:cs="宋体"/>
          <w:szCs w:val="21"/>
        </w:rPr>
        <w:t>者E偷慢F懈堕G多H暇日之故也。</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11.</w:t>
      </w:r>
      <w:r w:rsidRPr="007A3060">
        <w:rPr>
          <w:rFonts w:asciiTheme="minorEastAsia" w:hAnsiTheme="minorEastAsia" w:cs="宋体"/>
          <w:szCs w:val="21"/>
        </w:rPr>
        <w:t>下列对材料中加点的词语及相关内容的解说，不正确的一项是（    ）</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A.</w:t>
      </w:r>
      <w:r w:rsidRPr="007A3060">
        <w:rPr>
          <w:rFonts w:asciiTheme="minorEastAsia" w:hAnsiTheme="minorEastAsia" w:cs="宋体"/>
          <w:szCs w:val="21"/>
        </w:rPr>
        <w:t>“尘埃之外”，在文中指的是在尘世之外，表达一种逍遥自在之意。</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B.</w:t>
      </w:r>
      <w:r w:rsidRPr="007A3060">
        <w:rPr>
          <w:rFonts w:asciiTheme="minorEastAsia" w:hAnsiTheme="minorEastAsia" w:cs="宋体"/>
          <w:szCs w:val="21"/>
        </w:rPr>
        <w:t>“此之谓也”一句意思为，就是这样说的。《齐桓晋文之事》中的“夫子之谓也”一句意思为，说的就是夫子啊。两句在结构上是不相同的。</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C.</w:t>
      </w:r>
      <w:r w:rsidRPr="007A3060">
        <w:rPr>
          <w:rFonts w:asciiTheme="minorEastAsia" w:hAnsiTheme="minorEastAsia" w:cs="宋体"/>
          <w:szCs w:val="21"/>
        </w:rPr>
        <w:t>“本”有根本之意，文中“非求师正本”的“本”就是此意。</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D.</w:t>
      </w:r>
      <w:r w:rsidRPr="007A3060">
        <w:rPr>
          <w:rFonts w:asciiTheme="minorEastAsia" w:hAnsiTheme="minorEastAsia" w:cs="宋体"/>
          <w:szCs w:val="21"/>
        </w:rPr>
        <w:t>文中“不致千里”一句中的“致”，指到达，与《送东阳马生序》中的“家贫，无从致书以观”中的“致”字含义不相同。</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12.</w:t>
      </w:r>
      <w:r w:rsidRPr="007A3060">
        <w:rPr>
          <w:rFonts w:asciiTheme="minorEastAsia" w:hAnsiTheme="minorEastAsia" w:cs="宋体"/>
          <w:szCs w:val="21"/>
        </w:rPr>
        <w:t>下列对材料有关内容的理解和分析，不正确的一项是（    ）</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A.</w:t>
      </w:r>
      <w:r w:rsidRPr="007A3060">
        <w:rPr>
          <w:rFonts w:asciiTheme="minorEastAsia" w:hAnsiTheme="minorEastAsia" w:cs="宋体"/>
          <w:szCs w:val="21"/>
        </w:rPr>
        <w:t>孟子指出学习可以医治愚昧，因此，他认为优秀的人才在幼小的时候，一定要勤奋努力学习和请教，并修养自己的本性。</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B.</w:t>
      </w:r>
      <w:r w:rsidRPr="007A3060">
        <w:rPr>
          <w:rFonts w:asciiTheme="minorEastAsia" w:hAnsiTheme="minorEastAsia" w:cs="宋体"/>
          <w:szCs w:val="21"/>
        </w:rPr>
        <w:t>“如切如磋，如琢如磨”说的是人经常与贤人朋友交游相聚、请教学问，可以增进德行、相互促进。</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C.</w:t>
      </w:r>
      <w:r w:rsidRPr="007A3060">
        <w:rPr>
          <w:rFonts w:asciiTheme="minorEastAsia" w:hAnsiTheme="minorEastAsia" w:cs="宋体"/>
          <w:szCs w:val="21"/>
        </w:rPr>
        <w:t>鱼凭借水流游动，鸟凭借风力飞翔，草木依照时令生长，说明人也应有所依凭，借助学习增长才干。</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D.</w:t>
      </w:r>
      <w:r w:rsidRPr="007A3060">
        <w:rPr>
          <w:rFonts w:asciiTheme="minorEastAsia" w:hAnsiTheme="minorEastAsia" w:cs="宋体"/>
          <w:szCs w:val="21"/>
        </w:rPr>
        <w:t>孟子说，他见君王较少，退居在家，小人又会来君王身边，他对君王刚有的那点善心的萌芽又能怎么样呢？</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13.</w:t>
      </w:r>
      <w:r w:rsidRPr="007A3060">
        <w:rPr>
          <w:rFonts w:asciiTheme="minorEastAsia" w:hAnsiTheme="minorEastAsia" w:cs="宋体"/>
          <w:szCs w:val="21"/>
        </w:rPr>
        <w:t>把文中画横线的句子翻译成现代汉语。</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（1）是故砥砺琢磨非金也，而可以利金；诗书壁立非我也，而可以厉心。</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（2）以垂荣名，而不好问讯之道，则是伐智本而塞智原也，何以立躯也？</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14.</w:t>
      </w:r>
      <w:r w:rsidRPr="007A3060">
        <w:rPr>
          <w:rFonts w:asciiTheme="minorEastAsia" w:hAnsiTheme="minorEastAsia" w:cs="宋体"/>
          <w:szCs w:val="21"/>
        </w:rPr>
        <w:t>材料二中，孟子要说明的是一个什么样的道理？他是如何论证的？</w:t>
      </w:r>
    </w:p>
    <w:p w:rsidR="00644391" w:rsidRPr="007A3060" w:rsidP="0064439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A3060">
        <w:rPr>
          <w:rFonts w:asciiTheme="minorEastAsia" w:hAnsiTheme="minorEastAsia"/>
          <w:szCs w:val="21"/>
        </w:rPr>
        <w:t xml:space="preserve">10.BEG    </w:t>
      </w:r>
    </w:p>
    <w:p w:rsidR="00644391"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 xml:space="preserve">11.B    </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 xml:space="preserve">12.A    </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13.</w:t>
      </w:r>
      <w:r w:rsidRPr="007A3060">
        <w:rPr>
          <w:rFonts w:asciiTheme="minorEastAsia" w:hAnsiTheme="minorEastAsia" w:cs="宋体"/>
          <w:szCs w:val="21"/>
        </w:rPr>
        <w:t>（1）因此用作打磨的磨石、玉石并不是金属，却可以使金属锋利，《诗》《书》上众多的言语虽不是我写的，却可以激励心志。（2）留下显荣的名声，却又不喜欢提问请教的方法，那么这就是毁坏智慧的根本，堵塞智慧的本源，又凭什么来立身呢？</w:t>
      </w:r>
      <w:r w:rsidRPr="007A3060">
        <w:rPr>
          <w:rFonts w:asciiTheme="minorEastAsia" w:hAnsiTheme="minorEastAsia"/>
          <w:szCs w:val="21"/>
        </w:rPr>
        <w:t xml:space="preserve">    </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14.</w:t>
      </w:r>
      <w:r w:rsidRPr="007A3060">
        <w:rPr>
          <w:rFonts w:asciiTheme="minorEastAsia" w:hAnsiTheme="minorEastAsia" w:cs="宋体"/>
          <w:szCs w:val="21"/>
        </w:rPr>
        <w:t>①学习应该持之以恒，不能一曝十寒；②学习应该专心致志，不可一心二用，否则什么也学不会。</w:t>
      </w:r>
    </w:p>
    <w:p w:rsidR="00644391" w:rsidRPr="007A3060" w:rsidP="00644391">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【10题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sectPr w:rsidSect="00185C95">
          <w:headerReference w:type="default" r:id="rId37"/>
          <w:footerReference w:type="even" r:id="rId38"/>
          <w:footerReference w:type="default" r:id="rId39"/>
          <w:type w:val="nextPage"/>
          <w:pgSz w:w="11906" w:h="16838"/>
          <w:pgMar w:top="1440" w:right="1800" w:bottom="1440" w:left="1800" w:header="851" w:footer="992" w:gutter="0"/>
          <w:pgNumType w:start="11"/>
          <w:cols w:space="425"/>
          <w:titlePg w:val="0"/>
          <w:docGrid w:type="lines" w:linePitch="312"/>
        </w:sectPr>
      </w:pPr>
      <w:r w:rsidRPr="007A3060">
        <w:rPr>
          <w:rFonts w:asciiTheme="minorEastAsia" w:hAnsiTheme="minorEastAsia" w:cs="宋体"/>
          <w:szCs w:val="21"/>
        </w:rPr>
        <w:t>本题考查学生文言文断句的能力。</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句意：这些都是人的才能所能达到的。但是也有不能做到这些的，那是因为偷懒懈怠，空闲日子太多而又无所事事的缘故。</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“此皆人材之所能”是判断句，中间不断开；“然”表转折，一般放在句子最前面，</w:t>
      </w:r>
      <w:r w:rsidRPr="007A3060">
        <w:rPr>
          <w:rFonts w:asciiTheme="minorEastAsia" w:hAnsiTheme="minorEastAsia"/>
          <w:szCs w:val="21"/>
        </w:rPr>
        <w:t>B处断开；</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“者”一般放在句子末尾，其后</w:t>
      </w:r>
      <w:r w:rsidRPr="007A3060">
        <w:rPr>
          <w:rFonts w:asciiTheme="minorEastAsia" w:hAnsiTheme="minorEastAsia"/>
          <w:szCs w:val="21"/>
        </w:rPr>
        <w:t>E处断开；</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“偷慢懈堕”为并列结构，与“多暇日”构成大并列，作“故”的定语，中</w:t>
      </w:r>
      <w:r w:rsidRPr="007A3060">
        <w:rPr>
          <w:rFonts w:asciiTheme="minorEastAsia" w:hAnsiTheme="minorEastAsia"/>
          <w:szCs w:val="21"/>
        </w:rPr>
        <w:t>间G处断开。</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故选BEG。</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【11题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本题考查学生了解并掌握常见的文学文化常识及文言一词多义、文言句式的能力。</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A.正确。</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B.</w:t>
      </w:r>
      <w:r w:rsidRPr="007A3060">
        <w:rPr>
          <w:rFonts w:asciiTheme="minorEastAsia" w:hAnsiTheme="minorEastAsia" w:cs="宋体"/>
          <w:szCs w:val="21"/>
        </w:rPr>
        <w:t>错误。两个句子都是宾语前置句，前者正常语序为“谓此也”，句意：说的就是这个道理。/后者正常语序为“谓夫子也”，句意：说的就是夫子您吧。</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C.</w:t>
      </w:r>
      <w:r w:rsidRPr="007A3060">
        <w:rPr>
          <w:rFonts w:asciiTheme="minorEastAsia" w:hAnsiTheme="minorEastAsia" w:cs="宋体"/>
          <w:szCs w:val="21"/>
        </w:rPr>
        <w:t>正确。句意：没有拜师学习以正根本。</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D.</w:t>
      </w:r>
      <w:r w:rsidRPr="007A3060">
        <w:rPr>
          <w:rFonts w:asciiTheme="minorEastAsia" w:hAnsiTheme="minorEastAsia" w:cs="宋体"/>
          <w:szCs w:val="21"/>
        </w:rPr>
        <w:t>正确。到达；获得。句意：不能到达千里之外。/因为家中贫穷，无法买书来看。</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故选B。</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【12题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本题考查学生理解文章内容的能力。</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A.</w:t>
      </w:r>
      <w:r w:rsidRPr="007A3060">
        <w:rPr>
          <w:rFonts w:asciiTheme="minorEastAsia" w:hAnsiTheme="minorEastAsia" w:cs="宋体"/>
          <w:szCs w:val="21"/>
        </w:rPr>
        <w:t>“他认为……”错，原文“夫幼者必愚，愚者妄行；愚者妄行，不能保身，孟子曰：‘人皆知以食愈饥，莫知以学愈愚。’”，可见“夫幼者必愚，愚者妄行；愚者妄行，不能保身”是作者的观点，不是孟子的观点，孟子的观点是“人皆知以食愈饥，莫知以学愈愚”。</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故选A。</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【13题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本题考查学生理解并翻译文言文句子的能力。</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（1）“琢磨”，雕刻和打磨玉石；“金”，金属；“利”，使……锋利；“厉”，通“励”，激励。</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（2）“垂”，留下；“问讯”，提问请教；“道”，方法；“本、源”，根本、源头；“何以”，宾语前置句，以何。</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【14题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本题考查学生分析文章观点的能力。</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①由“虽有天下易生之物也，一日暴之，十日寒之，未有能生者也”可知，学习应该持之以恒，不能一曝十寒；</w:t>
      </w:r>
    </w:p>
    <w:p w:rsidR="00644391" w:rsidRPr="007A3060" w:rsidP="00644391">
      <w:pPr>
        <w:adjustRightInd w:val="0"/>
        <w:snapToGrid w:val="0"/>
        <w:spacing w:line="360" w:lineRule="auto"/>
        <w:jc w:val="left"/>
        <w:textAlignment w:val="center"/>
        <w:rPr>
          <w:rFonts w:asciiTheme="minorEastAsia" w:hAnsiTheme="minorEastAsia"/>
          <w:szCs w:val="21"/>
        </w:rPr>
        <w:sectPr w:rsidSect="00185C95">
          <w:headerReference w:type="default" r:id="rId40"/>
          <w:footerReference w:type="even" r:id="rId41"/>
          <w:footerReference w:type="default" r:id="rId42"/>
          <w:type w:val="nextPage"/>
          <w:pgSz w:w="11906" w:h="16838"/>
          <w:pgMar w:top="1440" w:right="1800" w:bottom="1440" w:left="1800" w:header="851" w:footer="992" w:gutter="0"/>
          <w:pgNumType w:start="12"/>
          <w:cols w:space="425"/>
          <w:titlePg w:val="0"/>
          <w:docGrid w:type="lines" w:linePitch="312"/>
        </w:sectPr>
      </w:pPr>
      <w:r w:rsidRPr="007A3060">
        <w:rPr>
          <w:rFonts w:asciiTheme="minorEastAsia" w:hAnsiTheme="minorEastAsia" w:cs="宋体"/>
          <w:szCs w:val="21"/>
        </w:rPr>
        <w:t>②由“使弈秋诲二人弈，其一人专心致志，惟弈秋之为听。一人虽听之，一心以为有鸿鹄将至，思援弓缴而射之，虽与之俱学，弗若之矣”可知，学习应该专心致志，不可一心二用，否则什么也学不会。</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参考译文：</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材料一：</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人在年纪小的时候，没有拜师学习以正根本，是不能立身处世保全天性的。幼小的人当然很愚昧，愚昧的人就会有荒诞的行为，愚昧的人荒诞行事，就不能保全自身。孟子说：“人们都知道用食物来充饥，却不知道用学习来医治愚昧。”所以优秀的人才在幼小的时候，一定要勤奋地学习和询问，以此来培养自己的心性。现在人们如果真的能够磨炼自己的才能，使自己精神集中，细察事物的变化，通晓正道的要领，了解事物从始至终的究竟，游览广阔的境界，在无边无际的宇宙中逍遥自在，在尘世之外任意往来，高高地独自屹立，远远地超凡出世，这就是德才最高超的人心神得以自由驰骋的缘故。后世的人也有能避人独居，安静地思索，弹琴读书，追溯远古，结交贤德的大夫，学习、请教、讲解、辩难，每天以此自得其乐，这些都是人的才能所能达到的。但是也有不能做到这些的，那是因为偷懒懈怠，空闲日子太多而又无所事事的缘故，因此会丢掉根本而丧失名声。学习是提高名声立身处世的根本，仪容形状完全相同，但能修饰容貌的人会更加美好；天资禀性同属一个等级，但好学善问的人会更加聪明。因此用作打磨的磨石、玉石并不是金属，却可以使金属锋利，《诗》《书》上众多的言语虽不是我写的，却可以激励心志。那虚心提问请教的读书人，早起晚睡，磨砺精神，增长见识，以辨别不同的道理，所以立身处世就安全而不危险。读书人如果想要看得深见得广，留下显荣的名声，却又不喜欢提问请教的方法，那么这就是毁坏智慧的根本，堵塞智慧的本源，又凭什么来立身呢？骐骥虽然跑得很快，但遇不到伯乐是不能日行千里的；干将虽然锋利，但没有人的力量是不能自己折断东西的；乌号虽然是良弓，但没有排檠，是不能自行校正的；人的才华虽然很高，但不致力于学问，是不能成为圣人的。水积多了成为河川，那么蛟龙就可以在里面生存；土积多了成为大山，那么豫樟等树木就可以生长在上面；学识积累多了就能成为圣人，那么富贵尊显就来了。《中庸》上说：“好问接近于智慧，力行接近于仁德，知耻接近于勇敢。”积累小善成为大善，大概只有孔子了!读书人就是要做到恢复正常的本性，修养心性，竭尽才能，亲近贤人并向他请教，增长自己的学问品性；交朋友要注意情投意合，这样彼此都有好处。《诗经》上说：“如同象牙经过切磋，如同美玉经过琢磨。”说的就是这个道理。</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子思说：“学能使人变得更加有才，（就像）磨刀石使刀变得锋利，我曾经独自一人深思，不如学习有效；我曾经掂高脚跟来望，不如等到高处看到的范围广。所以顺着风的方向呼喊，声音没有更加劲疾，可是听到的人很多；等到山丘上招手，手臂没有更长，可是远处的人也能看到。所以游鱼要借助水，鸟儿也借助风，草木生长要借助时节。</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材料二：</w:t>
      </w:r>
    </w:p>
    <w:p w:rsidR="00644391" w:rsidRPr="007A3060" w:rsidP="00644391">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3"/>
          <w:footerReference w:type="even" r:id="rId44"/>
          <w:footerReference w:type="default" r:id="rId45"/>
          <w:type w:val="nextPage"/>
          <w:pgSz w:w="11906" w:h="16838"/>
          <w:pgMar w:top="1440" w:right="1800" w:bottom="1440" w:left="1800" w:header="851" w:footer="992" w:gutter="0"/>
          <w:pgNumType w:start="13"/>
          <w:cols w:space="425"/>
          <w:titlePg w:val="0"/>
          <w:docGrid w:type="lines" w:linePitch="312"/>
        </w:sectPr>
      </w:pP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孟子说：“对于君王的不聪明，不必奇怪。即使有天下最容易生长的东西，（如果）晒它一天，冻它十天，没有能生长的。我见君王的次数很少，我一离开他，那些给他泼冷水的人马上又围上去了，（这样，）我对他刚有的那点善心的萌芽又能怎么样呢？（好比下棋，）下棋作为技艺，是小技艺；不专心致志，就学不到手。奕秋是全国的下棋圣手，让他教两个人下棋。一个人专心专意，只听奕秋的话。另一个呢，虽然听着，但心里却想着有只天鹅快要飞来，要拿起弓箭去射它。这样，即使跟人家一道学习，他的成绩也一定不如人家的。是因为他的智慧不如人家吗？自然不是这样的。</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b/>
          <w:szCs w:val="21"/>
        </w:rPr>
        <w:t>（二）古代诗歌阅读（本题共2小题，9分）</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阅读下面这首宋诗，完成下面小题。</w:t>
      </w:r>
    </w:p>
    <w:p w:rsidR="00644391" w:rsidRPr="007A3060" w:rsidP="00644391">
      <w:pPr>
        <w:adjustRightInd w:val="0"/>
        <w:snapToGrid w:val="0"/>
        <w:spacing w:line="360" w:lineRule="auto"/>
        <w:jc w:val="center"/>
        <w:textAlignment w:val="center"/>
        <w:rPr>
          <w:rFonts w:asciiTheme="minorEastAsia" w:hAnsiTheme="minorEastAsia"/>
          <w:szCs w:val="21"/>
        </w:rPr>
      </w:pPr>
      <w:r w:rsidRPr="007A3060">
        <w:rPr>
          <w:rFonts w:asciiTheme="minorEastAsia" w:hAnsiTheme="minorEastAsia" w:cs="楷体"/>
          <w:b/>
          <w:szCs w:val="21"/>
        </w:rPr>
        <w:t>酬师道</w:t>
      </w:r>
      <w:r w:rsidRPr="007A3060">
        <w:rPr>
          <w:rFonts w:asciiTheme="minorEastAsia" w:hAnsiTheme="minorEastAsia" w:cs="Cambria Math"/>
          <w:szCs w:val="21"/>
          <w:vertAlign w:val="superscript"/>
        </w:rPr>
        <w:t>①</w:t>
      </w:r>
      <w:r w:rsidRPr="007A3060">
        <w:rPr>
          <w:rFonts w:asciiTheme="minorEastAsia" w:hAnsiTheme="minorEastAsia" w:cs="楷体"/>
          <w:b/>
          <w:szCs w:val="21"/>
        </w:rPr>
        <w:t>雪夜见寄</w:t>
      </w:r>
    </w:p>
    <w:p w:rsidR="00644391" w:rsidRPr="007A3060" w:rsidP="00644391">
      <w:pPr>
        <w:adjustRightInd w:val="0"/>
        <w:snapToGrid w:val="0"/>
        <w:spacing w:line="360" w:lineRule="auto"/>
        <w:jc w:val="center"/>
        <w:textAlignment w:val="center"/>
        <w:rPr>
          <w:rFonts w:asciiTheme="minorEastAsia" w:hAnsiTheme="minorEastAsia"/>
          <w:szCs w:val="21"/>
        </w:rPr>
      </w:pPr>
      <w:r w:rsidRPr="007A3060">
        <w:rPr>
          <w:rFonts w:asciiTheme="minorEastAsia" w:hAnsiTheme="minorEastAsia" w:cs="楷体"/>
          <w:szCs w:val="21"/>
        </w:rPr>
        <w:t>司马光</w:t>
      </w:r>
    </w:p>
    <w:p w:rsidR="00644391" w:rsidRPr="007A3060" w:rsidP="00644391">
      <w:pPr>
        <w:adjustRightInd w:val="0"/>
        <w:snapToGrid w:val="0"/>
        <w:spacing w:line="360" w:lineRule="auto"/>
        <w:jc w:val="center"/>
        <w:textAlignment w:val="center"/>
        <w:rPr>
          <w:rFonts w:asciiTheme="minorEastAsia" w:hAnsiTheme="minorEastAsia"/>
          <w:szCs w:val="21"/>
        </w:rPr>
      </w:pPr>
      <w:r w:rsidRPr="007A3060">
        <w:rPr>
          <w:rFonts w:asciiTheme="minorEastAsia" w:hAnsiTheme="minorEastAsia" w:cs="楷体"/>
          <w:szCs w:val="21"/>
        </w:rPr>
        <w:t>玉树交横雪后天，银河沉着斗栏干。</w:t>
      </w:r>
    </w:p>
    <w:p w:rsidR="00644391" w:rsidRPr="007A3060" w:rsidP="00644391">
      <w:pPr>
        <w:adjustRightInd w:val="0"/>
        <w:snapToGrid w:val="0"/>
        <w:spacing w:line="360" w:lineRule="auto"/>
        <w:jc w:val="center"/>
        <w:textAlignment w:val="center"/>
        <w:rPr>
          <w:rFonts w:asciiTheme="minorEastAsia" w:hAnsiTheme="minorEastAsia"/>
          <w:szCs w:val="21"/>
        </w:rPr>
      </w:pPr>
      <w:r w:rsidRPr="007A3060">
        <w:rPr>
          <w:rFonts w:asciiTheme="minorEastAsia" w:hAnsiTheme="minorEastAsia" w:cs="楷体"/>
          <w:szCs w:val="21"/>
        </w:rPr>
        <w:t>笔峰微结冰丝涩，灯晕初成花烬残。</w:t>
      </w:r>
    </w:p>
    <w:p w:rsidR="00644391" w:rsidRPr="007A3060" w:rsidP="00644391">
      <w:pPr>
        <w:adjustRightInd w:val="0"/>
        <w:snapToGrid w:val="0"/>
        <w:spacing w:line="360" w:lineRule="auto"/>
        <w:jc w:val="center"/>
        <w:textAlignment w:val="center"/>
        <w:rPr>
          <w:rFonts w:asciiTheme="minorEastAsia" w:hAnsiTheme="minorEastAsia"/>
          <w:szCs w:val="21"/>
        </w:rPr>
      </w:pPr>
      <w:r w:rsidRPr="007A3060">
        <w:rPr>
          <w:rFonts w:asciiTheme="minorEastAsia" w:hAnsiTheme="minorEastAsia" w:cs="楷体"/>
          <w:szCs w:val="21"/>
        </w:rPr>
        <w:t>太学先生毡苦薄，公车</w:t>
      </w:r>
      <w:r w:rsidRPr="007A3060">
        <w:rPr>
          <w:rFonts w:asciiTheme="minorEastAsia" w:hAnsiTheme="minorEastAsia" w:cs="Cambria Math"/>
          <w:szCs w:val="21"/>
          <w:vertAlign w:val="superscript"/>
        </w:rPr>
        <w:t>②</w:t>
      </w:r>
      <w:r w:rsidRPr="007A3060">
        <w:rPr>
          <w:rFonts w:asciiTheme="minorEastAsia" w:hAnsiTheme="minorEastAsia" w:cs="楷体"/>
          <w:szCs w:val="21"/>
        </w:rPr>
        <w:t>倦客履仍单。</w:t>
      </w:r>
    </w:p>
    <w:p w:rsidR="00644391" w:rsidRPr="007A3060" w:rsidP="00644391">
      <w:pPr>
        <w:adjustRightInd w:val="0"/>
        <w:snapToGrid w:val="0"/>
        <w:spacing w:line="360" w:lineRule="auto"/>
        <w:jc w:val="center"/>
        <w:textAlignment w:val="center"/>
        <w:rPr>
          <w:rFonts w:asciiTheme="minorEastAsia" w:hAnsiTheme="minorEastAsia"/>
          <w:szCs w:val="21"/>
        </w:rPr>
      </w:pPr>
      <w:r w:rsidRPr="007A3060">
        <w:rPr>
          <w:rFonts w:asciiTheme="minorEastAsia" w:hAnsiTheme="minorEastAsia" w:cs="楷体"/>
          <w:szCs w:val="21"/>
        </w:rPr>
        <w:t>欲吟佳句到清晓，夜寂愁闻金石</w:t>
      </w:r>
      <w:r w:rsidRPr="007A3060">
        <w:rPr>
          <w:rFonts w:asciiTheme="minorEastAsia" w:hAnsiTheme="minorEastAsia" w:cs="Cambria Math"/>
          <w:szCs w:val="21"/>
          <w:vertAlign w:val="superscript"/>
        </w:rPr>
        <w:t>③</w:t>
      </w:r>
      <w:r w:rsidRPr="007A3060">
        <w:rPr>
          <w:rFonts w:asciiTheme="minorEastAsia" w:hAnsiTheme="minorEastAsia" w:cs="楷体"/>
          <w:szCs w:val="21"/>
        </w:rPr>
        <w:t>寒。</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宋体"/>
          <w:szCs w:val="21"/>
        </w:rPr>
        <w:t>〖备 注〗</w:t>
      </w:r>
      <w:r w:rsidRPr="007A3060">
        <w:rPr>
          <w:rFonts w:asciiTheme="minorEastAsia" w:hAnsiTheme="minorEastAsia" w:cs="宋体"/>
          <w:szCs w:val="21"/>
        </w:rPr>
        <w:t>①师道：陈师道，字履常，号后山居士，北宋时期大臣、文学家，历仕太学博士、颍州教授、秘书省正字。一生安贫乐道，闭门苦吟。②公车：汉代以公家车马递送应征的人，后因以“公车”为举人应试的代称。③金石：指钟磬发出的乐声。</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15.</w:t>
      </w:r>
      <w:r w:rsidRPr="007A3060">
        <w:rPr>
          <w:rFonts w:asciiTheme="minorEastAsia" w:hAnsiTheme="minorEastAsia" w:cs="宋体"/>
          <w:szCs w:val="21"/>
        </w:rPr>
        <w:t>下列对这首诗的理解和赏析，不正确的一项是（    ）</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A.</w:t>
      </w:r>
      <w:r w:rsidRPr="007A3060">
        <w:rPr>
          <w:rFonts w:asciiTheme="minorEastAsia" w:hAnsiTheme="minorEastAsia" w:cs="宋体"/>
          <w:szCs w:val="21"/>
        </w:rPr>
        <w:t>首联点题，玉树琼花，北斗闪烁，渲染了清冷寒寂的氛围，也为下文做了铺垫。</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B.</w:t>
      </w:r>
      <w:r w:rsidRPr="007A3060">
        <w:rPr>
          <w:rFonts w:asciiTheme="minorEastAsia" w:hAnsiTheme="minorEastAsia" w:cs="宋体"/>
          <w:szCs w:val="21"/>
        </w:rPr>
        <w:t>颔联用了细节描写，因天冷墨滴和灯油凝结了，难以行笔，灯火刚旺灯芯就燃尽了。</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C.</w:t>
      </w:r>
      <w:r w:rsidRPr="007A3060">
        <w:rPr>
          <w:rFonts w:asciiTheme="minorEastAsia" w:hAnsiTheme="minorEastAsia" w:cs="宋体"/>
          <w:szCs w:val="21"/>
        </w:rPr>
        <w:t>颈联想象朋友在寒冷中苦读的情景，同时想到自己为求功名而孤独、疲倦地奔忙。</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D.</w:t>
      </w:r>
      <w:r w:rsidRPr="007A3060">
        <w:rPr>
          <w:rFonts w:asciiTheme="minorEastAsia" w:hAnsiTheme="minorEastAsia" w:cs="宋体"/>
          <w:szCs w:val="21"/>
        </w:rPr>
        <w:t>诗人最后直到天将亮也没有找到佳句，只好愁听门外清冷的钟声，言已尽而意无穷。</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16.</w:t>
      </w:r>
      <w:r w:rsidRPr="007A3060">
        <w:rPr>
          <w:rFonts w:asciiTheme="minorEastAsia" w:hAnsiTheme="minorEastAsia" w:cs="宋体"/>
          <w:szCs w:val="21"/>
        </w:rPr>
        <w:t>结合全诗，简要分析作者表达的情感态度。</w:t>
      </w:r>
    </w:p>
    <w:p w:rsidR="00644391" w:rsidP="0064439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A3060">
        <w:rPr>
          <w:rFonts w:asciiTheme="minorEastAsia" w:hAnsiTheme="minorEastAsia"/>
          <w:szCs w:val="21"/>
        </w:rPr>
        <w:t xml:space="preserve">15.D    </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16.①</w:t>
      </w:r>
      <w:r w:rsidRPr="007A3060">
        <w:rPr>
          <w:rFonts w:asciiTheme="minorEastAsia" w:hAnsiTheme="minorEastAsia" w:cs="宋体"/>
          <w:szCs w:val="21"/>
        </w:rPr>
        <w:t>酬和中可见二人深厚的友情，表达作者对朋友的惦念、关怀、同情。</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②</w:t>
      </w:r>
      <w:r w:rsidRPr="007A3060">
        <w:rPr>
          <w:rFonts w:asciiTheme="minorEastAsia" w:hAnsiTheme="minorEastAsia" w:cs="宋体"/>
          <w:szCs w:val="21"/>
        </w:rPr>
        <w:t>赞美和肯定了陈师道优秀的文笔，能坚守本心，安贫乐道，闭门苦吟。</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③描写友人生活的艰难，自身的疲累，表达孤苦寂寞之情，以及对追逐功名的倦怠心理</w:t>
      </w:r>
      <w:r w:rsidRPr="007A3060">
        <w:rPr>
          <w:rFonts w:asciiTheme="minorEastAsia" w:hAnsiTheme="minorEastAsia" w:cs="宋体"/>
          <w:szCs w:val="21"/>
        </w:rPr>
        <w:t>。</w:t>
      </w:r>
    </w:p>
    <w:p w:rsidR="00644391" w:rsidRPr="007A3060" w:rsidP="00644391">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【15题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本题考查学生分析理解诗歌内容的能力。</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D.</w:t>
      </w:r>
      <w:r w:rsidRPr="007A3060">
        <w:rPr>
          <w:rFonts w:asciiTheme="minorEastAsia" w:hAnsiTheme="minorEastAsia" w:cs="宋体"/>
          <w:szCs w:val="21"/>
        </w:rPr>
        <w:t>“诗人最后直到天将亮也没有找到佳句，只好愁听门外清冷的钟声”错误，尾联大意是说：司马光想整夜品读陈师道写给他的诗歌佳句，可是岑寂的夜晚听到了钟磬发出的乐声倍增愁苦凄寒。</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故选D。</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【16题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sectPr w:rsidSect="00185C95">
          <w:headerReference w:type="default" r:id="rId46"/>
          <w:footerReference w:type="even" r:id="rId47"/>
          <w:footerReference w:type="default" r:id="rId48"/>
          <w:type w:val="nextPage"/>
          <w:pgSz w:w="11906" w:h="16838"/>
          <w:pgMar w:top="1440" w:right="1800" w:bottom="1440" w:left="1800" w:header="851" w:footer="992" w:gutter="0"/>
          <w:pgNumType w:start="14"/>
          <w:cols w:space="425"/>
          <w:titlePg w:val="0"/>
          <w:docGrid w:type="lines" w:linePitch="312"/>
        </w:sectPr>
      </w:pPr>
      <w:r w:rsidRPr="007A3060">
        <w:rPr>
          <w:rFonts w:asciiTheme="minorEastAsia" w:hAnsiTheme="minorEastAsia"/>
          <w:szCs w:val="21"/>
        </w:rPr>
        <w:t>本题考查学生评价作者的情感观点态度的能力。</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整首诗词以寂静的雪夜为背景，通过对冬季凄寒景象的描绘，表达了作者对陈师道的理解、惦念和关怀，以及对陈师道文采的赞颂。</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首联</w:t>
      </w:r>
      <w:r w:rsidRPr="007A3060">
        <w:rPr>
          <w:rFonts w:asciiTheme="minorEastAsia" w:hAnsiTheme="minorEastAsia" w:cs="宋体"/>
          <w:szCs w:val="21"/>
        </w:rPr>
        <w:t>“玉树交横雪后天，银河沉着斗栏干”写雪后视觉所见满是积雪的枝柯横七竖八，</w:t>
      </w:r>
      <w:r w:rsidRPr="007A3060">
        <w:rPr>
          <w:rFonts w:asciiTheme="minorEastAsia" w:hAnsiTheme="minorEastAsia"/>
          <w:szCs w:val="21"/>
        </w:rPr>
        <w:t>满天的星斗纵横交错。</w:t>
      </w:r>
      <w:r w:rsidRPr="007A3060">
        <w:rPr>
          <w:rFonts w:asciiTheme="minorEastAsia" w:hAnsiTheme="minorEastAsia" w:cs="宋体"/>
          <w:szCs w:val="21"/>
        </w:rPr>
        <w:t>首联点题，玉树琼花，北斗闪烁，渲染了清冷寒寂的氛围，突出了气候的寒冷，也为颈联写“毡苦薄”“履仍单”张本铺垫，寒冷孤寂的夜晚，提笔写酬和诗作，情不自禁地想到了陈师道生活的艰难日子的窘迫，表达了对友人的关爱之情。</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颔联“笔峰微结冰丝涩，灯晕初成花烬残”用了细节描写，因天冷墨滴和灯油凝结了，难以行笔，灯火刚旺灯芯就燃尽了，侧面表现天气的寒冷，为下文联想陈师道的境况做铺垫，二人情谊真挚而浓厚，传递出对朋友的想念、同情、体贴、理解。</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颈联“太学先生毡苦薄，公车倦客履仍单”想象朋友在寒冷中苦读的情景，同时想到自己为求功名而孤独、疲倦地奔忙，同病相怜惺惺相惜，对功名利禄心生厌倦。</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尾联“欲吟佳句到清晓，夜寂愁闻金石寒”大意是说：司马光想整夜品读陈师道写给他的诗歌佳句，可是岑寂的夜晚听到了钟磬发出的乐声倍增愁苦凄寒。一方面赞美陈师道文笔精妙佳句天成，另一方面凸显友情深厚、志同道合，暗示内心的孤寂，仕途的疲惫，渴盼知己。</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b/>
          <w:szCs w:val="21"/>
        </w:rPr>
        <w:t>（三）名篇名句默写（本题共1小题，6分）</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17.</w:t>
      </w:r>
      <w:r w:rsidRPr="007A3060">
        <w:rPr>
          <w:rFonts w:asciiTheme="minorEastAsia" w:hAnsiTheme="minorEastAsia" w:cs="宋体"/>
          <w:szCs w:val="21"/>
        </w:rPr>
        <w:t>补写出下列句子中</w:t>
      </w:r>
      <w:r w:rsidRPr="007A3060">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sidRPr="007A3060">
        <w:rPr>
          <w:rFonts w:asciiTheme="minorEastAsia" w:hAnsiTheme="minorEastAsia" w:cs="宋体"/>
          <w:szCs w:val="21"/>
        </w:rPr>
        <w:t>空缺部分。</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（1）《老子》第六十四章中给出建议“</w:t>
      </w:r>
      <w:r w:rsidRPr="007A3060">
        <w:rPr>
          <w:rFonts w:asciiTheme="minorEastAsia" w:hAnsiTheme="minorEastAsia"/>
          <w:szCs w:val="21"/>
        </w:rPr>
        <w:t>______</w:t>
      </w:r>
      <w:r w:rsidRPr="007A3060">
        <w:rPr>
          <w:rFonts w:asciiTheme="minorEastAsia" w:hAnsiTheme="minorEastAsia" w:cs="宋体"/>
          <w:szCs w:val="21"/>
        </w:rPr>
        <w:t>，</w:t>
      </w:r>
      <w:r w:rsidRPr="007A3060">
        <w:rPr>
          <w:rFonts w:asciiTheme="minorEastAsia" w:hAnsiTheme="minorEastAsia"/>
          <w:szCs w:val="21"/>
        </w:rPr>
        <w:t>______</w:t>
      </w:r>
      <w:r w:rsidRPr="007A3060">
        <w:rPr>
          <w:rFonts w:asciiTheme="minorEastAsia" w:hAnsiTheme="minorEastAsia" w:cs="宋体"/>
          <w:szCs w:val="21"/>
        </w:rPr>
        <w:t>”，告诫人们，要不忘初心，不改始终，不到最后的胜利，绝不松懈。</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（2）《江城子·乙卯正月二十日夜记梦》中的两句诗：“</w:t>
      </w:r>
      <w:r w:rsidRPr="007A3060">
        <w:rPr>
          <w:rFonts w:asciiTheme="minorEastAsia" w:hAnsiTheme="minorEastAsia"/>
          <w:szCs w:val="21"/>
        </w:rPr>
        <w:t>______</w:t>
      </w:r>
      <w:r w:rsidRPr="007A3060">
        <w:rPr>
          <w:rFonts w:asciiTheme="minorEastAsia" w:hAnsiTheme="minorEastAsia" w:cs="宋体"/>
          <w:szCs w:val="21"/>
        </w:rPr>
        <w:t>，</w:t>
      </w:r>
      <w:r w:rsidRPr="007A3060">
        <w:rPr>
          <w:rFonts w:asciiTheme="minorEastAsia" w:hAnsiTheme="minorEastAsia"/>
          <w:szCs w:val="21"/>
        </w:rPr>
        <w:t>______</w:t>
      </w:r>
      <w:r w:rsidRPr="007A3060">
        <w:rPr>
          <w:rFonts w:asciiTheme="minorEastAsia" w:hAnsiTheme="minorEastAsia" w:cs="宋体"/>
          <w:szCs w:val="21"/>
        </w:rPr>
        <w:t>”，写出了爱妻埋在千里之外，无人陪伴，词人倍感孤独凄凉。</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（3）为了使诗文表达更加生动有趣等，古代诗文中常常会借“木”说理，比如“</w:t>
      </w:r>
      <w:r w:rsidRPr="007A3060">
        <w:rPr>
          <w:rFonts w:asciiTheme="minorEastAsia" w:hAnsiTheme="minorEastAsia"/>
          <w:szCs w:val="21"/>
        </w:rPr>
        <w:t>______</w:t>
      </w:r>
      <w:r w:rsidRPr="007A3060">
        <w:rPr>
          <w:rFonts w:asciiTheme="minorEastAsia" w:hAnsiTheme="minorEastAsia" w:cs="宋体"/>
          <w:szCs w:val="21"/>
        </w:rPr>
        <w:t>，</w:t>
      </w:r>
      <w:r w:rsidRPr="007A3060">
        <w:rPr>
          <w:rFonts w:asciiTheme="minorEastAsia" w:hAnsiTheme="minorEastAsia"/>
          <w:szCs w:val="21"/>
        </w:rPr>
        <w:t>______</w:t>
      </w:r>
      <w:r w:rsidRPr="007A3060">
        <w:rPr>
          <w:rFonts w:asciiTheme="minorEastAsia" w:hAnsiTheme="minorEastAsia" w:cs="宋体"/>
          <w:szCs w:val="21"/>
        </w:rPr>
        <w:t>”。</w:t>
      </w:r>
    </w:p>
    <w:p w:rsidR="00644391" w:rsidRPr="007A3060" w:rsidP="0064439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A3060">
        <w:rPr>
          <w:rFonts w:asciiTheme="minorEastAsia" w:hAnsiTheme="minorEastAsia" w:cs="宋体"/>
          <w:szCs w:val="21"/>
        </w:rPr>
        <w:t>（1）</w:t>
      </w:r>
      <w:r w:rsidRPr="007A3060">
        <w:rPr>
          <w:rFonts w:asciiTheme="minorEastAsia" w:hAnsiTheme="minorEastAsia"/>
          <w:szCs w:val="21"/>
        </w:rPr>
        <w:t xml:space="preserve">慎终如始   则无败事   </w:t>
      </w:r>
      <w:r w:rsidRPr="007A3060">
        <w:rPr>
          <w:rFonts w:asciiTheme="minorEastAsia" w:hAnsiTheme="minorEastAsia" w:cs="宋体"/>
          <w:szCs w:val="21"/>
        </w:rPr>
        <w:t>（</w:t>
      </w:r>
      <w:r>
        <w:rPr>
          <w:rFonts w:asciiTheme="minorEastAsia" w:hAnsiTheme="minorEastAsia" w:cs="宋体"/>
          <w:szCs w:val="21"/>
        </w:rPr>
        <w:t>2</w:t>
      </w:r>
      <w:r w:rsidRPr="007A3060">
        <w:rPr>
          <w:rFonts w:asciiTheme="minorEastAsia" w:hAnsiTheme="minorEastAsia" w:cs="宋体"/>
          <w:szCs w:val="21"/>
        </w:rPr>
        <w:t>）</w:t>
      </w:r>
      <w:r w:rsidRPr="007A3060">
        <w:rPr>
          <w:rFonts w:asciiTheme="minorEastAsia" w:hAnsiTheme="minorEastAsia"/>
          <w:szCs w:val="21"/>
        </w:rPr>
        <w:t xml:space="preserve">千里孤坟    无处话凄凉    </w:t>
      </w:r>
      <w:r w:rsidRPr="007A3060">
        <w:rPr>
          <w:rFonts w:asciiTheme="minorEastAsia" w:hAnsiTheme="minorEastAsia" w:cs="宋体"/>
          <w:szCs w:val="21"/>
        </w:rPr>
        <w:t>（</w:t>
      </w:r>
      <w:r>
        <w:rPr>
          <w:rFonts w:asciiTheme="minorEastAsia" w:hAnsiTheme="minorEastAsia" w:cs="宋体"/>
          <w:szCs w:val="21"/>
        </w:rPr>
        <w:t>3</w:t>
      </w:r>
      <w:r w:rsidRPr="007A3060">
        <w:rPr>
          <w:rFonts w:asciiTheme="minorEastAsia" w:hAnsiTheme="minorEastAsia" w:cs="宋体"/>
          <w:szCs w:val="21"/>
        </w:rPr>
        <w:t>）</w:t>
      </w:r>
      <w:r w:rsidRPr="007A3060">
        <w:rPr>
          <w:rFonts w:asciiTheme="minorEastAsia" w:hAnsiTheme="minorEastAsia"/>
          <w:szCs w:val="21"/>
        </w:rPr>
        <w:t>合抱之木    生于毫末（锲而舍之，朽木不折）</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b/>
          <w:szCs w:val="21"/>
        </w:rPr>
        <w:t>三、语言文字运用（20分）</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b/>
          <w:szCs w:val="21"/>
        </w:rPr>
        <w:t>（一）语言文字运用Ⅰ（本题共2小题，7分）</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阅读下面的文字，完成下面小题。</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村中杨桃、棕榈、大叶榕等热带树木枝繁叶茂，掩映着一间间围屋，</w:t>
      </w:r>
      <w:r w:rsidRPr="007A3060">
        <w:rPr>
          <w:rFonts w:asciiTheme="minorEastAsia" w:hAnsiTheme="minorEastAsia" w:cs="楷体"/>
          <w:szCs w:val="21"/>
          <w:u w:val="single"/>
        </w:rPr>
        <w:t xml:space="preserve">  ①  </w:t>
      </w:r>
      <w:r w:rsidRPr="007A3060">
        <w:rPr>
          <w:rFonts w:asciiTheme="minorEastAsia" w:hAnsiTheme="minorEastAsia" w:cs="楷体"/>
          <w:szCs w:val="21"/>
        </w:rPr>
        <w:t>中透着寂静，顺着泉水潺潺，掠过路边竞相开放的蔷薇月季，忽然寻得一隅“隐匿桃源”，那是村民们利用闲置民房改造成的咖啡屋和村史馆。咖啡屋名为“牛栏”，曾作围栏养牛之用，屋内并无过多装饰，瓶罐器具摆放得</w:t>
      </w:r>
      <w:r w:rsidRPr="007A3060">
        <w:rPr>
          <w:rFonts w:asciiTheme="minorEastAsia" w:hAnsiTheme="minorEastAsia" w:cs="楷体"/>
          <w:szCs w:val="21"/>
          <w:u w:val="single"/>
        </w:rPr>
        <w:t xml:space="preserve">  ②  </w:t>
      </w:r>
      <w:r w:rsidRPr="007A3060">
        <w:rPr>
          <w:rFonts w:asciiTheme="minorEastAsia" w:hAnsiTheme="minorEastAsia" w:cs="楷体"/>
          <w:szCs w:val="21"/>
        </w:rPr>
        <w:t>，日光涂抹老旧的内壁飘窗，烛火笼罩伫立的书架桌台，身临其境，别有一番风味。</w:t>
      </w:r>
    </w:p>
    <w:p w:rsidR="00644391" w:rsidRPr="007A3060" w:rsidP="00644391">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9"/>
          <w:footerReference w:type="even" r:id="rId50"/>
          <w:footerReference w:type="default" r:id="rId51"/>
          <w:type w:val="nextPage"/>
          <w:pgSz w:w="11906" w:h="16838"/>
          <w:pgMar w:top="1440" w:right="1800" w:bottom="1440" w:left="1800" w:header="851" w:footer="992" w:gutter="0"/>
          <w:pgNumType w:start="15"/>
          <w:cols w:space="425"/>
          <w:titlePg w:val="0"/>
          <w:docGrid w:type="lines" w:linePitch="312"/>
        </w:sectPr>
      </w:pP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村史馆又称乡愁馆，这座面积约为一百平方的袖珍博物馆，坐落在绿树相拥、田舍相望的农家院内，陈列着布满岁月痕迹的农耕用具、生活器皿和传统服饰等老物件。藤竹做的编织、竹木制的乐器，这些看似</w:t>
      </w:r>
      <w:r w:rsidRPr="007A3060">
        <w:rPr>
          <w:rFonts w:asciiTheme="minorEastAsia" w:hAnsiTheme="minorEastAsia" w:cs="楷体"/>
          <w:szCs w:val="21"/>
          <w:u w:val="single"/>
        </w:rPr>
        <w:t xml:space="preserve">  ③  </w:t>
      </w:r>
      <w:r w:rsidRPr="007A3060">
        <w:rPr>
          <w:rFonts w:asciiTheme="minorEastAsia" w:hAnsiTheme="minorEastAsia" w:cs="楷体"/>
          <w:szCs w:val="21"/>
        </w:rPr>
        <w:t>的手工艺制品，实则传承着“黎族竹木器乐”的精湛绝妙的非遗技艺。</w:t>
      </w:r>
    </w:p>
    <w:p w:rsidR="00644391" w:rsidRPr="007A3060" w:rsidP="00644391">
      <w:pPr>
        <w:adjustRightInd w:val="0"/>
        <w:snapToGrid w:val="0"/>
        <w:spacing w:line="360" w:lineRule="auto"/>
        <w:ind w:firstLine="420"/>
        <w:jc w:val="left"/>
        <w:textAlignment w:val="center"/>
        <w:rPr>
          <w:rFonts w:asciiTheme="minorEastAsia" w:hAnsiTheme="minorEastAsia"/>
          <w:szCs w:val="21"/>
        </w:rPr>
      </w:pPr>
      <w:r w:rsidRPr="007A3060">
        <w:rPr>
          <w:rFonts w:asciiTheme="minorEastAsia" w:hAnsiTheme="minorEastAsia" w:cs="楷体"/>
          <w:szCs w:val="21"/>
        </w:rPr>
        <w:t>“开荒南野际，守拙归园田。”</w:t>
      </w:r>
      <w:r w:rsidRPr="007A3060">
        <w:rPr>
          <w:rFonts w:asciiTheme="minorEastAsia" w:hAnsiTheme="minorEastAsia" w:cs="楷体"/>
          <w:szCs w:val="21"/>
          <w:u w:val="wave"/>
        </w:rPr>
        <w:t>稚童与幼猫嬉戏玩闹，放养的野鸭亲吻着喂哺它们的农妇的手，狗吠声夹杂着鸡鸣，空气中游荡着儿时熟悉的泥土味，瓜果欣欣然挂在枝蔓间，</w:t>
      </w:r>
      <w:r w:rsidRPr="007A3060">
        <w:rPr>
          <w:rFonts w:asciiTheme="minorEastAsia" w:hAnsiTheme="minorEastAsia" w:cs="楷体"/>
          <w:szCs w:val="21"/>
        </w:rPr>
        <w:t>铺向远方的沃野一望无际，融合一起，构成了一幅既动感十足又和谐宁静的田园风光图。</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18.</w:t>
      </w:r>
      <w:r w:rsidRPr="007A3060">
        <w:rPr>
          <w:rFonts w:asciiTheme="minorEastAsia" w:hAnsiTheme="minorEastAsia" w:cs="宋体"/>
          <w:szCs w:val="21"/>
        </w:rPr>
        <w:t>请在文中画横线处填入恰当的成语。</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19.</w:t>
      </w:r>
      <w:r w:rsidRPr="007A3060">
        <w:rPr>
          <w:rFonts w:asciiTheme="minorEastAsia" w:hAnsiTheme="minorEastAsia" w:cs="宋体"/>
          <w:szCs w:val="21"/>
        </w:rPr>
        <w:t>文中画波浪线的语句，如果写成“嬉戏玩闹中的稚童与幼猫，农妇喂哺着的放养的野鸭，夹杂在一起的鸡鸣声和狗吠声，弥漫着儿时熟悉的泥土味的空气，挂在枝蔓间的瓜果”，表达效果有什么不同？</w:t>
      </w:r>
    </w:p>
    <w:p w:rsidR="00644391" w:rsidRPr="007A3060" w:rsidP="0064439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A3060">
        <w:rPr>
          <w:rFonts w:asciiTheme="minorEastAsia" w:hAnsiTheme="minorEastAsia"/>
          <w:szCs w:val="21"/>
        </w:rPr>
        <w:t>18.</w:t>
      </w:r>
      <w:r w:rsidRPr="007A3060">
        <w:rPr>
          <w:rFonts w:asciiTheme="minorEastAsia" w:hAnsiTheme="minorEastAsia" w:cs="宋体"/>
          <w:szCs w:val="21"/>
        </w:rPr>
        <w:t>①绿意盎然</w:t>
      </w:r>
      <w:r w:rsidRPr="007A3060">
        <w:rPr>
          <w:rFonts w:asciiTheme="minorEastAsia" w:hAnsiTheme="minorEastAsia" w:cs="Times New Roman"/>
          <w:szCs w:val="21"/>
        </w:rPr>
        <w:t xml:space="preserve">     </w:t>
      </w:r>
      <w:r w:rsidRPr="007A3060">
        <w:rPr>
          <w:rFonts w:asciiTheme="minorEastAsia" w:hAnsiTheme="minorEastAsia" w:cs="宋体"/>
          <w:szCs w:val="21"/>
        </w:rPr>
        <w:t>②错落有致</w:t>
      </w:r>
      <w:r w:rsidRPr="007A3060">
        <w:rPr>
          <w:rFonts w:asciiTheme="minorEastAsia" w:hAnsiTheme="minorEastAsia" w:cs="Times New Roman"/>
          <w:szCs w:val="21"/>
        </w:rPr>
        <w:t xml:space="preserve">     </w:t>
      </w:r>
      <w:r w:rsidRPr="007A3060">
        <w:rPr>
          <w:rFonts w:asciiTheme="minorEastAsia" w:hAnsiTheme="minorEastAsia" w:cs="宋体"/>
          <w:szCs w:val="21"/>
        </w:rPr>
        <w:t>③朴实无华</w:t>
      </w:r>
      <w:r w:rsidRPr="007A3060">
        <w:rPr>
          <w:rFonts w:asciiTheme="minorEastAsia" w:hAnsiTheme="minorEastAsia"/>
          <w:szCs w:val="21"/>
        </w:rPr>
        <w:t xml:space="preserve">    </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19.</w:t>
      </w:r>
      <w:r w:rsidRPr="007A3060">
        <w:rPr>
          <w:rFonts w:asciiTheme="minorEastAsia" w:hAnsiTheme="minorEastAsia" w:cs="宋体"/>
          <w:szCs w:val="21"/>
        </w:rPr>
        <w:t>原句运用比拟手法，生动形象地表现了田园生活的温馨、美好；且动态十足，充满了乡土生活活泼生动的气息。改句则没有这个效果。</w:t>
      </w:r>
    </w:p>
    <w:p w:rsidR="00644391" w:rsidRPr="007A3060" w:rsidP="00644391">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44391" w:rsidRPr="007A3060" w:rsidP="00644391">
      <w:pPr>
        <w:adjustRightInd w:val="0"/>
        <w:snapToGrid w:val="0"/>
        <w:spacing w:line="360" w:lineRule="auto"/>
        <w:textAlignment w:val="center"/>
        <w:rPr>
          <w:rFonts w:asciiTheme="minorEastAsia" w:hAnsiTheme="minorEastAsia"/>
          <w:szCs w:val="21"/>
        </w:rPr>
      </w:pPr>
      <w:r w:rsidRPr="007A3060">
        <w:rPr>
          <w:rFonts w:asciiTheme="minorEastAsia" w:hAnsiTheme="minorEastAsia"/>
          <w:szCs w:val="21"/>
        </w:rPr>
        <w:t>【18题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本题考查学生正确使用成语的能力。</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第一空，结合语境“村中杨桃、棕榈、大叶榕等热带树木枝繁叶茂”掩映着围屋，可知此处是说树木高大茂盛，整个村子都笼罩在绿意之中，可以用“绿意盎然”。“绿意盎然”：鲜花盛开，春意盎然。</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第二空，结合后文“身临其境，别有一番风味”，此处是说瓶罐器具摆放得别致有趣，可以用“错落有致”。“错落有致”：形容事物的布局虽然参差不齐，但却极有情趣，使人看了有好感。</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第三空，文句意思是这些手工艺制品看似外表朴素平实不加修饰，但是却体现了精妙的非遗技艺，可以用“朴实无华”。“朴实无华”：质朴诚实而不浮华。</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t>【19题</w:t>
      </w:r>
      <w:r>
        <w:rPr>
          <w:rFonts w:asciiTheme="minorEastAsia" w:hAnsiTheme="minorEastAsia"/>
          <w:szCs w:val="21"/>
        </w:rPr>
        <w:t>详 析</w:t>
      </w:r>
      <w:r w:rsidRPr="007A3060">
        <w:rPr>
          <w:rFonts w:asciiTheme="minorEastAsia" w:hAnsiTheme="minorEastAsia"/>
          <w:szCs w:val="21"/>
        </w:rPr>
        <w:t>】</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本题考查学生赏析句子表达效果的能力。</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cs="宋体"/>
          <w:szCs w:val="21"/>
        </w:rPr>
        <w:t>原句中，从“放养的野鸭亲吻着喂哺它们的农妇的手”“空气中游荡着儿时熟悉的泥土味，瓜果欣欣然挂在枝蔓间”可知，此处运用比拟手法，让“野鸭”“泥土味”“瓜果”有了人的情感和行为特征，将其表现得神形毕现，栩栩如生，生动形象地表现了田园生活的温馨、美好，充满画面感，给人留下深刻的印象。而改句中“农妇喂哺着的放养的野鸭”主语变成了农妇，“弥漫着儿时熟悉的泥土味的空气，挂在枝蔓间的瓜果”缺失了“游荡”“欣欣然”，则无法体现比拟的艺术效果。</w:t>
      </w:r>
    </w:p>
    <w:p w:rsidR="00644391" w:rsidRPr="007A3060" w:rsidP="00644391">
      <w:pPr>
        <w:adjustRightInd w:val="0"/>
        <w:snapToGrid w:val="0"/>
        <w:spacing w:line="360" w:lineRule="auto"/>
        <w:jc w:val="left"/>
        <w:textAlignment w:val="center"/>
        <w:rPr>
          <w:rFonts w:asciiTheme="minorEastAsia" w:hAnsiTheme="minorEastAsia"/>
          <w:szCs w:val="21"/>
        </w:rPr>
      </w:pPr>
      <w:r w:rsidRPr="007A3060">
        <w:rPr>
          <w:rFonts w:asciiTheme="minorEastAsia" w:hAnsiTheme="minorEastAsia"/>
          <w:szCs w:val="21"/>
        </w:rPr>
        <w:br/>
      </w:r>
      <w:r w:rsidRPr="007A3060">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https://d.book118.com/757124004016006054</w:t>
        </w:r>
      </w:hyperlink>
    </w:p>
    <w:p w:rsidR="00644391" w:rsidRPr="007A3060" w:rsidP="00644391">
      <w:pPr>
        <w:adjustRightInd w:val="0"/>
        <w:snapToGrid w:val="0"/>
        <w:spacing w:line="360" w:lineRule="auto"/>
        <w:jc w:val="left"/>
        <w:textAlignment w:val="center"/>
        <w:rPr>
          <w:rFonts w:asciiTheme="minorEastAsia" w:hAnsiTheme="minorEastAsia"/>
          <w:szCs w:val="21"/>
        </w:rPr>
      </w:pPr>
    </w:p>
    <w:sectPr w:rsidSect="00185C95">
      <w:headerReference w:type="default" r:id="rId53"/>
      <w:footerReference w:type="even" r:id="rId54"/>
      <w:footerReference w:type="default" r:id="rId55"/>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77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477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77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477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77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4773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773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A4773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773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4773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773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4773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773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4773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773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4773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773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4773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773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4773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773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4773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773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4773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773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4773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773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4773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773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4773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773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73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4773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47732" w:rsidP="00A47732">
    <w:pPr>
      <w:pStyle w:val="Header"/>
      <w:jc w:val="left"/>
      <w:rPr>
        <w:rFonts w:ascii="MS Sans Serif" w:hAnsi="MS Sans Serif" w:hint="eastAsia"/>
        <w:color w:val="400080"/>
        <w:sz w:val="24"/>
      </w:rPr>
    </w:pPr>
    <w:r w:rsidRPr="00A47732">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47732" w:rsidP="00A47732">
    <w:pPr>
      <w:pStyle w:val="Header"/>
      <w:jc w:val="left"/>
      <w:rPr>
        <w:rFonts w:ascii="MS Sans Serif" w:hAnsi="MS Sans Serif" w:hint="eastAsia"/>
        <w:color w:val="400080"/>
        <w:sz w:val="24"/>
      </w:rPr>
    </w:pPr>
    <w:r w:rsidRPr="00A47732">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47732" w:rsidP="00A47732">
    <w:pPr>
      <w:pStyle w:val="Header"/>
      <w:jc w:val="left"/>
      <w:rPr>
        <w:rFonts w:ascii="MS Sans Serif" w:hAnsi="MS Sans Serif" w:hint="eastAsia"/>
        <w:color w:val="400080"/>
        <w:sz w:val="24"/>
      </w:rPr>
    </w:pPr>
    <w:r w:rsidRPr="00A47732">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47732" w:rsidP="00A47732">
    <w:pPr>
      <w:pStyle w:val="Header"/>
      <w:jc w:val="left"/>
      <w:rPr>
        <w:rFonts w:ascii="MS Sans Serif" w:hAnsi="MS Sans Serif" w:hint="eastAsia"/>
        <w:color w:val="400080"/>
        <w:sz w:val="24"/>
      </w:rPr>
    </w:pPr>
    <w:r w:rsidRPr="00A47732">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47732" w:rsidP="00A47732">
    <w:pPr>
      <w:pStyle w:val="Header"/>
      <w:jc w:val="left"/>
      <w:rPr>
        <w:rFonts w:ascii="MS Sans Serif" w:hAnsi="MS Sans Serif" w:hint="eastAsia"/>
        <w:color w:val="400080"/>
        <w:sz w:val="24"/>
      </w:rPr>
    </w:pPr>
    <w:r w:rsidRPr="00A47732">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47732" w:rsidP="00A47732">
    <w:pPr>
      <w:pStyle w:val="Header"/>
      <w:jc w:val="left"/>
      <w:rPr>
        <w:rFonts w:ascii="MS Sans Serif" w:hAnsi="MS Sans Serif" w:hint="eastAsia"/>
        <w:color w:val="400080"/>
        <w:sz w:val="24"/>
      </w:rPr>
    </w:pPr>
    <w:r w:rsidRPr="00A47732">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47732" w:rsidP="00A47732">
    <w:pPr>
      <w:pStyle w:val="Header"/>
      <w:jc w:val="left"/>
      <w:rPr>
        <w:rFonts w:ascii="MS Sans Serif" w:hAnsi="MS Sans Serif" w:hint="eastAsia"/>
        <w:color w:val="400080"/>
        <w:sz w:val="24"/>
      </w:rPr>
    </w:pPr>
    <w:r w:rsidRPr="00A47732">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47732" w:rsidP="00A47732">
    <w:pPr>
      <w:pStyle w:val="Header"/>
      <w:jc w:val="left"/>
      <w:rPr>
        <w:rFonts w:ascii="MS Sans Serif" w:hAnsi="MS Sans Serif" w:hint="eastAsia"/>
        <w:color w:val="400080"/>
        <w:sz w:val="24"/>
      </w:rPr>
    </w:pPr>
    <w:r w:rsidRPr="00A47732">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47732" w:rsidP="00A47732">
    <w:pPr>
      <w:pStyle w:val="Header"/>
      <w:jc w:val="left"/>
      <w:rPr>
        <w:rFonts w:ascii="MS Sans Serif" w:hAnsi="MS Sans Serif" w:hint="eastAsia"/>
        <w:color w:val="400080"/>
        <w:sz w:val="24"/>
      </w:rPr>
    </w:pPr>
    <w:r w:rsidRPr="00A47732">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47732" w:rsidP="00A47732">
    <w:pPr>
      <w:pStyle w:val="Header"/>
      <w:jc w:val="left"/>
      <w:rPr>
        <w:rFonts w:ascii="MS Sans Serif" w:hAnsi="MS Sans Serif" w:hint="eastAsia"/>
        <w:color w:val="400080"/>
        <w:sz w:val="24"/>
      </w:rPr>
    </w:pPr>
    <w:r w:rsidRPr="00A47732">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47732" w:rsidP="00A47732">
    <w:pPr>
      <w:pStyle w:val="Header"/>
      <w:jc w:val="left"/>
      <w:rPr>
        <w:rFonts w:ascii="MS Sans Serif" w:hAnsi="MS Sans Serif" w:hint="eastAsia"/>
        <w:color w:val="400080"/>
        <w:sz w:val="24"/>
      </w:rPr>
    </w:pPr>
    <w:r w:rsidRPr="00A47732">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47732" w:rsidP="00A47732">
    <w:pPr>
      <w:pStyle w:val="Header"/>
      <w:jc w:val="left"/>
      <w:rPr>
        <w:rFonts w:ascii="MS Sans Serif" w:hAnsi="MS Sans Serif" w:hint="eastAsia"/>
        <w:color w:val="400080"/>
        <w:sz w:val="24"/>
      </w:rPr>
    </w:pPr>
    <w:r w:rsidRPr="00A47732">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47732" w:rsidP="00A47732">
    <w:pPr>
      <w:pStyle w:val="Header"/>
      <w:jc w:val="left"/>
      <w:rPr>
        <w:rFonts w:ascii="MS Sans Serif" w:hAnsi="MS Sans Serif" w:hint="eastAsia"/>
        <w:color w:val="400080"/>
        <w:sz w:val="24"/>
      </w:rPr>
    </w:pPr>
    <w:r w:rsidRPr="00A47732">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47732" w:rsidP="00A47732">
    <w:pPr>
      <w:pStyle w:val="Header"/>
      <w:jc w:val="left"/>
      <w:rPr>
        <w:rFonts w:ascii="MS Sans Serif" w:hAnsi="MS Sans Serif" w:hint="eastAsia"/>
        <w:color w:val="400080"/>
        <w:sz w:val="24"/>
      </w:rPr>
    </w:pPr>
    <w:r w:rsidRPr="00A47732">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47732" w:rsidP="00A47732">
    <w:pPr>
      <w:pStyle w:val="Header"/>
      <w:jc w:val="left"/>
      <w:rPr>
        <w:rFonts w:ascii="MS Sans Serif" w:hAnsi="MS Sans Serif" w:hint="eastAsia"/>
        <w:color w:val="400080"/>
        <w:sz w:val="24"/>
      </w:rPr>
    </w:pPr>
    <w:r w:rsidRPr="00A47732">
      <w:rPr>
        <w:rFonts w:ascii="MS Sans Serif" w:hAnsi="MS Sans Serif" w:hint="eastAsia"/>
        <w:color w:val="400080"/>
        <w:sz w:val="24"/>
      </w:rPr>
      <w:t>高级中学名校试卷</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47732" w:rsidP="00A47732">
    <w:pPr>
      <w:pStyle w:val="Header"/>
      <w:jc w:val="left"/>
      <w:rPr>
        <w:rFonts w:ascii="MS Sans Serif" w:hAnsi="MS Sans Serif" w:hint="eastAsia"/>
        <w:color w:val="400080"/>
        <w:sz w:val="24"/>
      </w:rPr>
    </w:pPr>
    <w:r w:rsidRPr="00A47732">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1D2"/>
    <w:rsid w:val="000741D5"/>
    <w:rsid w:val="000C12C8"/>
    <w:rsid w:val="000E68E3"/>
    <w:rsid w:val="0015213C"/>
    <w:rsid w:val="00175477"/>
    <w:rsid w:val="00185C95"/>
    <w:rsid w:val="001E21D2"/>
    <w:rsid w:val="002C1599"/>
    <w:rsid w:val="002D03D1"/>
    <w:rsid w:val="00324671"/>
    <w:rsid w:val="00364BB7"/>
    <w:rsid w:val="003C064D"/>
    <w:rsid w:val="00425A24"/>
    <w:rsid w:val="00484084"/>
    <w:rsid w:val="00644391"/>
    <w:rsid w:val="006A2064"/>
    <w:rsid w:val="00706ADB"/>
    <w:rsid w:val="007A3060"/>
    <w:rsid w:val="007F4478"/>
    <w:rsid w:val="0086398F"/>
    <w:rsid w:val="00881DD8"/>
    <w:rsid w:val="00953DCE"/>
    <w:rsid w:val="00993DF5"/>
    <w:rsid w:val="009D4BF5"/>
    <w:rsid w:val="00A25DBE"/>
    <w:rsid w:val="00A329F3"/>
    <w:rsid w:val="00A47732"/>
    <w:rsid w:val="00AE74AA"/>
    <w:rsid w:val="00B941A2"/>
    <w:rsid w:val="00C01E0F"/>
    <w:rsid w:val="00C61137"/>
    <w:rsid w:val="00CE2F19"/>
    <w:rsid w:val="00E2207D"/>
    <w:rsid w:val="00F43620"/>
    <w:rsid w:val="00F73009"/>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A47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image" Target="media/image2.wmf"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image" Target="media/image3.wmf" /><Relationship Id="rId37" Type="http://schemas.openxmlformats.org/officeDocument/2006/relationships/header" Target="header11.xml" /><Relationship Id="rId38" Type="http://schemas.openxmlformats.org/officeDocument/2006/relationships/footer" Target="footer21.xml" /><Relationship Id="rId39" Type="http://schemas.openxmlformats.org/officeDocument/2006/relationships/footer" Target="footer22.xml" /><Relationship Id="rId4" Type="http://schemas.openxmlformats.org/officeDocument/2006/relationships/header" Target="header1.xml" /><Relationship Id="rId40" Type="http://schemas.openxmlformats.org/officeDocument/2006/relationships/header" Target="header12.xml" /><Relationship Id="rId41" Type="http://schemas.openxmlformats.org/officeDocument/2006/relationships/footer" Target="footer23.xml" /><Relationship Id="rId42" Type="http://schemas.openxmlformats.org/officeDocument/2006/relationships/footer" Target="footer24.xml" /><Relationship Id="rId43" Type="http://schemas.openxmlformats.org/officeDocument/2006/relationships/header" Target="header13.xml" /><Relationship Id="rId44" Type="http://schemas.openxmlformats.org/officeDocument/2006/relationships/footer" Target="footer25.xml" /><Relationship Id="rId45" Type="http://schemas.openxmlformats.org/officeDocument/2006/relationships/footer" Target="footer26.xm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header" Target="header15.xml" /><Relationship Id="rId5" Type="http://schemas.openxmlformats.org/officeDocument/2006/relationships/footer" Target="footer1.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hyperlink" Target="https://d.book118.com/757124004016006054" TargetMode="External" /><Relationship Id="rId53" Type="http://schemas.openxmlformats.org/officeDocument/2006/relationships/header" Target="header16.xml" /><Relationship Id="rId54" Type="http://schemas.openxmlformats.org/officeDocument/2006/relationships/footer" Target="footer31.xml" /><Relationship Id="rId55" Type="http://schemas.openxmlformats.org/officeDocument/2006/relationships/footer" Target="footer32.xml" /><Relationship Id="rId56" Type="http://schemas.openxmlformats.org/officeDocument/2006/relationships/theme" Target="theme/theme1.xml" /><Relationship Id="rId57" Type="http://schemas.openxmlformats.org/officeDocument/2006/relationships/styles" Target="styles.xml" /><Relationship Id="rId6" Type="http://schemas.openxmlformats.org/officeDocument/2006/relationships/footer" Target="footer2.xml" /><Relationship Id="rId7" Type="http://schemas.openxmlformats.org/officeDocument/2006/relationships/image" Target="media/image1.wmf" /><Relationship Id="rId8" Type="http://schemas.openxmlformats.org/officeDocument/2006/relationships/header" Target="header2.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20</Pages>
  <Words>5382</Words>
  <Characters>30679</Characters>
  <Application>Microsoft Office Word</Application>
  <DocSecurity>0</DocSecurity>
  <Lines>255</Lines>
  <Paragraphs>71</Paragraphs>
  <ScaleCrop>false</ScaleCrop>
  <Manager>高级中学名校试卷</Manager>
  <Company>高级中学名校试卷</Company>
  <LinksUpToDate>false</LinksUpToDate>
  <CharactersWithSpaces>35990</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4</cp:revision>
  <dcterms:created xsi:type="dcterms:W3CDTF">2024-01-20T02:24:00Z</dcterms:created>
  <dcterms:modified xsi:type="dcterms:W3CDTF">2024-03-18T11:48:00Z</dcterms:modified>
  <cp:category>高级中学名校试卷</cp:category>
</cp:coreProperties>
</file>