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2" w:history="1">
        <w:r>
          <w:rPr>
            <w:rFonts w:ascii="仿宋" w:eastAsia="仿宋" w:hAnsi="仿宋" w:cs="仿宋" w:hint="eastAsia"/>
            <w:lang w:eastAsia="zh-CN"/>
          </w:rPr>
          <w:t>前言</w:t>
        </w:r>
        <w:r>
          <w:tab/>
        </w:r>
        <w:r>
          <w:fldChar w:fldCharType="begin"/>
        </w:r>
        <w:r>
          <w:instrText xml:space="preserve"> PAGEREF _Toc27242 \h </w:instrText>
        </w:r>
        <w:r>
          <w:fldChar w:fldCharType="separate"/>
        </w:r>
        <w:r>
          <w:t>3</w:t>
        </w:r>
        <w:r>
          <w:fldChar w:fldCharType="end"/>
        </w:r>
      </w:hyperlink>
    </w:p>
    <w:p>
      <w:pPr>
        <w:pStyle w:val="TOC1"/>
        <w:tabs>
          <w:tab w:val="right" w:leader="dot" w:pos="8306"/>
        </w:tabs>
      </w:pPr>
      <w:hyperlink w:anchor="_Toc23054" w:history="1">
        <w:r>
          <w:rPr>
            <w:rFonts w:ascii="仿宋" w:eastAsia="仿宋" w:hAnsi="仿宋" w:cs="仿宋" w:hint="eastAsia"/>
            <w:lang w:eastAsia="zh-CN"/>
          </w:rPr>
          <w:t>一、手机充电器项目概论</w:t>
        </w:r>
        <w:r>
          <w:tab/>
        </w:r>
        <w:r>
          <w:fldChar w:fldCharType="begin"/>
        </w:r>
        <w:r>
          <w:instrText xml:space="preserve"> PAGEREF _Toc23054 \h </w:instrText>
        </w:r>
        <w:r>
          <w:fldChar w:fldCharType="separate"/>
        </w:r>
        <w:r>
          <w:t>3</w:t>
        </w:r>
        <w:r>
          <w:fldChar w:fldCharType="end"/>
        </w:r>
      </w:hyperlink>
    </w:p>
    <w:p>
      <w:pPr>
        <w:pStyle w:val="TOC2"/>
        <w:tabs>
          <w:tab w:val="right" w:leader="dot" w:pos="8306"/>
        </w:tabs>
      </w:pPr>
      <w:hyperlink w:anchor="_Toc19147" w:history="1">
        <w:r>
          <w:rPr>
            <w:rFonts w:ascii="仿宋" w:eastAsia="仿宋" w:hAnsi="仿宋" w:cs="仿宋" w:hint="eastAsia"/>
            <w:lang w:eastAsia="zh-CN"/>
          </w:rPr>
          <w:t>(一)、手机充电器项目概况</w:t>
        </w:r>
        <w:r>
          <w:tab/>
        </w:r>
        <w:r>
          <w:fldChar w:fldCharType="begin"/>
        </w:r>
        <w:r>
          <w:instrText xml:space="preserve"> PAGEREF _Toc19147 \h </w:instrText>
        </w:r>
        <w:r>
          <w:fldChar w:fldCharType="separate"/>
        </w:r>
        <w:r>
          <w:t>3</w:t>
        </w:r>
        <w:r>
          <w:fldChar w:fldCharType="end"/>
        </w:r>
      </w:hyperlink>
    </w:p>
    <w:p>
      <w:pPr>
        <w:pStyle w:val="TOC2"/>
        <w:tabs>
          <w:tab w:val="right" w:leader="dot" w:pos="8306"/>
        </w:tabs>
      </w:pPr>
      <w:hyperlink w:anchor="_Toc19594" w:history="1">
        <w:r>
          <w:rPr>
            <w:rFonts w:ascii="仿宋" w:eastAsia="仿宋" w:hAnsi="仿宋" w:cs="仿宋" w:hint="eastAsia"/>
            <w:lang w:eastAsia="zh-CN"/>
          </w:rPr>
          <w:t>(二)、手机充电器项目目标</w:t>
        </w:r>
        <w:r>
          <w:tab/>
        </w:r>
        <w:r>
          <w:fldChar w:fldCharType="begin"/>
        </w:r>
        <w:r>
          <w:instrText xml:space="preserve"> PAGEREF _Toc19594 \h </w:instrText>
        </w:r>
        <w:r>
          <w:fldChar w:fldCharType="separate"/>
        </w:r>
        <w:r>
          <w:t>5</w:t>
        </w:r>
        <w:r>
          <w:fldChar w:fldCharType="end"/>
        </w:r>
      </w:hyperlink>
    </w:p>
    <w:p>
      <w:pPr>
        <w:pStyle w:val="TOC2"/>
        <w:tabs>
          <w:tab w:val="right" w:leader="dot" w:pos="8306"/>
        </w:tabs>
      </w:pPr>
      <w:hyperlink w:anchor="_Toc21141" w:history="1">
        <w:r>
          <w:rPr>
            <w:rFonts w:ascii="仿宋" w:eastAsia="仿宋" w:hAnsi="仿宋" w:cs="仿宋" w:hint="eastAsia"/>
            <w:lang w:eastAsia="zh-CN"/>
          </w:rPr>
          <w:t>(三)、手机充电器项目提出的理由</w:t>
        </w:r>
        <w:r>
          <w:tab/>
        </w:r>
        <w:r>
          <w:fldChar w:fldCharType="begin"/>
        </w:r>
        <w:r>
          <w:instrText xml:space="preserve"> PAGEREF _Toc21141 \h </w:instrText>
        </w:r>
        <w:r>
          <w:fldChar w:fldCharType="separate"/>
        </w:r>
        <w:r>
          <w:t>6</w:t>
        </w:r>
        <w:r>
          <w:fldChar w:fldCharType="end"/>
        </w:r>
      </w:hyperlink>
    </w:p>
    <w:p>
      <w:pPr>
        <w:pStyle w:val="TOC2"/>
        <w:tabs>
          <w:tab w:val="right" w:leader="dot" w:pos="8306"/>
        </w:tabs>
      </w:pPr>
      <w:hyperlink w:anchor="_Toc18702" w:history="1">
        <w:r>
          <w:rPr>
            <w:rFonts w:ascii="仿宋" w:eastAsia="仿宋" w:hAnsi="仿宋" w:cs="仿宋" w:hint="eastAsia"/>
            <w:lang w:eastAsia="zh-CN"/>
          </w:rPr>
          <w:t>(四)、手机充电器项目意义</w:t>
        </w:r>
        <w:r>
          <w:tab/>
        </w:r>
        <w:r>
          <w:fldChar w:fldCharType="begin"/>
        </w:r>
        <w:r>
          <w:instrText xml:space="preserve"> PAGEREF _Toc18702 \h </w:instrText>
        </w:r>
        <w:r>
          <w:fldChar w:fldCharType="separate"/>
        </w:r>
        <w:r>
          <w:t>8</w:t>
        </w:r>
        <w:r>
          <w:fldChar w:fldCharType="end"/>
        </w:r>
      </w:hyperlink>
    </w:p>
    <w:p>
      <w:pPr>
        <w:pStyle w:val="TOC2"/>
        <w:tabs>
          <w:tab w:val="right" w:leader="dot" w:pos="8306"/>
        </w:tabs>
      </w:pPr>
      <w:hyperlink w:anchor="_Toc3210" w:history="1">
        <w:r>
          <w:rPr>
            <w:rFonts w:ascii="仿宋" w:eastAsia="仿宋" w:hAnsi="仿宋" w:cs="仿宋" w:hint="eastAsia"/>
            <w:lang w:eastAsia="zh-CN"/>
          </w:rPr>
          <w:t>(五)、手机充电器项目背景</w:t>
        </w:r>
        <w:r>
          <w:tab/>
        </w:r>
        <w:r>
          <w:fldChar w:fldCharType="begin"/>
        </w:r>
        <w:r>
          <w:instrText xml:space="preserve"> PAGEREF _Toc3210 \h </w:instrText>
        </w:r>
        <w:r>
          <w:fldChar w:fldCharType="separate"/>
        </w:r>
        <w:r>
          <w:t>9</w:t>
        </w:r>
        <w:r>
          <w:fldChar w:fldCharType="end"/>
        </w:r>
      </w:hyperlink>
    </w:p>
    <w:p>
      <w:pPr>
        <w:pStyle w:val="TOC1"/>
        <w:tabs>
          <w:tab w:val="right" w:leader="dot" w:pos="8306"/>
        </w:tabs>
      </w:pPr>
      <w:hyperlink w:anchor="_Toc19280" w:history="1">
        <w:r>
          <w:rPr>
            <w:rFonts w:ascii="仿宋" w:eastAsia="仿宋" w:hAnsi="仿宋" w:cs="仿宋" w:hint="eastAsia"/>
            <w:lang w:eastAsia="zh-CN"/>
          </w:rPr>
          <w:t>二、市场分析、调研</w:t>
        </w:r>
        <w:r>
          <w:tab/>
        </w:r>
        <w:r>
          <w:fldChar w:fldCharType="begin"/>
        </w:r>
        <w:r>
          <w:instrText xml:space="preserve"> PAGEREF _Toc19280 \h </w:instrText>
        </w:r>
        <w:r>
          <w:fldChar w:fldCharType="separate"/>
        </w:r>
        <w:r>
          <w:t>10</w:t>
        </w:r>
        <w:r>
          <w:fldChar w:fldCharType="end"/>
        </w:r>
      </w:hyperlink>
    </w:p>
    <w:p>
      <w:pPr>
        <w:pStyle w:val="TOC2"/>
        <w:tabs>
          <w:tab w:val="right" w:leader="dot" w:pos="8306"/>
        </w:tabs>
      </w:pPr>
      <w:hyperlink w:anchor="_Toc14715" w:history="1">
        <w:r>
          <w:rPr>
            <w:rFonts w:ascii="仿宋" w:eastAsia="仿宋" w:hAnsi="仿宋" w:cs="仿宋" w:hint="eastAsia"/>
            <w:lang w:eastAsia="zh-CN"/>
          </w:rPr>
          <w:t>(一)、手机充电器行业分析</w:t>
        </w:r>
        <w:r>
          <w:tab/>
        </w:r>
        <w:r>
          <w:fldChar w:fldCharType="begin"/>
        </w:r>
        <w:r>
          <w:instrText xml:space="preserve"> PAGEREF _Toc14715 \h </w:instrText>
        </w:r>
        <w:r>
          <w:fldChar w:fldCharType="separate"/>
        </w:r>
        <w:r>
          <w:t>10</w:t>
        </w:r>
        <w:r>
          <w:fldChar w:fldCharType="end"/>
        </w:r>
      </w:hyperlink>
    </w:p>
    <w:p>
      <w:pPr>
        <w:pStyle w:val="TOC2"/>
        <w:tabs>
          <w:tab w:val="right" w:leader="dot" w:pos="8306"/>
        </w:tabs>
      </w:pPr>
      <w:hyperlink w:anchor="_Toc23796" w:history="1">
        <w:r>
          <w:rPr>
            <w:rFonts w:ascii="仿宋" w:eastAsia="仿宋" w:hAnsi="仿宋" w:cs="仿宋" w:hint="eastAsia"/>
            <w:lang w:eastAsia="zh-CN"/>
          </w:rPr>
          <w:t>(二)、手机充电器市场分析预测</w:t>
        </w:r>
        <w:r>
          <w:tab/>
        </w:r>
        <w:r>
          <w:fldChar w:fldCharType="begin"/>
        </w:r>
        <w:r>
          <w:instrText xml:space="preserve"> PAGEREF _Toc23796 \h </w:instrText>
        </w:r>
        <w:r>
          <w:fldChar w:fldCharType="separate"/>
        </w:r>
        <w:r>
          <w:t>10</w:t>
        </w:r>
        <w:r>
          <w:fldChar w:fldCharType="end"/>
        </w:r>
      </w:hyperlink>
    </w:p>
    <w:p>
      <w:pPr>
        <w:pStyle w:val="TOC1"/>
        <w:tabs>
          <w:tab w:val="right" w:leader="dot" w:pos="8306"/>
        </w:tabs>
      </w:pPr>
      <w:hyperlink w:anchor="_Toc8266" w:history="1">
        <w:r>
          <w:rPr>
            <w:rFonts w:ascii="仿宋" w:eastAsia="仿宋" w:hAnsi="仿宋" w:cs="仿宋" w:hint="eastAsia"/>
            <w:lang w:eastAsia="zh-CN"/>
          </w:rPr>
          <w:t>三、手机充电器项目可持续发展</w:t>
        </w:r>
        <w:r>
          <w:tab/>
        </w:r>
        <w:r>
          <w:fldChar w:fldCharType="begin"/>
        </w:r>
        <w:r>
          <w:instrText xml:space="preserve"> PAGEREF _Toc8266 \h </w:instrText>
        </w:r>
        <w:r>
          <w:fldChar w:fldCharType="separate"/>
        </w:r>
        <w:r>
          <w:t>11</w:t>
        </w:r>
        <w:r>
          <w:fldChar w:fldCharType="end"/>
        </w:r>
      </w:hyperlink>
    </w:p>
    <w:p>
      <w:pPr>
        <w:pStyle w:val="TOC2"/>
        <w:tabs>
          <w:tab w:val="right" w:leader="dot" w:pos="8306"/>
        </w:tabs>
      </w:pPr>
      <w:hyperlink w:anchor="_Toc9716" w:history="1">
        <w:r>
          <w:rPr>
            <w:rFonts w:ascii="仿宋" w:eastAsia="仿宋" w:hAnsi="仿宋" w:cs="仿宋" w:hint="eastAsia"/>
            <w:lang w:eastAsia="zh-CN"/>
          </w:rPr>
          <w:t>(一)、可持续战略与实践</w:t>
        </w:r>
        <w:r>
          <w:tab/>
        </w:r>
        <w:r>
          <w:fldChar w:fldCharType="begin"/>
        </w:r>
        <w:r>
          <w:instrText xml:space="preserve"> PAGEREF _Toc9716 \h </w:instrText>
        </w:r>
        <w:r>
          <w:fldChar w:fldCharType="separate"/>
        </w:r>
        <w:r>
          <w:t>11</w:t>
        </w:r>
        <w:r>
          <w:fldChar w:fldCharType="end"/>
        </w:r>
      </w:hyperlink>
    </w:p>
    <w:p>
      <w:pPr>
        <w:pStyle w:val="TOC2"/>
        <w:tabs>
          <w:tab w:val="right" w:leader="dot" w:pos="8306"/>
        </w:tabs>
      </w:pPr>
      <w:hyperlink w:anchor="_Toc23332" w:history="1">
        <w:r>
          <w:rPr>
            <w:rFonts w:ascii="仿宋" w:eastAsia="仿宋" w:hAnsi="仿宋" w:cs="仿宋" w:hint="eastAsia"/>
            <w:lang w:eastAsia="zh-CN"/>
          </w:rPr>
          <w:t>(二)、环保与社会责任</w:t>
        </w:r>
        <w:r>
          <w:tab/>
        </w:r>
        <w:r>
          <w:fldChar w:fldCharType="begin"/>
        </w:r>
        <w:r>
          <w:instrText xml:space="preserve"> PAGEREF _Toc23332 \h </w:instrText>
        </w:r>
        <w:r>
          <w:fldChar w:fldCharType="separate"/>
        </w:r>
        <w:r>
          <w:t>12</w:t>
        </w:r>
        <w:r>
          <w:fldChar w:fldCharType="end"/>
        </w:r>
      </w:hyperlink>
    </w:p>
    <w:p>
      <w:pPr>
        <w:pStyle w:val="TOC1"/>
        <w:tabs>
          <w:tab w:val="right" w:leader="dot" w:pos="8306"/>
        </w:tabs>
      </w:pPr>
      <w:hyperlink w:anchor="_Toc2426" w:history="1">
        <w:r>
          <w:rPr>
            <w:rFonts w:ascii="仿宋" w:eastAsia="仿宋" w:hAnsi="仿宋" w:cs="仿宋" w:hint="eastAsia"/>
            <w:lang w:eastAsia="zh-CN"/>
          </w:rPr>
          <w:t>四、手机充电器项目土建工程</w:t>
        </w:r>
        <w:r>
          <w:tab/>
        </w:r>
        <w:r>
          <w:fldChar w:fldCharType="begin"/>
        </w:r>
        <w:r>
          <w:instrText xml:space="preserve"> PAGEREF _Toc2426 \h </w:instrText>
        </w:r>
        <w:r>
          <w:fldChar w:fldCharType="separate"/>
        </w:r>
        <w:r>
          <w:t>13</w:t>
        </w:r>
        <w:r>
          <w:fldChar w:fldCharType="end"/>
        </w:r>
      </w:hyperlink>
    </w:p>
    <w:p>
      <w:pPr>
        <w:pStyle w:val="TOC2"/>
        <w:tabs>
          <w:tab w:val="right" w:leader="dot" w:pos="8306"/>
        </w:tabs>
      </w:pPr>
      <w:hyperlink w:anchor="_Toc29553" w:history="1">
        <w:r>
          <w:rPr>
            <w:rFonts w:ascii="仿宋" w:eastAsia="仿宋" w:hAnsi="仿宋" w:cs="仿宋" w:hint="eastAsia"/>
            <w:lang w:eastAsia="zh-CN"/>
          </w:rPr>
          <w:t>(一)、建筑工程设计原则</w:t>
        </w:r>
        <w:r>
          <w:tab/>
        </w:r>
        <w:r>
          <w:fldChar w:fldCharType="begin"/>
        </w:r>
        <w:r>
          <w:instrText xml:space="preserve"> PAGEREF _Toc29553 \h </w:instrText>
        </w:r>
        <w:r>
          <w:fldChar w:fldCharType="separate"/>
        </w:r>
        <w:r>
          <w:t>13</w:t>
        </w:r>
        <w:r>
          <w:fldChar w:fldCharType="end"/>
        </w:r>
      </w:hyperlink>
    </w:p>
    <w:p>
      <w:pPr>
        <w:pStyle w:val="TOC2"/>
        <w:tabs>
          <w:tab w:val="right" w:leader="dot" w:pos="8306"/>
        </w:tabs>
      </w:pPr>
      <w:hyperlink w:anchor="_Toc31382" w:history="1">
        <w:r>
          <w:rPr>
            <w:rFonts w:ascii="仿宋" w:eastAsia="仿宋" w:hAnsi="仿宋" w:cs="仿宋" w:hint="eastAsia"/>
            <w:lang w:eastAsia="zh-CN"/>
          </w:rPr>
          <w:t>(二)、土建工程设计年限及安全等级</w:t>
        </w:r>
        <w:r>
          <w:tab/>
        </w:r>
        <w:r>
          <w:fldChar w:fldCharType="begin"/>
        </w:r>
        <w:r>
          <w:instrText xml:space="preserve"> PAGEREF _Toc31382 \h </w:instrText>
        </w:r>
        <w:r>
          <w:fldChar w:fldCharType="separate"/>
        </w:r>
        <w:r>
          <w:t>14</w:t>
        </w:r>
        <w:r>
          <w:fldChar w:fldCharType="end"/>
        </w:r>
      </w:hyperlink>
    </w:p>
    <w:p>
      <w:pPr>
        <w:pStyle w:val="TOC2"/>
        <w:tabs>
          <w:tab w:val="right" w:leader="dot" w:pos="8306"/>
        </w:tabs>
      </w:pPr>
      <w:hyperlink w:anchor="_Toc27201" w:history="1">
        <w:r>
          <w:rPr>
            <w:rFonts w:ascii="仿宋" w:eastAsia="仿宋" w:hAnsi="仿宋" w:cs="仿宋" w:hint="eastAsia"/>
            <w:lang w:eastAsia="zh-CN"/>
          </w:rPr>
          <w:t>(三)、建筑工程设计总体要求</w:t>
        </w:r>
        <w:r>
          <w:tab/>
        </w:r>
        <w:r>
          <w:fldChar w:fldCharType="begin"/>
        </w:r>
        <w:r>
          <w:instrText xml:space="preserve"> PAGEREF _Toc27201 \h </w:instrText>
        </w:r>
        <w:r>
          <w:fldChar w:fldCharType="separate"/>
        </w:r>
        <w:r>
          <w:t>15</w:t>
        </w:r>
        <w:r>
          <w:fldChar w:fldCharType="end"/>
        </w:r>
      </w:hyperlink>
    </w:p>
    <w:p>
      <w:pPr>
        <w:pStyle w:val="TOC2"/>
        <w:tabs>
          <w:tab w:val="right" w:leader="dot" w:pos="8306"/>
        </w:tabs>
      </w:pPr>
      <w:hyperlink w:anchor="_Toc20320" w:history="1">
        <w:r>
          <w:rPr>
            <w:rFonts w:ascii="仿宋" w:eastAsia="仿宋" w:hAnsi="仿宋" w:cs="仿宋" w:hint="eastAsia"/>
            <w:lang w:eastAsia="zh-CN"/>
          </w:rPr>
          <w:t>(四)、土建工程建设指标</w:t>
        </w:r>
        <w:r>
          <w:tab/>
        </w:r>
        <w:r>
          <w:fldChar w:fldCharType="begin"/>
        </w:r>
        <w:r>
          <w:instrText xml:space="preserve"> PAGEREF _Toc20320 \h </w:instrText>
        </w:r>
        <w:r>
          <w:fldChar w:fldCharType="separate"/>
        </w:r>
        <w:r>
          <w:t>16</w:t>
        </w:r>
        <w:r>
          <w:fldChar w:fldCharType="end"/>
        </w:r>
      </w:hyperlink>
    </w:p>
    <w:p>
      <w:pPr>
        <w:pStyle w:val="TOC1"/>
        <w:tabs>
          <w:tab w:val="right" w:leader="dot" w:pos="8306"/>
        </w:tabs>
      </w:pPr>
      <w:hyperlink w:anchor="_Toc31053" w:history="1">
        <w:r>
          <w:rPr>
            <w:rFonts w:ascii="仿宋" w:eastAsia="仿宋" w:hAnsi="仿宋" w:cs="仿宋" w:hint="eastAsia"/>
            <w:lang w:eastAsia="zh-CN"/>
          </w:rPr>
          <w:t>五、产品规划分析</w:t>
        </w:r>
        <w:r>
          <w:tab/>
        </w:r>
        <w:r>
          <w:fldChar w:fldCharType="begin"/>
        </w:r>
        <w:r>
          <w:instrText xml:space="preserve"> PAGEREF _Toc31053 \h </w:instrText>
        </w:r>
        <w:r>
          <w:fldChar w:fldCharType="separate"/>
        </w:r>
        <w:r>
          <w:t>16</w:t>
        </w:r>
        <w:r>
          <w:fldChar w:fldCharType="end"/>
        </w:r>
      </w:hyperlink>
    </w:p>
    <w:p>
      <w:pPr>
        <w:pStyle w:val="TOC2"/>
        <w:tabs>
          <w:tab w:val="right" w:leader="dot" w:pos="8306"/>
        </w:tabs>
      </w:pPr>
      <w:hyperlink w:anchor="_Toc20118" w:history="1">
        <w:r>
          <w:rPr>
            <w:rFonts w:ascii="仿宋" w:eastAsia="仿宋" w:hAnsi="仿宋" w:cs="仿宋" w:hint="eastAsia"/>
            <w:lang w:eastAsia="zh-CN"/>
          </w:rPr>
          <w:t>(一)、产品规划</w:t>
        </w:r>
        <w:r>
          <w:tab/>
        </w:r>
        <w:r>
          <w:fldChar w:fldCharType="begin"/>
        </w:r>
        <w:r>
          <w:instrText xml:space="preserve"> PAGEREF _Toc20118 \h </w:instrText>
        </w:r>
        <w:r>
          <w:fldChar w:fldCharType="separate"/>
        </w:r>
        <w:r>
          <w:t>16</w:t>
        </w:r>
        <w:r>
          <w:fldChar w:fldCharType="end"/>
        </w:r>
      </w:hyperlink>
    </w:p>
    <w:p>
      <w:pPr>
        <w:pStyle w:val="TOC2"/>
        <w:tabs>
          <w:tab w:val="right" w:leader="dot" w:pos="8306"/>
        </w:tabs>
      </w:pPr>
      <w:hyperlink w:anchor="_Toc30909" w:history="1">
        <w:r>
          <w:rPr>
            <w:rFonts w:ascii="仿宋" w:eastAsia="仿宋" w:hAnsi="仿宋" w:cs="仿宋" w:hint="eastAsia"/>
            <w:lang w:eastAsia="zh-CN"/>
          </w:rPr>
          <w:t>(二)、建设规模</w:t>
        </w:r>
        <w:r>
          <w:tab/>
        </w:r>
        <w:r>
          <w:fldChar w:fldCharType="begin"/>
        </w:r>
        <w:r>
          <w:instrText xml:space="preserve"> PAGEREF _Toc30909 \h </w:instrText>
        </w:r>
        <w:r>
          <w:fldChar w:fldCharType="separate"/>
        </w:r>
        <w:r>
          <w:t>17</w:t>
        </w:r>
        <w:r>
          <w:fldChar w:fldCharType="end"/>
        </w:r>
      </w:hyperlink>
    </w:p>
    <w:p>
      <w:pPr>
        <w:pStyle w:val="TOC1"/>
        <w:tabs>
          <w:tab w:val="right" w:leader="dot" w:pos="8306"/>
        </w:tabs>
      </w:pPr>
      <w:hyperlink w:anchor="_Toc21169" w:history="1">
        <w:r>
          <w:rPr>
            <w:rFonts w:ascii="仿宋" w:eastAsia="仿宋" w:hAnsi="仿宋" w:cs="仿宋" w:hint="eastAsia"/>
            <w:lang w:eastAsia="zh-CN"/>
          </w:rPr>
          <w:t>六、手机充电器项目危机管理</w:t>
        </w:r>
        <w:r>
          <w:tab/>
        </w:r>
        <w:r>
          <w:fldChar w:fldCharType="begin"/>
        </w:r>
        <w:r>
          <w:instrText xml:space="preserve"> PAGEREF _Toc21169 \h </w:instrText>
        </w:r>
        <w:r>
          <w:fldChar w:fldCharType="separate"/>
        </w:r>
        <w:r>
          <w:t>18</w:t>
        </w:r>
        <w:r>
          <w:fldChar w:fldCharType="end"/>
        </w:r>
      </w:hyperlink>
    </w:p>
    <w:p>
      <w:pPr>
        <w:pStyle w:val="TOC2"/>
        <w:tabs>
          <w:tab w:val="right" w:leader="dot" w:pos="8306"/>
        </w:tabs>
      </w:pPr>
      <w:hyperlink w:anchor="_Toc30797" w:history="1">
        <w:r>
          <w:rPr>
            <w:rFonts w:ascii="仿宋" w:eastAsia="仿宋" w:hAnsi="仿宋" w:cs="仿宋" w:hint="eastAsia"/>
            <w:lang w:eastAsia="zh-CN"/>
          </w:rPr>
          <w:t>(一)、危机预警与识别</w:t>
        </w:r>
        <w:r>
          <w:tab/>
        </w:r>
        <w:r>
          <w:fldChar w:fldCharType="begin"/>
        </w:r>
        <w:r>
          <w:instrText xml:space="preserve"> PAGEREF _Toc30797 \h </w:instrText>
        </w:r>
        <w:r>
          <w:fldChar w:fldCharType="separate"/>
        </w:r>
        <w:r>
          <w:t>18</w:t>
        </w:r>
        <w:r>
          <w:fldChar w:fldCharType="end"/>
        </w:r>
      </w:hyperlink>
    </w:p>
    <w:p>
      <w:pPr>
        <w:pStyle w:val="TOC2"/>
        <w:tabs>
          <w:tab w:val="right" w:leader="dot" w:pos="8306"/>
        </w:tabs>
      </w:pPr>
      <w:hyperlink w:anchor="_Toc30461" w:history="1">
        <w:r>
          <w:rPr>
            <w:rFonts w:ascii="仿宋" w:eastAsia="仿宋" w:hAnsi="仿宋" w:cs="仿宋" w:hint="eastAsia"/>
            <w:lang w:eastAsia="zh-CN"/>
          </w:rPr>
          <w:t>(二)、危机应对与恢复</w:t>
        </w:r>
        <w:r>
          <w:tab/>
        </w:r>
        <w:r>
          <w:fldChar w:fldCharType="begin"/>
        </w:r>
        <w:r>
          <w:instrText xml:space="preserve"> PAGEREF _Toc30461 \h </w:instrText>
        </w:r>
        <w:r>
          <w:fldChar w:fldCharType="separate"/>
        </w:r>
        <w:r>
          <w:t>19</w:t>
        </w:r>
        <w:r>
          <w:fldChar w:fldCharType="end"/>
        </w:r>
      </w:hyperlink>
    </w:p>
    <w:p>
      <w:pPr>
        <w:pStyle w:val="TOC1"/>
        <w:tabs>
          <w:tab w:val="right" w:leader="dot" w:pos="8306"/>
        </w:tabs>
      </w:pPr>
      <w:hyperlink w:anchor="_Toc20116" w:history="1">
        <w:r>
          <w:rPr>
            <w:rFonts w:ascii="仿宋" w:eastAsia="仿宋" w:hAnsi="仿宋" w:cs="仿宋" w:hint="eastAsia"/>
            <w:lang w:eastAsia="zh-CN"/>
          </w:rPr>
          <w:t>七、手机充电器项目人力资源管理</w:t>
        </w:r>
        <w:r>
          <w:tab/>
        </w:r>
        <w:r>
          <w:fldChar w:fldCharType="begin"/>
        </w:r>
        <w:r>
          <w:instrText xml:space="preserve"> PAGEREF _Toc20116 \h </w:instrText>
        </w:r>
        <w:r>
          <w:fldChar w:fldCharType="separate"/>
        </w:r>
        <w:r>
          <w:t>21</w:t>
        </w:r>
        <w:r>
          <w:fldChar w:fldCharType="end"/>
        </w:r>
      </w:hyperlink>
    </w:p>
    <w:p>
      <w:pPr>
        <w:pStyle w:val="TOC2"/>
        <w:tabs>
          <w:tab w:val="right" w:leader="dot" w:pos="8306"/>
        </w:tabs>
      </w:pPr>
      <w:hyperlink w:anchor="_Toc9800" w:history="1">
        <w:r>
          <w:rPr>
            <w:rFonts w:ascii="仿宋" w:eastAsia="仿宋" w:hAnsi="仿宋" w:cs="仿宋" w:hint="eastAsia"/>
            <w:lang w:eastAsia="zh-CN"/>
          </w:rPr>
          <w:t>(一)、建立健全的预算管理制度</w:t>
        </w:r>
        <w:r>
          <w:tab/>
        </w:r>
        <w:r>
          <w:fldChar w:fldCharType="begin"/>
        </w:r>
        <w:r>
          <w:instrText xml:space="preserve"> PAGEREF _Toc9800 \h </w:instrText>
        </w:r>
        <w:r>
          <w:fldChar w:fldCharType="separate"/>
        </w:r>
        <w:r>
          <w:t>21</w:t>
        </w:r>
        <w:r>
          <w:fldChar w:fldCharType="end"/>
        </w:r>
      </w:hyperlink>
    </w:p>
    <w:p>
      <w:pPr>
        <w:pStyle w:val="TOC2"/>
        <w:tabs>
          <w:tab w:val="right" w:leader="dot" w:pos="8306"/>
        </w:tabs>
      </w:pPr>
      <w:hyperlink w:anchor="_Toc14193" w:history="1">
        <w:r>
          <w:rPr>
            <w:rFonts w:ascii="仿宋" w:eastAsia="仿宋" w:hAnsi="仿宋" w:cs="仿宋" w:hint="eastAsia"/>
            <w:lang w:eastAsia="zh-CN"/>
          </w:rPr>
          <w:t>(二)、加强资金流动监控</w:t>
        </w:r>
        <w:r>
          <w:tab/>
        </w:r>
        <w:r>
          <w:fldChar w:fldCharType="begin"/>
        </w:r>
        <w:r>
          <w:instrText xml:space="preserve"> PAGEREF _Toc14193 \h </w:instrText>
        </w:r>
        <w:r>
          <w:fldChar w:fldCharType="separate"/>
        </w:r>
        <w:r>
          <w:t>22</w:t>
        </w:r>
        <w:r>
          <w:fldChar w:fldCharType="end"/>
        </w:r>
      </w:hyperlink>
    </w:p>
    <w:p>
      <w:pPr>
        <w:pStyle w:val="TOC2"/>
        <w:tabs>
          <w:tab w:val="right" w:leader="dot" w:pos="8306"/>
        </w:tabs>
      </w:pPr>
      <w:hyperlink w:anchor="_Toc24601" w:history="1">
        <w:r>
          <w:rPr>
            <w:rFonts w:ascii="仿宋" w:eastAsia="仿宋" w:hAnsi="仿宋" w:cs="仿宋" w:hint="eastAsia"/>
            <w:lang w:eastAsia="zh-CN"/>
          </w:rPr>
          <w:t>(三)、制定完善的风险控制机制</w:t>
        </w:r>
        <w:r>
          <w:tab/>
        </w:r>
        <w:r>
          <w:fldChar w:fldCharType="begin"/>
        </w:r>
        <w:r>
          <w:instrText xml:space="preserve"> PAGEREF _Toc24601 \h </w:instrText>
        </w:r>
        <w:r>
          <w:fldChar w:fldCharType="separate"/>
        </w:r>
        <w:r>
          <w:t>23</w:t>
        </w:r>
        <w:r>
          <w:fldChar w:fldCharType="end"/>
        </w:r>
      </w:hyperlink>
    </w:p>
    <w:p>
      <w:pPr>
        <w:pStyle w:val="TOC2"/>
        <w:tabs>
          <w:tab w:val="right" w:leader="dot" w:pos="8306"/>
        </w:tabs>
      </w:pPr>
      <w:hyperlink w:anchor="_Toc8936" w:history="1">
        <w:r>
          <w:rPr>
            <w:rFonts w:ascii="仿宋" w:eastAsia="仿宋" w:hAnsi="仿宋" w:cs="仿宋" w:hint="eastAsia"/>
            <w:lang w:eastAsia="zh-CN"/>
          </w:rPr>
          <w:t>(四)、优化成本管理</w:t>
        </w:r>
        <w:r>
          <w:tab/>
        </w:r>
        <w:r>
          <w:fldChar w:fldCharType="begin"/>
        </w:r>
        <w:r>
          <w:instrText xml:space="preserve"> PAGEREF _Toc8936 \h </w:instrText>
        </w:r>
        <w:r>
          <w:fldChar w:fldCharType="separate"/>
        </w:r>
        <w:r>
          <w:t>25</w:t>
        </w:r>
        <w:r>
          <w:fldChar w:fldCharType="end"/>
        </w:r>
      </w:hyperlink>
    </w:p>
    <w:p>
      <w:pPr>
        <w:pStyle w:val="TOC1"/>
        <w:tabs>
          <w:tab w:val="right" w:leader="dot" w:pos="8306"/>
        </w:tabs>
      </w:pPr>
      <w:hyperlink w:anchor="_Toc28818" w:history="1">
        <w:r>
          <w:rPr>
            <w:rFonts w:ascii="仿宋" w:eastAsia="仿宋" w:hAnsi="仿宋" w:cs="仿宋" w:hint="eastAsia"/>
            <w:lang w:eastAsia="zh-CN"/>
          </w:rPr>
          <w:t>八、手机充电器项目人力资源培养与发展</w:t>
        </w:r>
        <w:r>
          <w:tab/>
        </w:r>
        <w:r>
          <w:fldChar w:fldCharType="begin"/>
        </w:r>
        <w:r>
          <w:instrText xml:space="preserve"> PAGEREF _Toc28818 \h </w:instrText>
        </w:r>
        <w:r>
          <w:fldChar w:fldCharType="separate"/>
        </w:r>
        <w:r>
          <w:t>26</w:t>
        </w:r>
        <w:r>
          <w:fldChar w:fldCharType="end"/>
        </w:r>
      </w:hyperlink>
    </w:p>
    <w:p>
      <w:pPr>
        <w:pStyle w:val="TOC2"/>
        <w:tabs>
          <w:tab w:val="right" w:leader="dot" w:pos="8306"/>
        </w:tabs>
      </w:pPr>
      <w:hyperlink w:anchor="_Toc8191" w:history="1">
        <w:r>
          <w:rPr>
            <w:rFonts w:ascii="仿宋" w:eastAsia="仿宋" w:hAnsi="仿宋" w:cs="仿宋" w:hint="eastAsia"/>
            <w:lang w:eastAsia="zh-CN"/>
          </w:rPr>
          <w:t>(一)、人才需求与规划</w:t>
        </w:r>
        <w:r>
          <w:tab/>
        </w:r>
        <w:r>
          <w:fldChar w:fldCharType="begin"/>
        </w:r>
        <w:r>
          <w:instrText xml:space="preserve"> PAGEREF _Toc8191 \h </w:instrText>
        </w:r>
        <w:r>
          <w:fldChar w:fldCharType="separate"/>
        </w:r>
        <w:r>
          <w:t>26</w:t>
        </w:r>
        <w:r>
          <w:fldChar w:fldCharType="end"/>
        </w:r>
      </w:hyperlink>
    </w:p>
    <w:p>
      <w:pPr>
        <w:pStyle w:val="TOC2"/>
        <w:tabs>
          <w:tab w:val="right" w:leader="dot" w:pos="8306"/>
        </w:tabs>
      </w:pPr>
      <w:hyperlink w:anchor="_Toc30824" w:history="1">
        <w:r>
          <w:rPr>
            <w:rFonts w:ascii="仿宋" w:eastAsia="仿宋" w:hAnsi="仿宋" w:cs="仿宋" w:hint="eastAsia"/>
            <w:lang w:eastAsia="zh-CN"/>
          </w:rPr>
          <w:t>(二)、培训与发展计划</w:t>
        </w:r>
        <w:r>
          <w:tab/>
        </w:r>
        <w:r>
          <w:fldChar w:fldCharType="begin"/>
        </w:r>
        <w:r>
          <w:instrText xml:space="preserve"> PAGEREF _Toc30824 \h </w:instrText>
        </w:r>
        <w:r>
          <w:fldChar w:fldCharType="separate"/>
        </w:r>
        <w:r>
          <w:t>27</w:t>
        </w:r>
        <w:r>
          <w:fldChar w:fldCharType="end"/>
        </w:r>
      </w:hyperlink>
    </w:p>
    <w:p>
      <w:pPr>
        <w:pStyle w:val="TOC1"/>
        <w:tabs>
          <w:tab w:val="right" w:leader="dot" w:pos="8306"/>
        </w:tabs>
      </w:pPr>
      <w:hyperlink w:anchor="_Toc27474" w:history="1">
        <w:r>
          <w:rPr>
            <w:rFonts w:ascii="仿宋" w:eastAsia="仿宋" w:hAnsi="仿宋" w:cs="仿宋" w:hint="eastAsia"/>
            <w:lang w:eastAsia="zh-CN"/>
          </w:rPr>
          <w:t>九、手机充电器项目技术管理</w:t>
        </w:r>
        <w:r>
          <w:tab/>
        </w:r>
        <w:r>
          <w:fldChar w:fldCharType="begin"/>
        </w:r>
        <w:r>
          <w:instrText xml:space="preserve"> PAGEREF _Toc27474 \h </w:instrText>
        </w:r>
        <w:r>
          <w:fldChar w:fldCharType="separate"/>
        </w:r>
        <w:r>
          <w:t>27</w:t>
        </w:r>
        <w:r>
          <w:fldChar w:fldCharType="end"/>
        </w:r>
      </w:hyperlink>
    </w:p>
    <w:p>
      <w:pPr>
        <w:pStyle w:val="TOC2"/>
        <w:tabs>
          <w:tab w:val="right" w:leader="dot" w:pos="8306"/>
        </w:tabs>
      </w:pPr>
      <w:hyperlink w:anchor="_Toc19862" w:history="1">
        <w:r>
          <w:rPr>
            <w:rFonts w:ascii="仿宋" w:eastAsia="仿宋" w:hAnsi="仿宋" w:cs="仿宋" w:hint="eastAsia"/>
            <w:lang w:eastAsia="zh-CN"/>
          </w:rPr>
          <w:t>(一)、技术方案选用方向</w:t>
        </w:r>
        <w:r>
          <w:tab/>
        </w:r>
        <w:r>
          <w:fldChar w:fldCharType="begin"/>
        </w:r>
        <w:r>
          <w:instrText xml:space="preserve"> PAGEREF _Toc19862 \h </w:instrText>
        </w:r>
        <w:r>
          <w:fldChar w:fldCharType="separate"/>
        </w:r>
        <w:r>
          <w:t>27</w:t>
        </w:r>
        <w:r>
          <w:fldChar w:fldCharType="end"/>
        </w:r>
      </w:hyperlink>
    </w:p>
    <w:p>
      <w:pPr>
        <w:pStyle w:val="TOC2"/>
        <w:tabs>
          <w:tab w:val="right" w:leader="dot" w:pos="8306"/>
        </w:tabs>
      </w:pPr>
      <w:hyperlink w:anchor="_Toc10104" w:history="1">
        <w:r>
          <w:rPr>
            <w:rFonts w:ascii="仿宋" w:eastAsia="仿宋" w:hAnsi="仿宋" w:cs="仿宋" w:hint="eastAsia"/>
            <w:lang w:eastAsia="zh-CN"/>
          </w:rPr>
          <w:t>(二)、工艺技术方案选用原则</w:t>
        </w:r>
        <w:r>
          <w:tab/>
        </w:r>
        <w:r>
          <w:fldChar w:fldCharType="begin"/>
        </w:r>
        <w:r>
          <w:instrText xml:space="preserve"> PAGEREF _Toc10104 \h </w:instrText>
        </w:r>
        <w:r>
          <w:fldChar w:fldCharType="separate"/>
        </w:r>
        <w:r>
          <w:t>29</w:t>
        </w:r>
        <w:r>
          <w:fldChar w:fldCharType="end"/>
        </w:r>
      </w:hyperlink>
    </w:p>
    <w:p>
      <w:pPr>
        <w:pStyle w:val="TOC2"/>
        <w:tabs>
          <w:tab w:val="right" w:leader="dot" w:pos="8306"/>
        </w:tabs>
      </w:pPr>
      <w:hyperlink w:anchor="_Toc17080" w:history="1">
        <w:r>
          <w:rPr>
            <w:rFonts w:ascii="仿宋" w:eastAsia="仿宋" w:hAnsi="仿宋" w:cs="仿宋" w:hint="eastAsia"/>
            <w:lang w:eastAsia="zh-CN"/>
          </w:rPr>
          <w:t>(三)、工艺技术方案要求</w:t>
        </w:r>
        <w:r>
          <w:tab/>
        </w:r>
        <w:r>
          <w:fldChar w:fldCharType="begin"/>
        </w:r>
        <w:r>
          <w:instrText xml:space="preserve"> PAGEREF _Toc17080 \h </w:instrText>
        </w:r>
        <w:r>
          <w:fldChar w:fldCharType="separate"/>
        </w:r>
        <w:r>
          <w:t>31</w:t>
        </w:r>
        <w:r>
          <w:fldChar w:fldCharType="end"/>
        </w:r>
      </w:hyperlink>
    </w:p>
    <w:p>
      <w:pPr>
        <w:pStyle w:val="TOC1"/>
        <w:tabs>
          <w:tab w:val="right" w:leader="dot" w:pos="8306"/>
        </w:tabs>
      </w:pPr>
      <w:hyperlink w:anchor="_Toc13686" w:history="1">
        <w:r>
          <w:rPr>
            <w:rFonts w:ascii="仿宋" w:eastAsia="仿宋" w:hAnsi="仿宋" w:cs="仿宋" w:hint="eastAsia"/>
            <w:lang w:eastAsia="zh-CN"/>
          </w:rPr>
          <w:t>十、手机充电器项目风险管理</w:t>
        </w:r>
        <w:r>
          <w:tab/>
        </w:r>
        <w:r>
          <w:fldChar w:fldCharType="begin"/>
        </w:r>
        <w:r>
          <w:instrText xml:space="preserve"> PAGEREF _Toc13686 \h </w:instrText>
        </w:r>
        <w:r>
          <w:fldChar w:fldCharType="separate"/>
        </w:r>
        <w:r>
          <w:t>33</w:t>
        </w:r>
        <w:r>
          <w:fldChar w:fldCharType="end"/>
        </w:r>
      </w:hyperlink>
    </w:p>
    <w:p>
      <w:pPr>
        <w:pStyle w:val="TOC2"/>
        <w:tabs>
          <w:tab w:val="right" w:leader="dot" w:pos="8306"/>
        </w:tabs>
      </w:pPr>
      <w:hyperlink w:anchor="_Toc4658" w:history="1">
        <w:r>
          <w:rPr>
            <w:rFonts w:ascii="仿宋" w:eastAsia="仿宋" w:hAnsi="仿宋" w:cs="仿宋" w:hint="eastAsia"/>
            <w:lang w:eastAsia="zh-CN"/>
          </w:rPr>
          <w:t>(一)、风险识别与评估</w:t>
        </w:r>
        <w:r>
          <w:tab/>
        </w:r>
        <w:r>
          <w:fldChar w:fldCharType="begin"/>
        </w:r>
        <w:r>
          <w:instrText xml:space="preserve"> PAGEREF _Toc4658 \h </w:instrText>
        </w:r>
        <w:r>
          <w:fldChar w:fldCharType="separate"/>
        </w:r>
        <w:r>
          <w:t>33</w:t>
        </w:r>
        <w:r>
          <w:fldChar w:fldCharType="end"/>
        </w:r>
      </w:hyperlink>
    </w:p>
    <w:p>
      <w:pPr>
        <w:pStyle w:val="TOC2"/>
        <w:tabs>
          <w:tab w:val="right" w:leader="dot" w:pos="8306"/>
        </w:tabs>
      </w:pPr>
      <w:hyperlink w:anchor="_Toc5578" w:history="1">
        <w:r>
          <w:rPr>
            <w:rFonts w:ascii="仿宋" w:eastAsia="仿宋" w:hAnsi="仿宋" w:cs="仿宋" w:hint="eastAsia"/>
            <w:lang w:eastAsia="zh-CN"/>
          </w:rPr>
          <w:t>(二)、风险应对策略</w:t>
        </w:r>
        <w:r>
          <w:tab/>
        </w:r>
        <w:r>
          <w:fldChar w:fldCharType="begin"/>
        </w:r>
        <w:r>
          <w:instrText xml:space="preserve"> PAGEREF _Toc5578 \h </w:instrText>
        </w:r>
        <w:r>
          <w:fldChar w:fldCharType="separate"/>
        </w:r>
        <w:r>
          <w:t>34</w:t>
        </w:r>
        <w:r>
          <w:fldChar w:fldCharType="end"/>
        </w:r>
      </w:hyperlink>
    </w:p>
    <w:p>
      <w:pPr>
        <w:pStyle w:val="TOC2"/>
        <w:tabs>
          <w:tab w:val="right" w:leader="dot" w:pos="8306"/>
        </w:tabs>
      </w:pPr>
      <w:hyperlink w:anchor="_Toc21387" w:history="1">
        <w:r>
          <w:rPr>
            <w:rFonts w:ascii="仿宋" w:eastAsia="仿宋" w:hAnsi="仿宋" w:cs="仿宋" w:hint="eastAsia"/>
            <w:lang w:eastAsia="zh-CN"/>
          </w:rPr>
          <w:t>(三)、风险监控与控制</w:t>
        </w:r>
        <w:r>
          <w:tab/>
        </w:r>
        <w:r>
          <w:fldChar w:fldCharType="begin"/>
        </w:r>
        <w:r>
          <w:instrText xml:space="preserve"> PAGEREF _Toc21387 \h </w:instrText>
        </w:r>
        <w:r>
          <w:fldChar w:fldCharType="separate"/>
        </w:r>
        <w:r>
          <w:t>36</w:t>
        </w:r>
        <w:r>
          <w:fldChar w:fldCharType="end"/>
        </w:r>
      </w:hyperlink>
    </w:p>
    <w:p>
      <w:pPr>
        <w:pStyle w:val="TOC1"/>
        <w:tabs>
          <w:tab w:val="right" w:leader="dot" w:pos="8306"/>
        </w:tabs>
      </w:pPr>
      <w:hyperlink w:anchor="_Toc16090" w:history="1">
        <w:r>
          <w:rPr>
            <w:rFonts w:ascii="仿宋" w:eastAsia="仿宋" w:hAnsi="仿宋" w:cs="仿宋" w:hint="eastAsia"/>
            <w:lang w:eastAsia="zh-CN"/>
          </w:rPr>
          <w:t>十一、手机充电器项目计划安排</w:t>
        </w:r>
        <w:r>
          <w:tab/>
        </w:r>
        <w:r>
          <w:fldChar w:fldCharType="begin"/>
        </w:r>
        <w:r>
          <w:instrText xml:space="preserve"> PAGEREF _Toc16090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71" w:history="1">
        <w:r>
          <w:rPr>
            <w:rFonts w:ascii="仿宋" w:eastAsia="仿宋" w:hAnsi="仿宋" w:cs="仿宋" w:hint="eastAsia"/>
            <w:lang w:eastAsia="zh-CN"/>
          </w:rPr>
          <w:t>(一)、建设周期</w:t>
        </w:r>
        <w:r>
          <w:tab/>
        </w:r>
        <w:r>
          <w:fldChar w:fldCharType="begin"/>
        </w:r>
        <w:r>
          <w:instrText xml:space="preserve"> PAGEREF _Toc21671 \h </w:instrText>
        </w:r>
        <w:r>
          <w:fldChar w:fldCharType="separate"/>
        </w:r>
        <w:r>
          <w:t>37</w:t>
        </w:r>
        <w:r>
          <w:fldChar w:fldCharType="end"/>
        </w:r>
      </w:hyperlink>
    </w:p>
    <w:p>
      <w:pPr>
        <w:pStyle w:val="TOC2"/>
        <w:tabs>
          <w:tab w:val="right" w:leader="dot" w:pos="8306"/>
        </w:tabs>
      </w:pPr>
      <w:hyperlink w:anchor="_Toc31687" w:history="1">
        <w:r>
          <w:rPr>
            <w:rFonts w:ascii="仿宋" w:eastAsia="仿宋" w:hAnsi="仿宋" w:cs="仿宋" w:hint="eastAsia"/>
            <w:lang w:eastAsia="zh-CN"/>
          </w:rPr>
          <w:t>(二)、建设进度</w:t>
        </w:r>
        <w:r>
          <w:tab/>
        </w:r>
        <w:r>
          <w:fldChar w:fldCharType="begin"/>
        </w:r>
        <w:r>
          <w:instrText xml:space="preserve"> PAGEREF _Toc31687 \h </w:instrText>
        </w:r>
        <w:r>
          <w:fldChar w:fldCharType="separate"/>
        </w:r>
        <w:r>
          <w:t>38</w:t>
        </w:r>
        <w:r>
          <w:fldChar w:fldCharType="end"/>
        </w:r>
      </w:hyperlink>
    </w:p>
    <w:p>
      <w:pPr>
        <w:pStyle w:val="TOC2"/>
        <w:tabs>
          <w:tab w:val="right" w:leader="dot" w:pos="8306"/>
        </w:tabs>
      </w:pPr>
      <w:hyperlink w:anchor="_Toc15808" w:history="1">
        <w:r>
          <w:rPr>
            <w:rFonts w:ascii="仿宋" w:eastAsia="仿宋" w:hAnsi="仿宋" w:cs="仿宋" w:hint="eastAsia"/>
            <w:lang w:eastAsia="zh-CN"/>
          </w:rPr>
          <w:t>(三)、进度安排注意事项</w:t>
        </w:r>
        <w:r>
          <w:tab/>
        </w:r>
        <w:r>
          <w:fldChar w:fldCharType="begin"/>
        </w:r>
        <w:r>
          <w:instrText xml:space="preserve"> PAGEREF _Toc15808 \h </w:instrText>
        </w:r>
        <w:r>
          <w:fldChar w:fldCharType="separate"/>
        </w:r>
        <w:r>
          <w:t>39</w:t>
        </w:r>
        <w:r>
          <w:fldChar w:fldCharType="end"/>
        </w:r>
      </w:hyperlink>
    </w:p>
    <w:p>
      <w:pPr>
        <w:pStyle w:val="TOC2"/>
        <w:tabs>
          <w:tab w:val="right" w:leader="dot" w:pos="8306"/>
        </w:tabs>
      </w:pPr>
      <w:hyperlink w:anchor="_Toc16120" w:history="1">
        <w:r>
          <w:rPr>
            <w:rFonts w:ascii="仿宋" w:eastAsia="仿宋" w:hAnsi="仿宋" w:cs="仿宋" w:hint="eastAsia"/>
            <w:lang w:eastAsia="zh-CN"/>
          </w:rPr>
          <w:t>(四)、人力资源配置</w:t>
        </w:r>
        <w:r>
          <w:tab/>
        </w:r>
        <w:r>
          <w:fldChar w:fldCharType="begin"/>
        </w:r>
        <w:r>
          <w:instrText xml:space="preserve"> PAGEREF _Toc16120 \h </w:instrText>
        </w:r>
        <w:r>
          <w:fldChar w:fldCharType="separate"/>
        </w:r>
        <w:r>
          <w:t>41</w:t>
        </w:r>
        <w:r>
          <w:fldChar w:fldCharType="end"/>
        </w:r>
      </w:hyperlink>
    </w:p>
    <w:p>
      <w:pPr>
        <w:pStyle w:val="TOC1"/>
        <w:tabs>
          <w:tab w:val="right" w:leader="dot" w:pos="8306"/>
        </w:tabs>
      </w:pPr>
      <w:hyperlink w:anchor="_Toc24152" w:history="1">
        <w:r>
          <w:rPr>
            <w:rFonts w:ascii="仿宋" w:eastAsia="仿宋" w:hAnsi="仿宋" w:cs="仿宋" w:hint="eastAsia"/>
            <w:lang w:eastAsia="zh-CN"/>
          </w:rPr>
          <w:t>十二、手机充电器项目经营效益</w:t>
        </w:r>
        <w:r>
          <w:tab/>
        </w:r>
        <w:r>
          <w:fldChar w:fldCharType="begin"/>
        </w:r>
        <w:r>
          <w:instrText xml:space="preserve"> PAGEREF _Toc24152 \h </w:instrText>
        </w:r>
        <w:r>
          <w:fldChar w:fldCharType="separate"/>
        </w:r>
        <w:r>
          <w:t>41</w:t>
        </w:r>
        <w:r>
          <w:fldChar w:fldCharType="end"/>
        </w:r>
      </w:hyperlink>
    </w:p>
    <w:p>
      <w:pPr>
        <w:pStyle w:val="TOC2"/>
        <w:tabs>
          <w:tab w:val="right" w:leader="dot" w:pos="8306"/>
        </w:tabs>
      </w:pPr>
      <w:hyperlink w:anchor="_Toc28118" w:history="1">
        <w:r>
          <w:rPr>
            <w:rFonts w:ascii="仿宋" w:eastAsia="仿宋" w:hAnsi="仿宋" w:cs="仿宋" w:hint="eastAsia"/>
            <w:lang w:eastAsia="zh-CN"/>
          </w:rPr>
          <w:t>(一)、经济评价财务测算</w:t>
        </w:r>
        <w:r>
          <w:tab/>
        </w:r>
        <w:r>
          <w:fldChar w:fldCharType="begin"/>
        </w:r>
        <w:r>
          <w:instrText xml:space="preserve"> PAGEREF _Toc28118 \h </w:instrText>
        </w:r>
        <w:r>
          <w:fldChar w:fldCharType="separate"/>
        </w:r>
        <w:r>
          <w:t>41</w:t>
        </w:r>
        <w:r>
          <w:fldChar w:fldCharType="end"/>
        </w:r>
      </w:hyperlink>
    </w:p>
    <w:p>
      <w:pPr>
        <w:pStyle w:val="TOC2"/>
        <w:tabs>
          <w:tab w:val="right" w:leader="dot" w:pos="8306"/>
        </w:tabs>
      </w:pPr>
      <w:hyperlink w:anchor="_Toc12912" w:history="1">
        <w:r>
          <w:rPr>
            <w:rFonts w:ascii="仿宋" w:eastAsia="仿宋" w:hAnsi="仿宋" w:cs="仿宋" w:hint="eastAsia"/>
            <w:lang w:eastAsia="zh-CN"/>
          </w:rPr>
          <w:t>(二)、手机充电器项目盈利能力分析</w:t>
        </w:r>
        <w:r>
          <w:tab/>
        </w:r>
        <w:r>
          <w:fldChar w:fldCharType="begin"/>
        </w:r>
        <w:r>
          <w:instrText xml:space="preserve"> PAGEREF _Toc12912 \h </w:instrText>
        </w:r>
        <w:r>
          <w:fldChar w:fldCharType="separate"/>
        </w:r>
        <w:r>
          <w:t>43</w:t>
        </w:r>
        <w:r>
          <w:fldChar w:fldCharType="end"/>
        </w:r>
      </w:hyperlink>
    </w:p>
    <w:p>
      <w:pPr>
        <w:pStyle w:val="TOC1"/>
        <w:tabs>
          <w:tab w:val="right" w:leader="dot" w:pos="8306"/>
        </w:tabs>
      </w:pPr>
      <w:hyperlink w:anchor="_Toc6033" w:history="1">
        <w:r>
          <w:rPr>
            <w:rFonts w:ascii="仿宋" w:eastAsia="仿宋" w:hAnsi="仿宋" w:cs="仿宋" w:hint="eastAsia"/>
            <w:lang w:eastAsia="zh-CN"/>
          </w:rPr>
          <w:t>十三、手机充电器项目实施保障措施</w:t>
        </w:r>
        <w:r>
          <w:tab/>
        </w:r>
        <w:r>
          <w:fldChar w:fldCharType="begin"/>
        </w:r>
        <w:r>
          <w:instrText xml:space="preserve"> PAGEREF _Toc6033 \h </w:instrText>
        </w:r>
        <w:r>
          <w:fldChar w:fldCharType="separate"/>
        </w:r>
        <w:r>
          <w:t>43</w:t>
        </w:r>
        <w:r>
          <w:fldChar w:fldCharType="end"/>
        </w:r>
      </w:hyperlink>
    </w:p>
    <w:p>
      <w:pPr>
        <w:pStyle w:val="TOC2"/>
        <w:tabs>
          <w:tab w:val="right" w:leader="dot" w:pos="8306"/>
        </w:tabs>
      </w:pPr>
      <w:hyperlink w:anchor="_Toc27342" w:history="1">
        <w:r>
          <w:rPr>
            <w:rFonts w:ascii="仿宋" w:eastAsia="仿宋" w:hAnsi="仿宋" w:cs="仿宋" w:hint="eastAsia"/>
            <w:lang w:eastAsia="zh-CN"/>
          </w:rPr>
          <w:t>(一)、手机充电器项目实施保障机制</w:t>
        </w:r>
        <w:r>
          <w:tab/>
        </w:r>
        <w:r>
          <w:fldChar w:fldCharType="begin"/>
        </w:r>
        <w:r>
          <w:instrText xml:space="preserve"> PAGEREF _Toc27342 \h </w:instrText>
        </w:r>
        <w:r>
          <w:fldChar w:fldCharType="separate"/>
        </w:r>
        <w:r>
          <w:t>43</w:t>
        </w:r>
        <w:r>
          <w:fldChar w:fldCharType="end"/>
        </w:r>
      </w:hyperlink>
    </w:p>
    <w:p>
      <w:pPr>
        <w:pStyle w:val="TOC2"/>
        <w:tabs>
          <w:tab w:val="right" w:leader="dot" w:pos="8306"/>
        </w:tabs>
      </w:pPr>
      <w:hyperlink w:anchor="_Toc22248" w:history="1">
        <w:r>
          <w:rPr>
            <w:rFonts w:ascii="仿宋" w:eastAsia="仿宋" w:hAnsi="仿宋" w:cs="仿宋" w:hint="eastAsia"/>
            <w:lang w:eastAsia="zh-CN"/>
          </w:rPr>
          <w:t>(二)、手机充电器项目法律合规要求</w:t>
        </w:r>
        <w:r>
          <w:tab/>
        </w:r>
        <w:r>
          <w:fldChar w:fldCharType="begin"/>
        </w:r>
        <w:r>
          <w:instrText xml:space="preserve"> PAGEREF _Toc22248 \h </w:instrText>
        </w:r>
        <w:r>
          <w:fldChar w:fldCharType="separate"/>
        </w:r>
        <w:r>
          <w:t>47</w:t>
        </w:r>
        <w:r>
          <w:fldChar w:fldCharType="end"/>
        </w:r>
      </w:hyperlink>
    </w:p>
    <w:p>
      <w:pPr>
        <w:pStyle w:val="TOC2"/>
        <w:tabs>
          <w:tab w:val="right" w:leader="dot" w:pos="8306"/>
        </w:tabs>
      </w:pPr>
      <w:hyperlink w:anchor="_Toc22551" w:history="1">
        <w:r>
          <w:rPr>
            <w:rFonts w:ascii="仿宋" w:eastAsia="仿宋" w:hAnsi="仿宋" w:cs="仿宋" w:hint="eastAsia"/>
            <w:lang w:eastAsia="zh-CN"/>
          </w:rPr>
          <w:t>(三)、手机充电器项目合同管理与法律事务</w:t>
        </w:r>
        <w:r>
          <w:tab/>
        </w:r>
        <w:r>
          <w:fldChar w:fldCharType="begin"/>
        </w:r>
        <w:r>
          <w:instrText xml:space="preserve"> PAGEREF _Toc22551 \h </w:instrText>
        </w:r>
        <w:r>
          <w:fldChar w:fldCharType="separate"/>
        </w:r>
        <w:r>
          <w:t>51</w:t>
        </w:r>
        <w:r>
          <w:fldChar w:fldCharType="end"/>
        </w:r>
      </w:hyperlink>
    </w:p>
    <w:p>
      <w:pPr>
        <w:pStyle w:val="TOC2"/>
        <w:tabs>
          <w:tab w:val="right" w:leader="dot" w:pos="8306"/>
        </w:tabs>
      </w:pPr>
      <w:hyperlink w:anchor="_Toc24389" w:history="1">
        <w:r>
          <w:rPr>
            <w:rFonts w:ascii="仿宋" w:eastAsia="仿宋" w:hAnsi="仿宋" w:cs="仿宋" w:hint="eastAsia"/>
            <w:lang w:eastAsia="zh-CN"/>
          </w:rPr>
          <w:t>(四)、手机充电器项目知识产权保护策略</w:t>
        </w:r>
        <w:r>
          <w:tab/>
        </w:r>
        <w:r>
          <w:fldChar w:fldCharType="begin"/>
        </w:r>
        <w:r>
          <w:instrText xml:space="preserve"> PAGEREF _Toc24389 \h </w:instrText>
        </w:r>
        <w:r>
          <w:fldChar w:fldCharType="separate"/>
        </w:r>
        <w:r>
          <w:t>57</w:t>
        </w:r>
        <w:r>
          <w:fldChar w:fldCharType="end"/>
        </w:r>
      </w:hyperlink>
    </w:p>
    <w:p>
      <w:pPr>
        <w:pStyle w:val="TOC1"/>
        <w:tabs>
          <w:tab w:val="right" w:leader="dot" w:pos="8306"/>
        </w:tabs>
      </w:pPr>
      <w:hyperlink w:anchor="_Toc22528" w:history="1">
        <w:r>
          <w:rPr>
            <w:rFonts w:ascii="仿宋" w:eastAsia="仿宋" w:hAnsi="仿宋" w:cs="仿宋" w:hint="eastAsia"/>
            <w:lang w:eastAsia="zh-CN"/>
          </w:rPr>
          <w:t>十四、利益相关者分析与沟通计划</w:t>
        </w:r>
        <w:r>
          <w:tab/>
        </w:r>
        <w:r>
          <w:fldChar w:fldCharType="begin"/>
        </w:r>
        <w:r>
          <w:instrText xml:space="preserve"> PAGEREF _Toc22528 \h </w:instrText>
        </w:r>
        <w:r>
          <w:fldChar w:fldCharType="separate"/>
        </w:r>
        <w:r>
          <w:t>60</w:t>
        </w:r>
        <w:r>
          <w:fldChar w:fldCharType="end"/>
        </w:r>
      </w:hyperlink>
    </w:p>
    <w:p>
      <w:pPr>
        <w:pStyle w:val="TOC2"/>
        <w:tabs>
          <w:tab w:val="right" w:leader="dot" w:pos="8306"/>
        </w:tabs>
      </w:pPr>
      <w:hyperlink w:anchor="_Toc30638" w:history="1">
        <w:r>
          <w:rPr>
            <w:rFonts w:ascii="仿宋" w:eastAsia="仿宋" w:hAnsi="仿宋" w:cs="仿宋" w:hint="eastAsia"/>
            <w:lang w:eastAsia="zh-CN"/>
          </w:rPr>
          <w:t>(一)、利益相关者分析</w:t>
        </w:r>
        <w:r>
          <w:tab/>
        </w:r>
        <w:r>
          <w:fldChar w:fldCharType="begin"/>
        </w:r>
        <w:r>
          <w:instrText xml:space="preserve"> PAGEREF _Toc30638 \h </w:instrText>
        </w:r>
        <w:r>
          <w:fldChar w:fldCharType="separate"/>
        </w:r>
        <w:r>
          <w:t>60</w:t>
        </w:r>
        <w:r>
          <w:fldChar w:fldCharType="end"/>
        </w:r>
      </w:hyperlink>
    </w:p>
    <w:p>
      <w:pPr>
        <w:pStyle w:val="TOC2"/>
        <w:tabs>
          <w:tab w:val="right" w:leader="dot" w:pos="8306"/>
        </w:tabs>
      </w:pPr>
      <w:hyperlink w:anchor="_Toc7412" w:history="1">
        <w:r>
          <w:rPr>
            <w:rFonts w:ascii="仿宋" w:eastAsia="仿宋" w:hAnsi="仿宋" w:cs="仿宋" w:hint="eastAsia"/>
            <w:lang w:eastAsia="zh-CN"/>
          </w:rPr>
          <w:t>(二)、沟通计划</w:t>
        </w:r>
        <w:r>
          <w:tab/>
        </w:r>
        <w:r>
          <w:fldChar w:fldCharType="begin"/>
        </w:r>
        <w:r>
          <w:instrText xml:space="preserve"> PAGEREF _Toc7412 \h </w:instrText>
        </w:r>
        <w:r>
          <w:fldChar w:fldCharType="separate"/>
        </w:r>
        <w:r>
          <w:t>61</w:t>
        </w:r>
        <w:r>
          <w:fldChar w:fldCharType="end"/>
        </w:r>
      </w:hyperlink>
    </w:p>
    <w:p>
      <w:pPr>
        <w:pStyle w:val="TOC1"/>
        <w:tabs>
          <w:tab w:val="right" w:leader="dot" w:pos="8306"/>
        </w:tabs>
      </w:pPr>
      <w:hyperlink w:anchor="_Toc31329" w:history="1">
        <w:r>
          <w:rPr>
            <w:rFonts w:ascii="仿宋" w:eastAsia="仿宋" w:hAnsi="仿宋" w:cs="仿宋" w:hint="eastAsia"/>
            <w:lang w:eastAsia="zh-CN"/>
          </w:rPr>
          <w:t>十五、手机充电器项目变更管理</w:t>
        </w:r>
        <w:r>
          <w:tab/>
        </w:r>
        <w:r>
          <w:fldChar w:fldCharType="begin"/>
        </w:r>
        <w:r>
          <w:instrText xml:space="preserve"> PAGEREF _Toc31329 \h </w:instrText>
        </w:r>
        <w:r>
          <w:fldChar w:fldCharType="separate"/>
        </w:r>
        <w:r>
          <w:t>62</w:t>
        </w:r>
        <w:r>
          <w:fldChar w:fldCharType="end"/>
        </w:r>
      </w:hyperlink>
    </w:p>
    <w:p>
      <w:pPr>
        <w:pStyle w:val="TOC2"/>
        <w:tabs>
          <w:tab w:val="right" w:leader="dot" w:pos="8306"/>
        </w:tabs>
      </w:pPr>
      <w:hyperlink w:anchor="_Toc11217" w:history="1">
        <w:r>
          <w:rPr>
            <w:rFonts w:ascii="仿宋" w:eastAsia="仿宋" w:hAnsi="仿宋" w:cs="仿宋" w:hint="eastAsia"/>
            <w:lang w:eastAsia="zh-CN"/>
          </w:rPr>
          <w:t>(一)、变更申请与评估</w:t>
        </w:r>
        <w:r>
          <w:tab/>
        </w:r>
        <w:r>
          <w:fldChar w:fldCharType="begin"/>
        </w:r>
        <w:r>
          <w:instrText xml:space="preserve"> PAGEREF _Toc11217 \h </w:instrText>
        </w:r>
        <w:r>
          <w:fldChar w:fldCharType="separate"/>
        </w:r>
        <w:r>
          <w:t>62</w:t>
        </w:r>
        <w:r>
          <w:fldChar w:fldCharType="end"/>
        </w:r>
      </w:hyperlink>
    </w:p>
    <w:p>
      <w:pPr>
        <w:pStyle w:val="TOC2"/>
        <w:tabs>
          <w:tab w:val="right" w:leader="dot" w:pos="8306"/>
        </w:tabs>
      </w:pPr>
      <w:hyperlink w:anchor="_Toc26122" w:history="1">
        <w:r>
          <w:rPr>
            <w:rFonts w:ascii="仿宋" w:eastAsia="仿宋" w:hAnsi="仿宋" w:cs="仿宋" w:hint="eastAsia"/>
            <w:lang w:eastAsia="zh-CN"/>
          </w:rPr>
          <w:t>(二)、变更实施与控制</w:t>
        </w:r>
        <w:r>
          <w:tab/>
        </w:r>
        <w:r>
          <w:fldChar w:fldCharType="begin"/>
        </w:r>
        <w:r>
          <w:instrText xml:space="preserve"> PAGEREF _Toc26122 \h </w:instrText>
        </w:r>
        <w:r>
          <w:fldChar w:fldCharType="separate"/>
        </w:r>
        <w:r>
          <w:t>63</w:t>
        </w:r>
        <w:r>
          <w:fldChar w:fldCharType="end"/>
        </w:r>
      </w:hyperlink>
    </w:p>
    <w:p>
      <w:pPr>
        <w:pStyle w:val="TOC1"/>
        <w:tabs>
          <w:tab w:val="right" w:leader="dot" w:pos="8306"/>
        </w:tabs>
      </w:pPr>
      <w:hyperlink w:anchor="_Toc2226" w:history="1">
        <w:r>
          <w:rPr>
            <w:rFonts w:ascii="仿宋" w:eastAsia="仿宋" w:hAnsi="仿宋" w:cs="仿宋" w:hint="eastAsia"/>
            <w:lang w:eastAsia="zh-CN"/>
          </w:rPr>
          <w:t>十六、营销与推广策略</w:t>
        </w:r>
        <w:r>
          <w:tab/>
        </w:r>
        <w:r>
          <w:fldChar w:fldCharType="begin"/>
        </w:r>
        <w:r>
          <w:instrText xml:space="preserve"> PAGEREF _Toc2226 \h </w:instrText>
        </w:r>
        <w:r>
          <w:fldChar w:fldCharType="separate"/>
        </w:r>
        <w:r>
          <w:t>63</w:t>
        </w:r>
        <w:r>
          <w:fldChar w:fldCharType="end"/>
        </w:r>
      </w:hyperlink>
    </w:p>
    <w:p>
      <w:pPr>
        <w:pStyle w:val="TOC2"/>
        <w:tabs>
          <w:tab w:val="right" w:leader="dot" w:pos="8306"/>
        </w:tabs>
      </w:pPr>
      <w:hyperlink w:anchor="_Toc13816" w:history="1">
        <w:r>
          <w:rPr>
            <w:rFonts w:ascii="仿宋" w:eastAsia="仿宋" w:hAnsi="仿宋" w:cs="仿宋" w:hint="eastAsia"/>
            <w:lang w:eastAsia="zh-CN"/>
          </w:rPr>
          <w:t>(一)、产品/服务定位与特点</w:t>
        </w:r>
        <w:r>
          <w:tab/>
        </w:r>
        <w:r>
          <w:fldChar w:fldCharType="begin"/>
        </w:r>
        <w:r>
          <w:instrText xml:space="preserve"> PAGEREF _Toc13816 \h </w:instrText>
        </w:r>
        <w:r>
          <w:fldChar w:fldCharType="separate"/>
        </w:r>
        <w:r>
          <w:t>63</w:t>
        </w:r>
        <w:r>
          <w:fldChar w:fldCharType="end"/>
        </w:r>
      </w:hyperlink>
    </w:p>
    <w:p>
      <w:pPr>
        <w:pStyle w:val="TOC2"/>
        <w:tabs>
          <w:tab w:val="right" w:leader="dot" w:pos="8306"/>
        </w:tabs>
      </w:pPr>
      <w:hyperlink w:anchor="_Toc4827" w:history="1">
        <w:r>
          <w:rPr>
            <w:rFonts w:ascii="仿宋" w:eastAsia="仿宋" w:hAnsi="仿宋" w:cs="仿宋" w:hint="eastAsia"/>
            <w:lang w:eastAsia="zh-CN"/>
          </w:rPr>
          <w:t>(二)、市场定位与竞争分析</w:t>
        </w:r>
        <w:r>
          <w:tab/>
        </w:r>
        <w:r>
          <w:fldChar w:fldCharType="begin"/>
        </w:r>
        <w:r>
          <w:instrText xml:space="preserve"> PAGEREF _Toc4827 \h </w:instrText>
        </w:r>
        <w:r>
          <w:fldChar w:fldCharType="separate"/>
        </w:r>
        <w:r>
          <w:t>65</w:t>
        </w:r>
        <w:r>
          <w:fldChar w:fldCharType="end"/>
        </w:r>
      </w:hyperlink>
    </w:p>
    <w:p>
      <w:pPr>
        <w:pStyle w:val="TOC2"/>
        <w:tabs>
          <w:tab w:val="right" w:leader="dot" w:pos="8306"/>
        </w:tabs>
      </w:pPr>
      <w:hyperlink w:anchor="_Toc8387" w:history="1">
        <w:r>
          <w:rPr>
            <w:rFonts w:ascii="仿宋" w:eastAsia="仿宋" w:hAnsi="仿宋" w:cs="仿宋" w:hint="eastAsia"/>
            <w:lang w:eastAsia="zh-CN"/>
          </w:rPr>
          <w:t>(三)、营销渠道与策略</w:t>
        </w:r>
        <w:r>
          <w:tab/>
        </w:r>
        <w:r>
          <w:fldChar w:fldCharType="begin"/>
        </w:r>
        <w:r>
          <w:instrText xml:space="preserve"> PAGEREF _Toc8387 \h </w:instrText>
        </w:r>
        <w:r>
          <w:fldChar w:fldCharType="separate"/>
        </w:r>
        <w:r>
          <w:t>66</w:t>
        </w:r>
        <w:r>
          <w:fldChar w:fldCharType="end"/>
        </w:r>
      </w:hyperlink>
    </w:p>
    <w:p>
      <w:pPr>
        <w:pStyle w:val="TOC2"/>
        <w:tabs>
          <w:tab w:val="right" w:leader="dot" w:pos="8306"/>
        </w:tabs>
      </w:pPr>
      <w:hyperlink w:anchor="_Toc20807" w:history="1">
        <w:r>
          <w:rPr>
            <w:rFonts w:ascii="仿宋" w:eastAsia="仿宋" w:hAnsi="仿宋" w:cs="仿宋" w:hint="eastAsia"/>
            <w:lang w:eastAsia="zh-CN"/>
          </w:rPr>
          <w:t>(四)、推广与宣传活动</w:t>
        </w:r>
        <w:r>
          <w:tab/>
        </w:r>
        <w:r>
          <w:fldChar w:fldCharType="begin"/>
        </w:r>
        <w:r>
          <w:instrText xml:space="preserve"> PAGEREF _Toc20807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54"/>
      <w:r>
        <w:rPr>
          <w:rFonts w:ascii="仿宋" w:eastAsia="仿宋" w:hAnsi="仿宋" w:cs="仿宋" w:hint="eastAsia"/>
          <w:sz w:val="28"/>
          <w:lang w:eastAsia="zh-CN"/>
        </w:rPr>
        <w:t>一、手机充电器项目概论</w:t>
      </w:r>
      <w:bookmarkEnd w:id="2"/>
    </w:p>
    <w:p>
      <w:pPr>
        <w:pStyle w:val="Heading2"/>
        <w:rPr>
          <w:rFonts w:ascii="仿宋" w:eastAsia="仿宋" w:hAnsi="仿宋" w:cs="仿宋" w:hint="eastAsia"/>
          <w:lang w:eastAsia="zh-CN"/>
        </w:rPr>
      </w:pPr>
      <w:bookmarkStart w:id="3" w:name="_Toc19147"/>
      <w:r>
        <w:rPr>
          <w:rFonts w:ascii="仿宋" w:eastAsia="仿宋" w:hAnsi="仿宋" w:cs="仿宋" w:hint="eastAsia"/>
          <w:lang w:eastAsia="zh-CN"/>
        </w:rPr>
        <w:t>(一)、手机充电器项目概况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起源追溯至对市场的深入洞察。市场的不断演变与变革为手机充电器项目提供了难得的机遇。当前市场存在的需求缺口和变革的大环境共同构成了手机充电器项目的背景。这个手机充电器项目旨在充分利用市场机遇，填补行业中尚未满足的需求，为客户提供全新的解决方案。市场的变革和需求的增长使得这个手机充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手机充电器项目名称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手机充电器项目正式命名为手机充电器。这个名称不仅仅是一个标识，更代表了手机充电器项目的核心理念和愿景。它蕴含着手机充电器项目所要解决问题的关键字，具有强烈的表达和辨识度，为手机充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手机充电器项目目标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核心目标是提供一种全新、高效的解决方案，满足客户日益增长的需求。手机充电器项目追求的不仅仅是满足市场需求，更是在市场中获得卓越的竞争优势。通过不断提升产品或服务的质量和创新水平，手机充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手机充电器项目范围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全面涵盖了产品研发、制造、市场推广和售后服务，确保从产品设计到最终用户体验的全方位关注。这一全面的手机充电器项目范围是为了确保手机充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手机充电器项目时间表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手机充电器项目计划在未来18个月内完成，包括研发、测试、市场试点和正式推出等不同阶段。这个时间表的合理设计是为了确保手机充电器项目各个阶段的顺利推进，以便按时交付高质量的成果。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手机充电器项目预算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手机充电器项目总预算估算为XX百万美元，主要分配在研发、市场推广、人员培训和运营等方面。这一充足的预算为手机充电器项目提供了充足的资源，确保手机充电器项目在各个方面都能取得优异的表现。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手机充电器项目风险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可能面临的风险包括市场接受度低、技术难题、竞争激烈等。手机充电器项目团队已经制定了相应的风险应对计划，通过前瞻性的风险管理，确保手机充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手机充电器项目团队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手机充电器项目汇聚了一支经验丰富、多领域专业素养的核心团队，确保手机充电器项目在各个方面都能拥有高水平的执行力。团队的协同作战是手机充电器项目成功的关键因素之一。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手机充电器项目背景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手机充电器项目的背景根植于市场对更高效、创新产品的渴望，同时也受到科技发展对行业格局的深刻改变的影响。这为手机充电器项目提供了广阔的发展空间和市场需求。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手机充电器项目现状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截至目前，手机充电器项目已完成市场调研和技术验证，取得了初步的成功。这为手机充电器项目在未来的发展奠定了坚实的基础，为更远大的目标打下了坚实的基石。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594"/>
      <w:r>
        <w:rPr>
          <w:rFonts w:ascii="仿宋" w:eastAsia="仿宋" w:hAnsi="仿宋" w:cs="仿宋" w:hint="eastAsia"/>
          <w:sz w:val="28"/>
          <w:lang w:eastAsia="zh-CN"/>
        </w:rPr>
        <w:t>(二)、手机充电器项目目标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keyword》手机充电器项目首要业务目标是在市场中占据有利地位，实现产品/服务的成功推广和销售。通过不断提升产品质量、创新性，手机充电器项目追求成为行业中的领导者，赢得更多客户的青睐。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在科技迅速发展的时代，手机充电器项目着眼于技术创新。通过持续的研发和技术升级，手机充电器项目旨在推出更具创新性的产品或服务，以满足市场对新鲜、先进解决方案的需求。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为了建立可持续的客户关系，手机充电器项目设定了客户满意度目标。通过提供卓越的产品质量和优质的客户服务，手机充电器项目追求赢得客户的信任和忠诚度，确保他们的满意度达到行业领先水平。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手机充电器项目注重社会责任和可持续发展。通过实施环保、社会责任手机充电器项目，手机充电器项目致力于在经济发展的同时保护环境，促进社会公平，实现可持续经营。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手机充电器项目的团队是实现目标的核心驱动力。因此，手机充电器项目设定了团队发展目标，包括提升团队成员的专业技能、培养领导力，以及搭建协同高效的团队工作氛围。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141"/>
      <w:r>
        <w:rPr>
          <w:rFonts w:ascii="仿宋" w:eastAsia="仿宋" w:hAnsi="仿宋" w:cs="仿宋" w:hint="eastAsia"/>
          <w:sz w:val="28"/>
          <w:lang w:eastAsia="zh-CN"/>
        </w:rPr>
        <w:t>(三)、手机充电器项目提出的理由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手机充电器项目提出的理由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源于对市场机遇的深刻洞察。当前市场中存在的需求缺口和行业发展趋势表明，有巨大的商业机会等待被开发。通过准确捕捉市场机遇，手机充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理念基于对技术创新的信仰。通过持续的研发和技术投入，手机充电器项目有望推出更具创新性的产品或服务。在科技飞速发展的当下，手机充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是为了增强企业的行业竞争力。通过提升产品或服务的质量和独特性，手机充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响应了消费者需求的变化。随着社会和科技的不断发展，消费者对产品和服务的需求也在发生变化。通过深入了解并及时回应消费者的新需求，手机充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手机充电器项目的提出是企业战略发展规划的一部分。在面对日益激烈的市场竞争和不断变化的商业环境中，手机充电器项目作为企业战略的一环，旨在为企业开辟新的增长领域，巩固企业在行业中的地位。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不仅仅是基于商业考量，还注重社会责任。通过推出环保、社会责任等方面的手机充电器项目，手机充电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手机充电器项目的提出反映了对利益相关者期望的关注。包括客户、员工、投资者等利益相关者在企业发展中都有着各自的期望，手机充电器项目力求在满足这些期望的同时，取得更大的共赢。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702"/>
      <w:r>
        <w:rPr>
          <w:rFonts w:ascii="仿宋" w:eastAsia="仿宋" w:hAnsi="仿宋" w:cs="仿宋" w:hint="eastAsia"/>
          <w:sz w:val="28"/>
          <w:lang w:eastAsia="zh-CN"/>
        </w:rPr>
        <w:t>(四)、手机充电器项目意义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在实施手机充电器项目的过程中，我们不仅仅是在追逐商业成功，更是为企业和社会的多个层面创造了深远的意义。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首要意义在于提升企业的市场竞争力。通过持续的创新和对产品质量的高标准要求，手机充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充电器项目的推进将促使行业技术水平的提升。通过引入先进技术和创新性解决方案，手机充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机充电器项目不仅创造了大量就业机会，提高了就业水平，还注重社会责任和环保。通过参与社会公益事业和推动环保手机充电器项目，手机充电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综合而言，手机充电器项目意义重大，不仅推动了企业的发展，也为行业和社会的进步贡献了积极力量。这是一个全面而深刻的影响，将在未来产生可持续的正面效应。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0"/>
      <w:r>
        <w:rPr>
          <w:rFonts w:ascii="仿宋" w:eastAsia="仿宋" w:hAnsi="仿宋" w:cs="仿宋" w:hint="eastAsia"/>
          <w:sz w:val="28"/>
          <w:lang w:eastAsia="zh-CN"/>
        </w:rPr>
        <w:t>(五)、手机充电器项目背景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在当今迅猛发展的商业环境中，手机充电器项目的动因根植于对多方面因素的审慎考量。这个手机充电器项目的提出并非孤立的决策，而是对企业所处背景深入思考的产物。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机充电器项目背后的首要原因。科技的迅速发展和全球市场的快速变化使得企业必须灵活应对。手机充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竞争的激烈程度也是手机充电器项目背景中不可忽视的一环。企业需要在激烈竞争中脱颖而出，为此，手机充电器项目致力于打破常规，提供独特的价值主张，以吸引客户并确保市场份额的增长。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技术的迅速发展为企业带来了机遇与挑战。作为手机充电器项目启动的背景之一，对新兴技术的应用将有助于提升企业的技术水平，使其在不断演进的商业环境中保持竞争优势。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此外，社会对企业责任的期望也在逐渐升高。手机充电器项目充分融入了社会责任的理念，通过可持续经营和社会公益手机充电器项目，企图为社会贡献一份力量，在商业成功的同时关注社会价值。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8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715"/>
      <w:r>
        <w:rPr>
          <w:rFonts w:ascii="仿宋" w:eastAsia="仿宋" w:hAnsi="仿宋" w:cs="仿宋" w:hint="eastAsia"/>
          <w:lang w:eastAsia="zh-CN"/>
        </w:rPr>
        <w:t>(一)、手机充电器行业分析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行业一直以来都是市场的关注焦点。行业内的发展趋势、竞争态势以及潜在机会都对手机充电器项目的推进产生深远的影响。通过深入研究行业的整体概貌，我们将更好地理解行业的核心特征，为手机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行业，技术一直是推动创新和发展的关键因素。我们将对当前技术趋势进行详尽分析，包括但不限于人工智能、大数据应用、先进制造技术等。这有助于手机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充电器项目成功的基础。我们将对主要竞争对手进行深入研究，包括其市场份额、产品特点、市场定位等。通过全面了解竞争对手的优势和劣势，手机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796"/>
      <w:r>
        <w:rPr>
          <w:rFonts w:ascii="仿宋" w:eastAsia="仿宋" w:hAnsi="仿宋" w:cs="仿宋" w:hint="eastAsia"/>
          <w:sz w:val="28"/>
          <w:lang w:eastAsia="zh-CN"/>
        </w:rPr>
        <w:t>(二)、手机充电器市场分析预测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充电器市场未来的增长趋势。这包括市场的整体规模、各细分领域的发展趋势等。手机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机充电器项目实施过程中需要充分考虑的因素。我们将对市场风险进行全面评估，包括但不限于政策法规风险、市场竞争风险、技术变革风险等。通过对潜在风险的深入分析，手机充电器项目可以制定相应的风险缓解策略，降低不确定性对手机充电器项目的影响。</w:t>
      </w:r>
    </w:p>
    <w:p>
      <w:pPr>
        <w:pStyle w:val="Heading1"/>
        <w:ind w:firstLine="560" w:firstLineChars="200"/>
        <w:rPr>
          <w:rFonts w:ascii="仿宋" w:eastAsia="仿宋" w:hAnsi="仿宋" w:cs="仿宋" w:hint="eastAsia"/>
          <w:sz w:val="28"/>
          <w:lang w:eastAsia="zh-CN"/>
        </w:rPr>
      </w:pPr>
      <w:bookmarkStart w:id="11" w:name="_Toc8266"/>
      <w:r>
        <w:rPr>
          <w:rFonts w:ascii="仿宋" w:eastAsia="仿宋" w:hAnsi="仿宋" w:cs="仿宋" w:hint="eastAsia"/>
          <w:sz w:val="28"/>
          <w:lang w:eastAsia="zh-CN"/>
        </w:rPr>
        <w:t>三、手机充电器项目可持续发展</w:t>
      </w:r>
      <w:bookmarkEnd w:id="11"/>
    </w:p>
    <w:p>
      <w:pPr>
        <w:pStyle w:val="Heading2"/>
        <w:rPr>
          <w:rFonts w:ascii="仿宋" w:eastAsia="仿宋" w:hAnsi="仿宋" w:cs="仿宋" w:hint="eastAsia"/>
          <w:lang w:eastAsia="zh-CN"/>
        </w:rPr>
      </w:pPr>
      <w:bookmarkStart w:id="12" w:name="_Toc971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手机充电器项目团队着眼于未来，明确了可持续发展的战略方向。制定的具体可持续发展目标包括降低资源使用、采用环保技术、最大化社会效益等。这一步骤不仅有助于手机充电器项目在环保和社会责任方面达到最高标准，也为未来提供了明确的指引，确保手机充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可持续实践的融入手机充电器项目管理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机充电器项目管理周期。从手机充电器项目规划开始，手机充电器项目团队就考虑了环境和社会的因素。在执行阶段，手机充电器项目团队积极推动绿色技术的应用，优化资源利用。此外，关注员工的社会责任，通过培训和沟通活动提高员工对可持续发展的认知，使他们能够在日常工作中践行可持续实践。这些举措不仅为手机充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33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扎根于手机充电器项目的可持续发展理念，我们深信环保与社会责任是手机充电器项目成功的关键支柱。在手机充电器项目的每一步，我们都致力于通过创新和实践，履行对环境和社会的坚定责任。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团队通过引入先进的环保技术、建立高效的废物处理系统以及推动能源节约措施，积极履行环保责任。定期的环保监测和评估确保手机充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不仅致力于自身可持续发展，还注重对社会的回馈。通过支持社区手机充电器项目、参与慈善事业、提供培训机会等方式，手机充电器项目积极履行社会责任。与当地社区建立积极互动，关注员工的工作与生活平衡，以及员工的身心健康，是手机充电器项目在社会责任层面的关键举措。这样的实践不仅增强了手机充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26"/>
      <w:r>
        <w:rPr>
          <w:rFonts w:ascii="仿宋" w:eastAsia="仿宋" w:hAnsi="仿宋" w:cs="仿宋" w:hint="eastAsia"/>
          <w:sz w:val="28"/>
          <w:lang w:eastAsia="zh-CN"/>
        </w:rPr>
        <w:t>四、手机充电器项目土建工程</w:t>
      </w:r>
      <w:bookmarkEnd w:id="14"/>
    </w:p>
    <w:p>
      <w:pPr>
        <w:pStyle w:val="Heading2"/>
        <w:rPr>
          <w:rFonts w:ascii="仿宋" w:eastAsia="仿宋" w:hAnsi="仿宋" w:cs="仿宋" w:hint="eastAsia"/>
          <w:lang w:eastAsia="zh-CN"/>
        </w:rPr>
      </w:pPr>
      <w:bookmarkStart w:id="15" w:name="_Toc2955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在手机充电器项目的建筑工程设计中，我们将秉承一系列重要的设计原则，以确保手机充电器项目建筑在功能、美观、可持续性等方面达到最佳效果。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首要原则是确保建筑的功能性得到最大化的发挥。我们将充分理解手机充电器项目的实际需求，合理布局各个功能区域，保证建筑在满足业务需求的同时，提供高效的工作环境。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在建筑设计中，我们将综合考虑建设和运营成本。通过精细的经济效益分析，确保设计方案在高效利用资源的同时，对手机充电器项目的长期盈利能力有积极的贡献。</w:t>
      </w:r>
    </w:p>
    <w:p>
      <w:pPr>
        <w:pStyle w:val="Heading2"/>
        <w:ind w:firstLine="560" w:firstLineChars="200"/>
        <w:rPr>
          <w:rFonts w:ascii="仿宋" w:eastAsia="仿宋" w:hAnsi="仿宋" w:cs="仿宋" w:hint="eastAsia"/>
          <w:sz w:val="28"/>
          <w:lang w:eastAsia="zh-CN"/>
        </w:rPr>
      </w:pPr>
      <w:bookmarkStart w:id="16" w:name="_Toc3138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土建工程设计中，我们将精准设定设计年限，结合手机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机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2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手机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机充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机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32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本期工程手机充电器项目预计总建筑面积XXX平方米，其中：计容建筑面积XXX平方米，计划建筑工程投资XX万元，占手机充电器项目总投资的XX%。</w:t>
      </w:r>
    </w:p>
    <w:p>
      <w:pPr>
        <w:pStyle w:val="Heading1"/>
        <w:ind w:firstLine="560" w:firstLineChars="200"/>
        <w:rPr>
          <w:rFonts w:ascii="仿宋" w:eastAsia="仿宋" w:hAnsi="仿宋" w:cs="仿宋" w:hint="eastAsia"/>
          <w:sz w:val="28"/>
          <w:lang w:eastAsia="zh-CN"/>
        </w:rPr>
      </w:pPr>
      <w:bookmarkStart w:id="19" w:name="_Toc31053"/>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011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手机充电器项目的主要产品是XXXX，预计年产值为XXX万元。这一产品在市场中占据着重要的地位，其广泛的应用范围使得该手机充电器项目的市场前景非常广阔。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https://d.book118.com/757146125164006030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E1A44"/>
    <w:rsid w:val="1CFE1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461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2024-01-11T18:12:00Z</dcterms:created>
  <dcterms:modified xsi:type="dcterms:W3CDTF">2024-01-11T18:12:35Z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81E93F6105444823A32D89AB5EDAA77D_11</vt:lpwstr>
  </property>
  <property fmtid="{D5CDD505-2E9C-101B-9397-08002B2CF9AE}" pid="3" name="KSOProductBuildVer">
    <vt:lpwstr>2052-12.1.0.16120</vt:lpwstr>
  </property>
</Properties>
</file>