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88" w:history="1">
        <w:r>
          <w:rPr>
            <w:rFonts w:ascii="仿宋" w:eastAsia="仿宋" w:hAnsi="仿宋" w:cs="仿宋" w:hint="eastAsia"/>
            <w:lang w:eastAsia="zh-CN"/>
          </w:rPr>
          <w:t>概论</w:t>
        </w:r>
        <w:r>
          <w:tab/>
        </w:r>
        <w:r>
          <w:fldChar w:fldCharType="begin"/>
        </w:r>
        <w:r>
          <w:instrText xml:space="preserve"> PAGEREF _Toc10988 \h </w:instrText>
        </w:r>
        <w:r>
          <w:fldChar w:fldCharType="separate"/>
        </w:r>
        <w:r>
          <w:t>3</w:t>
        </w:r>
        <w:r>
          <w:fldChar w:fldCharType="end"/>
        </w:r>
      </w:hyperlink>
    </w:p>
    <w:p>
      <w:pPr>
        <w:pStyle w:val="TOC1"/>
        <w:tabs>
          <w:tab w:val="right" w:leader="dot" w:pos="8306"/>
        </w:tabs>
      </w:pPr>
      <w:hyperlink w:anchor="_Toc32668" w:history="1">
        <w:r>
          <w:rPr>
            <w:rFonts w:ascii="仿宋" w:eastAsia="仿宋" w:hAnsi="仿宋" w:cs="仿宋" w:hint="eastAsia"/>
            <w:lang w:eastAsia="zh-CN"/>
          </w:rPr>
          <w:t>一、化学矿项目危机管理</w:t>
        </w:r>
        <w:r>
          <w:tab/>
        </w:r>
        <w:r>
          <w:fldChar w:fldCharType="begin"/>
        </w:r>
        <w:r>
          <w:instrText xml:space="preserve"> PAGEREF _Toc32668 \h </w:instrText>
        </w:r>
        <w:r>
          <w:fldChar w:fldCharType="separate"/>
        </w:r>
        <w:r>
          <w:t>3</w:t>
        </w:r>
        <w:r>
          <w:fldChar w:fldCharType="end"/>
        </w:r>
      </w:hyperlink>
    </w:p>
    <w:p>
      <w:pPr>
        <w:pStyle w:val="TOC2"/>
        <w:tabs>
          <w:tab w:val="right" w:leader="dot" w:pos="8306"/>
        </w:tabs>
      </w:pPr>
      <w:hyperlink w:anchor="_Toc27251" w:history="1">
        <w:r>
          <w:rPr>
            <w:rFonts w:ascii="仿宋" w:eastAsia="仿宋" w:hAnsi="仿宋" w:cs="仿宋" w:hint="eastAsia"/>
            <w:lang w:eastAsia="zh-CN"/>
          </w:rPr>
          <w:t>(一)、危机预警与识别</w:t>
        </w:r>
        <w:r>
          <w:tab/>
        </w:r>
        <w:r>
          <w:fldChar w:fldCharType="begin"/>
        </w:r>
        <w:r>
          <w:instrText xml:space="preserve"> PAGEREF _Toc27251 \h </w:instrText>
        </w:r>
        <w:r>
          <w:fldChar w:fldCharType="separate"/>
        </w:r>
        <w:r>
          <w:t>3</w:t>
        </w:r>
        <w:r>
          <w:fldChar w:fldCharType="end"/>
        </w:r>
      </w:hyperlink>
    </w:p>
    <w:p>
      <w:pPr>
        <w:pStyle w:val="TOC2"/>
        <w:tabs>
          <w:tab w:val="right" w:leader="dot" w:pos="8306"/>
        </w:tabs>
      </w:pPr>
      <w:hyperlink w:anchor="_Toc11241" w:history="1">
        <w:r>
          <w:rPr>
            <w:rFonts w:ascii="仿宋" w:eastAsia="仿宋" w:hAnsi="仿宋" w:cs="仿宋" w:hint="eastAsia"/>
            <w:lang w:eastAsia="zh-CN"/>
          </w:rPr>
          <w:t>(二)、危机应对与恢复</w:t>
        </w:r>
        <w:r>
          <w:tab/>
        </w:r>
        <w:r>
          <w:fldChar w:fldCharType="begin"/>
        </w:r>
        <w:r>
          <w:instrText xml:space="preserve"> PAGEREF _Toc11241 \h </w:instrText>
        </w:r>
        <w:r>
          <w:fldChar w:fldCharType="separate"/>
        </w:r>
        <w:r>
          <w:t>4</w:t>
        </w:r>
        <w:r>
          <w:fldChar w:fldCharType="end"/>
        </w:r>
      </w:hyperlink>
    </w:p>
    <w:p>
      <w:pPr>
        <w:pStyle w:val="TOC1"/>
        <w:tabs>
          <w:tab w:val="right" w:leader="dot" w:pos="8306"/>
        </w:tabs>
      </w:pPr>
      <w:hyperlink w:anchor="_Toc27528" w:history="1">
        <w:r>
          <w:rPr>
            <w:rFonts w:ascii="仿宋" w:eastAsia="仿宋" w:hAnsi="仿宋" w:cs="仿宋" w:hint="eastAsia"/>
            <w:lang w:eastAsia="zh-CN"/>
          </w:rPr>
          <w:t>二、化学矿项目建设单位说明</w:t>
        </w:r>
        <w:r>
          <w:tab/>
        </w:r>
        <w:r>
          <w:fldChar w:fldCharType="begin"/>
        </w:r>
        <w:r>
          <w:instrText xml:space="preserve"> PAGEREF _Toc27528 \h </w:instrText>
        </w:r>
        <w:r>
          <w:fldChar w:fldCharType="separate"/>
        </w:r>
        <w:r>
          <w:t>5</w:t>
        </w:r>
        <w:r>
          <w:fldChar w:fldCharType="end"/>
        </w:r>
      </w:hyperlink>
    </w:p>
    <w:p>
      <w:pPr>
        <w:pStyle w:val="TOC2"/>
        <w:tabs>
          <w:tab w:val="right" w:leader="dot" w:pos="8306"/>
        </w:tabs>
      </w:pPr>
      <w:hyperlink w:anchor="_Toc17107" w:history="1">
        <w:r>
          <w:rPr>
            <w:rFonts w:ascii="仿宋" w:eastAsia="仿宋" w:hAnsi="仿宋" w:cs="仿宋" w:hint="eastAsia"/>
            <w:lang w:eastAsia="zh-CN"/>
          </w:rPr>
          <w:t>(一)、化学矿项目承办单位基本情况</w:t>
        </w:r>
        <w:r>
          <w:tab/>
        </w:r>
        <w:r>
          <w:fldChar w:fldCharType="begin"/>
        </w:r>
        <w:r>
          <w:instrText xml:space="preserve"> PAGEREF _Toc17107 \h </w:instrText>
        </w:r>
        <w:r>
          <w:fldChar w:fldCharType="separate"/>
        </w:r>
        <w:r>
          <w:t>5</w:t>
        </w:r>
        <w:r>
          <w:fldChar w:fldCharType="end"/>
        </w:r>
      </w:hyperlink>
    </w:p>
    <w:p>
      <w:pPr>
        <w:pStyle w:val="TOC2"/>
        <w:tabs>
          <w:tab w:val="right" w:leader="dot" w:pos="8306"/>
        </w:tabs>
      </w:pPr>
      <w:hyperlink w:anchor="_Toc21483" w:history="1">
        <w:r>
          <w:rPr>
            <w:rFonts w:ascii="仿宋" w:eastAsia="仿宋" w:hAnsi="仿宋" w:cs="仿宋" w:hint="eastAsia"/>
            <w:lang w:eastAsia="zh-CN"/>
          </w:rPr>
          <w:t>(二)、公司经济效益分析</w:t>
        </w:r>
        <w:r>
          <w:tab/>
        </w:r>
        <w:r>
          <w:fldChar w:fldCharType="begin"/>
        </w:r>
        <w:r>
          <w:instrText xml:space="preserve"> PAGEREF _Toc21483 \h </w:instrText>
        </w:r>
        <w:r>
          <w:fldChar w:fldCharType="separate"/>
        </w:r>
        <w:r>
          <w:t>6</w:t>
        </w:r>
        <w:r>
          <w:fldChar w:fldCharType="end"/>
        </w:r>
      </w:hyperlink>
    </w:p>
    <w:p>
      <w:pPr>
        <w:pStyle w:val="TOC1"/>
        <w:tabs>
          <w:tab w:val="right" w:leader="dot" w:pos="8306"/>
        </w:tabs>
      </w:pPr>
      <w:hyperlink w:anchor="_Toc3945" w:history="1">
        <w:r>
          <w:rPr>
            <w:rFonts w:ascii="仿宋" w:eastAsia="仿宋" w:hAnsi="仿宋" w:cs="仿宋" w:hint="eastAsia"/>
            <w:lang w:eastAsia="zh-CN"/>
          </w:rPr>
          <w:t>三、化学矿项目建设背景及必要性分析</w:t>
        </w:r>
        <w:r>
          <w:tab/>
        </w:r>
        <w:r>
          <w:fldChar w:fldCharType="begin"/>
        </w:r>
        <w:r>
          <w:instrText xml:space="preserve"> PAGEREF _Toc3945 \h </w:instrText>
        </w:r>
        <w:r>
          <w:fldChar w:fldCharType="separate"/>
        </w:r>
        <w:r>
          <w:t>7</w:t>
        </w:r>
        <w:r>
          <w:fldChar w:fldCharType="end"/>
        </w:r>
      </w:hyperlink>
    </w:p>
    <w:p>
      <w:pPr>
        <w:pStyle w:val="TOC2"/>
        <w:tabs>
          <w:tab w:val="right" w:leader="dot" w:pos="8306"/>
        </w:tabs>
      </w:pPr>
      <w:hyperlink w:anchor="_Toc13714" w:history="1">
        <w:r>
          <w:rPr>
            <w:rFonts w:ascii="仿宋" w:eastAsia="仿宋" w:hAnsi="仿宋" w:cs="仿宋" w:hint="eastAsia"/>
            <w:lang w:eastAsia="zh-CN"/>
          </w:rPr>
          <w:t>(一)、化学矿项目背景分析</w:t>
        </w:r>
        <w:r>
          <w:tab/>
        </w:r>
        <w:r>
          <w:fldChar w:fldCharType="begin"/>
        </w:r>
        <w:r>
          <w:instrText xml:space="preserve"> PAGEREF _Toc13714 \h </w:instrText>
        </w:r>
        <w:r>
          <w:fldChar w:fldCharType="separate"/>
        </w:r>
        <w:r>
          <w:t>7</w:t>
        </w:r>
        <w:r>
          <w:fldChar w:fldCharType="end"/>
        </w:r>
      </w:hyperlink>
    </w:p>
    <w:p>
      <w:pPr>
        <w:pStyle w:val="TOC2"/>
        <w:tabs>
          <w:tab w:val="right" w:leader="dot" w:pos="8306"/>
        </w:tabs>
      </w:pPr>
      <w:hyperlink w:anchor="_Toc2655" w:history="1">
        <w:r>
          <w:rPr>
            <w:rFonts w:ascii="仿宋" w:eastAsia="仿宋" w:hAnsi="仿宋" w:cs="仿宋" w:hint="eastAsia"/>
            <w:lang w:eastAsia="zh-CN"/>
          </w:rPr>
          <w:t>(二)、化学矿项目建设必要性分析</w:t>
        </w:r>
        <w:r>
          <w:tab/>
        </w:r>
        <w:r>
          <w:fldChar w:fldCharType="begin"/>
        </w:r>
        <w:r>
          <w:instrText xml:space="preserve"> PAGEREF _Toc2655 \h </w:instrText>
        </w:r>
        <w:r>
          <w:fldChar w:fldCharType="separate"/>
        </w:r>
        <w:r>
          <w:t>9</w:t>
        </w:r>
        <w:r>
          <w:fldChar w:fldCharType="end"/>
        </w:r>
      </w:hyperlink>
    </w:p>
    <w:p>
      <w:pPr>
        <w:pStyle w:val="TOC1"/>
        <w:tabs>
          <w:tab w:val="right" w:leader="dot" w:pos="8306"/>
        </w:tabs>
      </w:pPr>
      <w:hyperlink w:anchor="_Toc655" w:history="1">
        <w:r>
          <w:rPr>
            <w:rFonts w:ascii="仿宋" w:eastAsia="仿宋" w:hAnsi="仿宋" w:cs="仿宋" w:hint="eastAsia"/>
            <w:lang w:eastAsia="zh-CN"/>
          </w:rPr>
          <w:t>四、化学矿项目绩效评估</w:t>
        </w:r>
        <w:r>
          <w:tab/>
        </w:r>
        <w:r>
          <w:fldChar w:fldCharType="begin"/>
        </w:r>
        <w:r>
          <w:instrText xml:space="preserve"> PAGEREF _Toc655 \h </w:instrText>
        </w:r>
        <w:r>
          <w:fldChar w:fldCharType="separate"/>
        </w:r>
        <w:r>
          <w:t>10</w:t>
        </w:r>
        <w:r>
          <w:fldChar w:fldCharType="end"/>
        </w:r>
      </w:hyperlink>
    </w:p>
    <w:p>
      <w:pPr>
        <w:pStyle w:val="TOC2"/>
        <w:tabs>
          <w:tab w:val="right" w:leader="dot" w:pos="8306"/>
        </w:tabs>
      </w:pPr>
      <w:hyperlink w:anchor="_Toc4330" w:history="1">
        <w:r>
          <w:rPr>
            <w:rFonts w:ascii="仿宋" w:eastAsia="仿宋" w:hAnsi="仿宋" w:cs="仿宋" w:hint="eastAsia"/>
            <w:lang w:eastAsia="zh-CN"/>
          </w:rPr>
          <w:t>(一)、绩效评估指标</w:t>
        </w:r>
        <w:r>
          <w:tab/>
        </w:r>
        <w:r>
          <w:fldChar w:fldCharType="begin"/>
        </w:r>
        <w:r>
          <w:instrText xml:space="preserve"> PAGEREF _Toc4330 \h </w:instrText>
        </w:r>
        <w:r>
          <w:fldChar w:fldCharType="separate"/>
        </w:r>
        <w:r>
          <w:t>10</w:t>
        </w:r>
        <w:r>
          <w:fldChar w:fldCharType="end"/>
        </w:r>
      </w:hyperlink>
    </w:p>
    <w:p>
      <w:pPr>
        <w:pStyle w:val="TOC2"/>
        <w:tabs>
          <w:tab w:val="right" w:leader="dot" w:pos="8306"/>
        </w:tabs>
      </w:pPr>
      <w:hyperlink w:anchor="_Toc12550" w:history="1">
        <w:r>
          <w:rPr>
            <w:rFonts w:ascii="仿宋" w:eastAsia="仿宋" w:hAnsi="仿宋" w:cs="仿宋" w:hint="eastAsia"/>
            <w:lang w:eastAsia="zh-CN"/>
          </w:rPr>
          <w:t>(二)、绩效评估方法</w:t>
        </w:r>
        <w:r>
          <w:tab/>
        </w:r>
        <w:r>
          <w:fldChar w:fldCharType="begin"/>
        </w:r>
        <w:r>
          <w:instrText xml:space="preserve"> PAGEREF _Toc12550 \h </w:instrText>
        </w:r>
        <w:r>
          <w:fldChar w:fldCharType="separate"/>
        </w:r>
        <w:r>
          <w:t>11</w:t>
        </w:r>
        <w:r>
          <w:fldChar w:fldCharType="end"/>
        </w:r>
      </w:hyperlink>
    </w:p>
    <w:p>
      <w:pPr>
        <w:pStyle w:val="TOC2"/>
        <w:tabs>
          <w:tab w:val="right" w:leader="dot" w:pos="8306"/>
        </w:tabs>
      </w:pPr>
      <w:hyperlink w:anchor="_Toc8024" w:history="1">
        <w:r>
          <w:rPr>
            <w:rFonts w:ascii="仿宋" w:eastAsia="仿宋" w:hAnsi="仿宋" w:cs="仿宋" w:hint="eastAsia"/>
            <w:lang w:eastAsia="zh-CN"/>
          </w:rPr>
          <w:t>(三)、绩效评估周期</w:t>
        </w:r>
        <w:r>
          <w:tab/>
        </w:r>
        <w:r>
          <w:fldChar w:fldCharType="begin"/>
        </w:r>
        <w:r>
          <w:instrText xml:space="preserve"> PAGEREF _Toc8024 \h </w:instrText>
        </w:r>
        <w:r>
          <w:fldChar w:fldCharType="separate"/>
        </w:r>
        <w:r>
          <w:t>12</w:t>
        </w:r>
        <w:r>
          <w:fldChar w:fldCharType="end"/>
        </w:r>
      </w:hyperlink>
    </w:p>
    <w:p>
      <w:pPr>
        <w:pStyle w:val="TOC1"/>
        <w:tabs>
          <w:tab w:val="right" w:leader="dot" w:pos="8306"/>
        </w:tabs>
      </w:pPr>
      <w:hyperlink w:anchor="_Toc6115" w:history="1">
        <w:r>
          <w:rPr>
            <w:rFonts w:ascii="仿宋" w:eastAsia="仿宋" w:hAnsi="仿宋" w:cs="仿宋" w:hint="eastAsia"/>
            <w:lang w:eastAsia="zh-CN"/>
          </w:rPr>
          <w:t>五、化学矿项目选址可行性分析</w:t>
        </w:r>
        <w:r>
          <w:tab/>
        </w:r>
        <w:r>
          <w:fldChar w:fldCharType="begin"/>
        </w:r>
        <w:r>
          <w:instrText xml:space="preserve"> PAGEREF _Toc6115 \h </w:instrText>
        </w:r>
        <w:r>
          <w:fldChar w:fldCharType="separate"/>
        </w:r>
        <w:r>
          <w:t>13</w:t>
        </w:r>
        <w:r>
          <w:fldChar w:fldCharType="end"/>
        </w:r>
      </w:hyperlink>
    </w:p>
    <w:p>
      <w:pPr>
        <w:pStyle w:val="TOC2"/>
        <w:tabs>
          <w:tab w:val="right" w:leader="dot" w:pos="8306"/>
        </w:tabs>
      </w:pPr>
      <w:hyperlink w:anchor="_Toc5486" w:history="1">
        <w:r>
          <w:rPr>
            <w:rFonts w:ascii="仿宋" w:eastAsia="仿宋" w:hAnsi="仿宋" w:cs="仿宋" w:hint="eastAsia"/>
            <w:lang w:eastAsia="zh-CN"/>
          </w:rPr>
          <w:t>(一)、化学矿项目选址</w:t>
        </w:r>
        <w:r>
          <w:tab/>
        </w:r>
        <w:r>
          <w:fldChar w:fldCharType="begin"/>
        </w:r>
        <w:r>
          <w:instrText xml:space="preserve"> PAGEREF _Toc5486 \h </w:instrText>
        </w:r>
        <w:r>
          <w:fldChar w:fldCharType="separate"/>
        </w:r>
        <w:r>
          <w:t>13</w:t>
        </w:r>
        <w:r>
          <w:fldChar w:fldCharType="end"/>
        </w:r>
      </w:hyperlink>
    </w:p>
    <w:p>
      <w:pPr>
        <w:pStyle w:val="TOC2"/>
        <w:tabs>
          <w:tab w:val="right" w:leader="dot" w:pos="8306"/>
        </w:tabs>
      </w:pPr>
      <w:hyperlink w:anchor="_Toc4659" w:history="1">
        <w:r>
          <w:rPr>
            <w:rFonts w:ascii="仿宋" w:eastAsia="仿宋" w:hAnsi="仿宋" w:cs="仿宋" w:hint="eastAsia"/>
            <w:lang w:eastAsia="zh-CN"/>
          </w:rPr>
          <w:t>(二)、用地控制指标</w:t>
        </w:r>
        <w:r>
          <w:tab/>
        </w:r>
        <w:r>
          <w:fldChar w:fldCharType="begin"/>
        </w:r>
        <w:r>
          <w:instrText xml:space="preserve"> PAGEREF _Toc4659 \h </w:instrText>
        </w:r>
        <w:r>
          <w:fldChar w:fldCharType="separate"/>
        </w:r>
        <w:r>
          <w:t>13</w:t>
        </w:r>
        <w:r>
          <w:fldChar w:fldCharType="end"/>
        </w:r>
      </w:hyperlink>
    </w:p>
    <w:p>
      <w:pPr>
        <w:pStyle w:val="TOC2"/>
        <w:tabs>
          <w:tab w:val="right" w:leader="dot" w:pos="8306"/>
        </w:tabs>
      </w:pPr>
      <w:hyperlink w:anchor="_Toc31459" w:history="1">
        <w:r>
          <w:rPr>
            <w:rFonts w:ascii="仿宋" w:eastAsia="仿宋" w:hAnsi="仿宋" w:cs="仿宋" w:hint="eastAsia"/>
            <w:lang w:eastAsia="zh-CN"/>
          </w:rPr>
          <w:t>(三)、节约用地措施</w:t>
        </w:r>
        <w:r>
          <w:tab/>
        </w:r>
        <w:r>
          <w:fldChar w:fldCharType="begin"/>
        </w:r>
        <w:r>
          <w:instrText xml:space="preserve"> PAGEREF _Toc31459 \h </w:instrText>
        </w:r>
        <w:r>
          <w:fldChar w:fldCharType="separate"/>
        </w:r>
        <w:r>
          <w:t>15</w:t>
        </w:r>
        <w:r>
          <w:fldChar w:fldCharType="end"/>
        </w:r>
      </w:hyperlink>
    </w:p>
    <w:p>
      <w:pPr>
        <w:pStyle w:val="TOC2"/>
        <w:tabs>
          <w:tab w:val="right" w:leader="dot" w:pos="8306"/>
        </w:tabs>
      </w:pPr>
      <w:hyperlink w:anchor="_Toc9801" w:history="1">
        <w:r>
          <w:rPr>
            <w:rFonts w:ascii="仿宋" w:eastAsia="仿宋" w:hAnsi="仿宋" w:cs="仿宋" w:hint="eastAsia"/>
            <w:lang w:eastAsia="zh-CN"/>
          </w:rPr>
          <w:t>(四)、总图布置方案</w:t>
        </w:r>
        <w:r>
          <w:tab/>
        </w:r>
        <w:r>
          <w:fldChar w:fldCharType="begin"/>
        </w:r>
        <w:r>
          <w:instrText xml:space="preserve"> PAGEREF _Toc9801 \h </w:instrText>
        </w:r>
        <w:r>
          <w:fldChar w:fldCharType="separate"/>
        </w:r>
        <w:r>
          <w:t>16</w:t>
        </w:r>
        <w:r>
          <w:fldChar w:fldCharType="end"/>
        </w:r>
      </w:hyperlink>
    </w:p>
    <w:p>
      <w:pPr>
        <w:pStyle w:val="TOC2"/>
        <w:tabs>
          <w:tab w:val="right" w:leader="dot" w:pos="8306"/>
        </w:tabs>
      </w:pPr>
      <w:hyperlink w:anchor="_Toc11364" w:history="1">
        <w:r>
          <w:rPr>
            <w:rFonts w:ascii="仿宋" w:eastAsia="仿宋" w:hAnsi="仿宋" w:cs="仿宋" w:hint="eastAsia"/>
            <w:lang w:eastAsia="zh-CN"/>
          </w:rPr>
          <w:t>(五)、选址综合评价</w:t>
        </w:r>
        <w:r>
          <w:tab/>
        </w:r>
        <w:r>
          <w:fldChar w:fldCharType="begin"/>
        </w:r>
        <w:r>
          <w:instrText xml:space="preserve"> PAGEREF _Toc11364 \h </w:instrText>
        </w:r>
        <w:r>
          <w:fldChar w:fldCharType="separate"/>
        </w:r>
        <w:r>
          <w:t>17</w:t>
        </w:r>
        <w:r>
          <w:fldChar w:fldCharType="end"/>
        </w:r>
      </w:hyperlink>
    </w:p>
    <w:p>
      <w:pPr>
        <w:pStyle w:val="TOC1"/>
        <w:tabs>
          <w:tab w:val="right" w:leader="dot" w:pos="8306"/>
        </w:tabs>
      </w:pPr>
      <w:hyperlink w:anchor="_Toc5916" w:history="1">
        <w:r>
          <w:rPr>
            <w:rFonts w:ascii="仿宋" w:eastAsia="仿宋" w:hAnsi="仿宋" w:cs="仿宋" w:hint="eastAsia"/>
            <w:lang w:eastAsia="zh-CN"/>
          </w:rPr>
          <w:t>六、市场分析、调研</w:t>
        </w:r>
        <w:r>
          <w:tab/>
        </w:r>
        <w:r>
          <w:fldChar w:fldCharType="begin"/>
        </w:r>
        <w:r>
          <w:instrText xml:space="preserve"> PAGEREF _Toc5916 \h </w:instrText>
        </w:r>
        <w:r>
          <w:fldChar w:fldCharType="separate"/>
        </w:r>
        <w:r>
          <w:t>18</w:t>
        </w:r>
        <w:r>
          <w:fldChar w:fldCharType="end"/>
        </w:r>
      </w:hyperlink>
    </w:p>
    <w:p>
      <w:pPr>
        <w:pStyle w:val="TOC2"/>
        <w:tabs>
          <w:tab w:val="right" w:leader="dot" w:pos="8306"/>
        </w:tabs>
      </w:pPr>
      <w:hyperlink w:anchor="_Toc24071" w:history="1">
        <w:r>
          <w:rPr>
            <w:rFonts w:ascii="仿宋" w:eastAsia="仿宋" w:hAnsi="仿宋" w:cs="仿宋" w:hint="eastAsia"/>
            <w:lang w:eastAsia="zh-CN"/>
          </w:rPr>
          <w:t>(一)、化学矿行业分析</w:t>
        </w:r>
        <w:r>
          <w:tab/>
        </w:r>
        <w:r>
          <w:fldChar w:fldCharType="begin"/>
        </w:r>
        <w:r>
          <w:instrText xml:space="preserve"> PAGEREF _Toc24071 \h </w:instrText>
        </w:r>
        <w:r>
          <w:fldChar w:fldCharType="separate"/>
        </w:r>
        <w:r>
          <w:t>18</w:t>
        </w:r>
        <w:r>
          <w:fldChar w:fldCharType="end"/>
        </w:r>
      </w:hyperlink>
    </w:p>
    <w:p>
      <w:pPr>
        <w:pStyle w:val="TOC2"/>
        <w:tabs>
          <w:tab w:val="right" w:leader="dot" w:pos="8306"/>
        </w:tabs>
      </w:pPr>
      <w:hyperlink w:anchor="_Toc14720" w:history="1">
        <w:r>
          <w:rPr>
            <w:rFonts w:ascii="仿宋" w:eastAsia="仿宋" w:hAnsi="仿宋" w:cs="仿宋" w:hint="eastAsia"/>
            <w:lang w:eastAsia="zh-CN"/>
          </w:rPr>
          <w:t>(二)、化学矿市场分析预测</w:t>
        </w:r>
        <w:r>
          <w:tab/>
        </w:r>
        <w:r>
          <w:fldChar w:fldCharType="begin"/>
        </w:r>
        <w:r>
          <w:instrText xml:space="preserve"> PAGEREF _Toc14720 \h </w:instrText>
        </w:r>
        <w:r>
          <w:fldChar w:fldCharType="separate"/>
        </w:r>
        <w:r>
          <w:t>19</w:t>
        </w:r>
        <w:r>
          <w:fldChar w:fldCharType="end"/>
        </w:r>
      </w:hyperlink>
    </w:p>
    <w:p>
      <w:pPr>
        <w:pStyle w:val="TOC1"/>
        <w:tabs>
          <w:tab w:val="right" w:leader="dot" w:pos="8306"/>
        </w:tabs>
      </w:pPr>
      <w:hyperlink w:anchor="_Toc1565" w:history="1">
        <w:r>
          <w:rPr>
            <w:rFonts w:ascii="仿宋" w:eastAsia="仿宋" w:hAnsi="仿宋" w:cs="仿宋" w:hint="eastAsia"/>
            <w:lang w:eastAsia="zh-CN"/>
          </w:rPr>
          <w:t>七、化学矿项目计划安排</w:t>
        </w:r>
        <w:r>
          <w:tab/>
        </w:r>
        <w:r>
          <w:fldChar w:fldCharType="begin"/>
        </w:r>
        <w:r>
          <w:instrText xml:space="preserve"> PAGEREF _Toc1565 \h </w:instrText>
        </w:r>
        <w:r>
          <w:fldChar w:fldCharType="separate"/>
        </w:r>
        <w:r>
          <w:t>20</w:t>
        </w:r>
        <w:r>
          <w:fldChar w:fldCharType="end"/>
        </w:r>
      </w:hyperlink>
    </w:p>
    <w:p>
      <w:pPr>
        <w:pStyle w:val="TOC2"/>
        <w:tabs>
          <w:tab w:val="right" w:leader="dot" w:pos="8306"/>
        </w:tabs>
      </w:pPr>
      <w:hyperlink w:anchor="_Toc29727" w:history="1">
        <w:r>
          <w:rPr>
            <w:rFonts w:ascii="仿宋" w:eastAsia="仿宋" w:hAnsi="仿宋" w:cs="仿宋" w:hint="eastAsia"/>
            <w:lang w:eastAsia="zh-CN"/>
          </w:rPr>
          <w:t>(一)、建设周期</w:t>
        </w:r>
        <w:r>
          <w:tab/>
        </w:r>
        <w:r>
          <w:fldChar w:fldCharType="begin"/>
        </w:r>
        <w:r>
          <w:instrText xml:space="preserve"> PAGEREF _Toc29727 \h </w:instrText>
        </w:r>
        <w:r>
          <w:fldChar w:fldCharType="separate"/>
        </w:r>
        <w:r>
          <w:t>20</w:t>
        </w:r>
        <w:r>
          <w:fldChar w:fldCharType="end"/>
        </w:r>
      </w:hyperlink>
    </w:p>
    <w:p>
      <w:pPr>
        <w:pStyle w:val="TOC2"/>
        <w:tabs>
          <w:tab w:val="right" w:leader="dot" w:pos="8306"/>
        </w:tabs>
      </w:pPr>
      <w:hyperlink w:anchor="_Toc7100" w:history="1">
        <w:r>
          <w:rPr>
            <w:rFonts w:ascii="仿宋" w:eastAsia="仿宋" w:hAnsi="仿宋" w:cs="仿宋" w:hint="eastAsia"/>
            <w:lang w:eastAsia="zh-CN"/>
          </w:rPr>
          <w:t>(二)、建设进度</w:t>
        </w:r>
        <w:r>
          <w:tab/>
        </w:r>
        <w:r>
          <w:fldChar w:fldCharType="begin"/>
        </w:r>
        <w:r>
          <w:instrText xml:space="preserve"> PAGEREF _Toc7100 \h </w:instrText>
        </w:r>
        <w:r>
          <w:fldChar w:fldCharType="separate"/>
        </w:r>
        <w:r>
          <w:t>21</w:t>
        </w:r>
        <w:r>
          <w:fldChar w:fldCharType="end"/>
        </w:r>
      </w:hyperlink>
    </w:p>
    <w:p>
      <w:pPr>
        <w:pStyle w:val="TOC2"/>
        <w:tabs>
          <w:tab w:val="right" w:leader="dot" w:pos="8306"/>
        </w:tabs>
      </w:pPr>
      <w:hyperlink w:anchor="_Toc18538" w:history="1">
        <w:r>
          <w:rPr>
            <w:rFonts w:ascii="仿宋" w:eastAsia="仿宋" w:hAnsi="仿宋" w:cs="仿宋" w:hint="eastAsia"/>
            <w:lang w:eastAsia="zh-CN"/>
          </w:rPr>
          <w:t>(三)、进度安排注意事项</w:t>
        </w:r>
        <w:r>
          <w:tab/>
        </w:r>
        <w:r>
          <w:fldChar w:fldCharType="begin"/>
        </w:r>
        <w:r>
          <w:instrText xml:space="preserve"> PAGEREF _Toc18538 \h </w:instrText>
        </w:r>
        <w:r>
          <w:fldChar w:fldCharType="separate"/>
        </w:r>
        <w:r>
          <w:t>21</w:t>
        </w:r>
        <w:r>
          <w:fldChar w:fldCharType="end"/>
        </w:r>
      </w:hyperlink>
    </w:p>
    <w:p>
      <w:pPr>
        <w:pStyle w:val="TOC2"/>
        <w:tabs>
          <w:tab w:val="right" w:leader="dot" w:pos="8306"/>
        </w:tabs>
      </w:pPr>
      <w:hyperlink w:anchor="_Toc11903" w:history="1">
        <w:r>
          <w:rPr>
            <w:rFonts w:ascii="仿宋" w:eastAsia="仿宋" w:hAnsi="仿宋" w:cs="仿宋" w:hint="eastAsia"/>
            <w:lang w:eastAsia="zh-CN"/>
          </w:rPr>
          <w:t>(四)、人力资源配置</w:t>
        </w:r>
        <w:r>
          <w:tab/>
        </w:r>
        <w:r>
          <w:fldChar w:fldCharType="begin"/>
        </w:r>
        <w:r>
          <w:instrText xml:space="preserve"> PAGEREF _Toc11903 \h </w:instrText>
        </w:r>
        <w:r>
          <w:fldChar w:fldCharType="separate"/>
        </w:r>
        <w:r>
          <w:t>23</w:t>
        </w:r>
        <w:r>
          <w:fldChar w:fldCharType="end"/>
        </w:r>
      </w:hyperlink>
    </w:p>
    <w:p>
      <w:pPr>
        <w:pStyle w:val="TOC1"/>
        <w:tabs>
          <w:tab w:val="right" w:leader="dot" w:pos="8306"/>
        </w:tabs>
      </w:pPr>
      <w:hyperlink w:anchor="_Toc29652" w:history="1">
        <w:r>
          <w:rPr>
            <w:rFonts w:ascii="仿宋" w:eastAsia="仿宋" w:hAnsi="仿宋" w:cs="仿宋" w:hint="eastAsia"/>
            <w:lang w:eastAsia="zh-CN"/>
          </w:rPr>
          <w:t>八、化学矿项目投资规划</w:t>
        </w:r>
        <w:r>
          <w:tab/>
        </w:r>
        <w:r>
          <w:fldChar w:fldCharType="begin"/>
        </w:r>
        <w:r>
          <w:instrText xml:space="preserve"> PAGEREF _Toc29652 \h </w:instrText>
        </w:r>
        <w:r>
          <w:fldChar w:fldCharType="separate"/>
        </w:r>
        <w:r>
          <w:t>24</w:t>
        </w:r>
        <w:r>
          <w:fldChar w:fldCharType="end"/>
        </w:r>
      </w:hyperlink>
    </w:p>
    <w:p>
      <w:pPr>
        <w:pStyle w:val="TOC2"/>
        <w:tabs>
          <w:tab w:val="right" w:leader="dot" w:pos="8306"/>
        </w:tabs>
      </w:pPr>
      <w:hyperlink w:anchor="_Toc18757" w:history="1">
        <w:r>
          <w:rPr>
            <w:rFonts w:ascii="仿宋" w:eastAsia="仿宋" w:hAnsi="仿宋" w:cs="仿宋" w:hint="eastAsia"/>
            <w:lang w:eastAsia="zh-CN"/>
          </w:rPr>
          <w:t>(一)、化学矿项目总投资估算</w:t>
        </w:r>
        <w:r>
          <w:tab/>
        </w:r>
        <w:r>
          <w:fldChar w:fldCharType="begin"/>
        </w:r>
        <w:r>
          <w:instrText xml:space="preserve"> PAGEREF _Toc18757 \h </w:instrText>
        </w:r>
        <w:r>
          <w:fldChar w:fldCharType="separate"/>
        </w:r>
        <w:r>
          <w:t>24</w:t>
        </w:r>
        <w:r>
          <w:fldChar w:fldCharType="end"/>
        </w:r>
      </w:hyperlink>
    </w:p>
    <w:p>
      <w:pPr>
        <w:pStyle w:val="TOC2"/>
        <w:tabs>
          <w:tab w:val="right" w:leader="dot" w:pos="8306"/>
        </w:tabs>
      </w:pPr>
      <w:hyperlink w:anchor="_Toc29714" w:history="1">
        <w:r>
          <w:rPr>
            <w:rFonts w:ascii="仿宋" w:eastAsia="仿宋" w:hAnsi="仿宋" w:cs="仿宋" w:hint="eastAsia"/>
            <w:lang w:eastAsia="zh-CN"/>
          </w:rPr>
          <w:t>(二)、资金筹措</w:t>
        </w:r>
        <w:r>
          <w:tab/>
        </w:r>
        <w:r>
          <w:fldChar w:fldCharType="begin"/>
        </w:r>
        <w:r>
          <w:instrText xml:space="preserve"> PAGEREF _Toc29714 \h </w:instrText>
        </w:r>
        <w:r>
          <w:fldChar w:fldCharType="separate"/>
        </w:r>
        <w:r>
          <w:t>25</w:t>
        </w:r>
        <w:r>
          <w:fldChar w:fldCharType="end"/>
        </w:r>
      </w:hyperlink>
    </w:p>
    <w:p>
      <w:pPr>
        <w:pStyle w:val="TOC1"/>
        <w:tabs>
          <w:tab w:val="right" w:leader="dot" w:pos="8306"/>
        </w:tabs>
      </w:pPr>
      <w:hyperlink w:anchor="_Toc24573" w:history="1">
        <w:r>
          <w:rPr>
            <w:rFonts w:ascii="仿宋" w:eastAsia="仿宋" w:hAnsi="仿宋" w:cs="仿宋" w:hint="eastAsia"/>
            <w:lang w:eastAsia="zh-CN"/>
          </w:rPr>
          <w:t>九、化学矿项目人力资源管理</w:t>
        </w:r>
        <w:r>
          <w:tab/>
        </w:r>
        <w:r>
          <w:fldChar w:fldCharType="begin"/>
        </w:r>
        <w:r>
          <w:instrText xml:space="preserve"> PAGEREF _Toc24573 \h </w:instrText>
        </w:r>
        <w:r>
          <w:fldChar w:fldCharType="separate"/>
        </w:r>
        <w:r>
          <w:t>26</w:t>
        </w:r>
        <w:r>
          <w:fldChar w:fldCharType="end"/>
        </w:r>
      </w:hyperlink>
    </w:p>
    <w:p>
      <w:pPr>
        <w:pStyle w:val="TOC2"/>
        <w:tabs>
          <w:tab w:val="right" w:leader="dot" w:pos="8306"/>
        </w:tabs>
      </w:pPr>
      <w:hyperlink w:anchor="_Toc20024" w:history="1">
        <w:r>
          <w:rPr>
            <w:rFonts w:ascii="仿宋" w:eastAsia="仿宋" w:hAnsi="仿宋" w:cs="仿宋" w:hint="eastAsia"/>
            <w:lang w:eastAsia="zh-CN"/>
          </w:rPr>
          <w:t>(一)、建立健全的预算管理制度</w:t>
        </w:r>
        <w:r>
          <w:tab/>
        </w:r>
        <w:r>
          <w:fldChar w:fldCharType="begin"/>
        </w:r>
        <w:r>
          <w:instrText xml:space="preserve"> PAGEREF _Toc20024 \h </w:instrText>
        </w:r>
        <w:r>
          <w:fldChar w:fldCharType="separate"/>
        </w:r>
        <w:r>
          <w:t>26</w:t>
        </w:r>
        <w:r>
          <w:fldChar w:fldCharType="end"/>
        </w:r>
      </w:hyperlink>
    </w:p>
    <w:p>
      <w:pPr>
        <w:pStyle w:val="TOC2"/>
        <w:tabs>
          <w:tab w:val="right" w:leader="dot" w:pos="8306"/>
        </w:tabs>
      </w:pPr>
      <w:hyperlink w:anchor="_Toc18624" w:history="1">
        <w:r>
          <w:rPr>
            <w:rFonts w:ascii="仿宋" w:eastAsia="仿宋" w:hAnsi="仿宋" w:cs="仿宋" w:hint="eastAsia"/>
            <w:lang w:eastAsia="zh-CN"/>
          </w:rPr>
          <w:t>(二)、加强资金流动监控</w:t>
        </w:r>
        <w:r>
          <w:tab/>
        </w:r>
        <w:r>
          <w:fldChar w:fldCharType="begin"/>
        </w:r>
        <w:r>
          <w:instrText xml:space="preserve"> PAGEREF _Toc18624 \h </w:instrText>
        </w:r>
        <w:r>
          <w:fldChar w:fldCharType="separate"/>
        </w:r>
        <w:r>
          <w:t>27</w:t>
        </w:r>
        <w:r>
          <w:fldChar w:fldCharType="end"/>
        </w:r>
      </w:hyperlink>
    </w:p>
    <w:p>
      <w:pPr>
        <w:pStyle w:val="TOC2"/>
        <w:tabs>
          <w:tab w:val="right" w:leader="dot" w:pos="8306"/>
        </w:tabs>
      </w:pPr>
      <w:hyperlink w:anchor="_Toc14317" w:history="1">
        <w:r>
          <w:rPr>
            <w:rFonts w:ascii="仿宋" w:eastAsia="仿宋" w:hAnsi="仿宋" w:cs="仿宋" w:hint="eastAsia"/>
            <w:lang w:eastAsia="zh-CN"/>
          </w:rPr>
          <w:t>(三)、制定完善的风险控制机制</w:t>
        </w:r>
        <w:r>
          <w:tab/>
        </w:r>
        <w:r>
          <w:fldChar w:fldCharType="begin"/>
        </w:r>
        <w:r>
          <w:instrText xml:space="preserve"> PAGEREF _Toc14317 \h </w:instrText>
        </w:r>
        <w:r>
          <w:fldChar w:fldCharType="separate"/>
        </w:r>
        <w:r>
          <w:t>29</w:t>
        </w:r>
        <w:r>
          <w:fldChar w:fldCharType="end"/>
        </w:r>
      </w:hyperlink>
    </w:p>
    <w:p>
      <w:pPr>
        <w:pStyle w:val="TOC2"/>
        <w:tabs>
          <w:tab w:val="right" w:leader="dot" w:pos="8306"/>
        </w:tabs>
      </w:pPr>
      <w:hyperlink w:anchor="_Toc711" w:history="1">
        <w:r>
          <w:rPr>
            <w:rFonts w:ascii="仿宋" w:eastAsia="仿宋" w:hAnsi="仿宋" w:cs="仿宋" w:hint="eastAsia"/>
            <w:lang w:eastAsia="zh-CN"/>
          </w:rPr>
          <w:t>(四)、优化成本管理</w:t>
        </w:r>
        <w:r>
          <w:tab/>
        </w:r>
        <w:r>
          <w:fldChar w:fldCharType="begin"/>
        </w:r>
        <w:r>
          <w:instrText xml:space="preserve"> PAGEREF _Toc711 \h </w:instrText>
        </w:r>
        <w:r>
          <w:fldChar w:fldCharType="separate"/>
        </w:r>
        <w:r>
          <w:t>30</w:t>
        </w:r>
        <w:r>
          <w:fldChar w:fldCharType="end"/>
        </w:r>
      </w:hyperlink>
    </w:p>
    <w:p>
      <w:pPr>
        <w:pStyle w:val="TOC1"/>
        <w:tabs>
          <w:tab w:val="right" w:leader="dot" w:pos="8306"/>
        </w:tabs>
      </w:pPr>
      <w:hyperlink w:anchor="_Toc31499" w:history="1">
        <w:r>
          <w:rPr>
            <w:rFonts w:ascii="仿宋" w:eastAsia="仿宋" w:hAnsi="仿宋" w:cs="仿宋" w:hint="eastAsia"/>
            <w:lang w:eastAsia="zh-CN"/>
          </w:rPr>
          <w:t>十、化学矿项目技术管理</w:t>
        </w:r>
        <w:r>
          <w:tab/>
        </w:r>
        <w:r>
          <w:fldChar w:fldCharType="begin"/>
        </w:r>
        <w:r>
          <w:instrText xml:space="preserve"> PAGEREF _Toc31499 \h </w:instrText>
        </w:r>
        <w:r>
          <w:fldChar w:fldCharType="separate"/>
        </w:r>
        <w:r>
          <w:t>31</w:t>
        </w:r>
        <w:r>
          <w:fldChar w:fldCharType="end"/>
        </w:r>
      </w:hyperlink>
    </w:p>
    <w:p>
      <w:pPr>
        <w:pStyle w:val="TOC2"/>
        <w:tabs>
          <w:tab w:val="right" w:leader="dot" w:pos="8306"/>
        </w:tabs>
      </w:pPr>
      <w:hyperlink w:anchor="_Toc25084" w:history="1">
        <w:r>
          <w:rPr>
            <w:rFonts w:ascii="仿宋" w:eastAsia="仿宋" w:hAnsi="仿宋" w:cs="仿宋" w:hint="eastAsia"/>
            <w:lang w:eastAsia="zh-CN"/>
          </w:rPr>
          <w:t>(一)、技术方案选用方向</w:t>
        </w:r>
        <w:r>
          <w:tab/>
        </w:r>
        <w:r>
          <w:fldChar w:fldCharType="begin"/>
        </w:r>
        <w:r>
          <w:instrText xml:space="preserve"> PAGEREF _Toc25084 \h </w:instrText>
        </w:r>
        <w:r>
          <w:fldChar w:fldCharType="separate"/>
        </w:r>
        <w:r>
          <w:t>31</w:t>
        </w:r>
        <w:r>
          <w:fldChar w:fldCharType="end"/>
        </w:r>
      </w:hyperlink>
    </w:p>
    <w:p>
      <w:pPr>
        <w:pStyle w:val="TOC2"/>
        <w:tabs>
          <w:tab w:val="right" w:leader="dot" w:pos="8306"/>
        </w:tabs>
      </w:pPr>
      <w:hyperlink w:anchor="_Toc28512" w:history="1">
        <w:r>
          <w:rPr>
            <w:rFonts w:ascii="仿宋" w:eastAsia="仿宋" w:hAnsi="仿宋" w:cs="仿宋" w:hint="eastAsia"/>
            <w:lang w:eastAsia="zh-CN"/>
          </w:rPr>
          <w:t>(二)、工艺技术方案选用原则</w:t>
        </w:r>
        <w:r>
          <w:tab/>
        </w:r>
        <w:r>
          <w:fldChar w:fldCharType="begin"/>
        </w:r>
        <w:r>
          <w:instrText xml:space="preserve"> PAGEREF _Toc28512 \h </w:instrText>
        </w:r>
        <w:r>
          <w:fldChar w:fldCharType="separate"/>
        </w:r>
        <w:r>
          <w:t>33</w:t>
        </w:r>
        <w:r>
          <w:fldChar w:fldCharType="end"/>
        </w:r>
      </w:hyperlink>
    </w:p>
    <w:p>
      <w:pPr>
        <w:pStyle w:val="TOC2"/>
        <w:tabs>
          <w:tab w:val="right" w:leader="dot" w:pos="8306"/>
        </w:tabs>
      </w:pPr>
      <w:hyperlink w:anchor="_Toc11325" w:history="1">
        <w:r>
          <w:rPr>
            <w:rFonts w:ascii="仿宋" w:eastAsia="仿宋" w:hAnsi="仿宋" w:cs="仿宋" w:hint="eastAsia"/>
            <w:lang w:eastAsia="zh-CN"/>
          </w:rPr>
          <w:t>(三)、工艺技术方案要求</w:t>
        </w:r>
        <w:r>
          <w:tab/>
        </w:r>
        <w:r>
          <w:fldChar w:fldCharType="begin"/>
        </w:r>
        <w:r>
          <w:instrText xml:space="preserve"> PAGEREF _Toc11325 \h </w:instrText>
        </w:r>
        <w:r>
          <w:fldChar w:fldCharType="separate"/>
        </w:r>
        <w:r>
          <w:t>35</w:t>
        </w:r>
        <w:r>
          <w:fldChar w:fldCharType="end"/>
        </w:r>
      </w:hyperlink>
    </w:p>
    <w:p>
      <w:pPr>
        <w:pStyle w:val="TOC1"/>
        <w:tabs>
          <w:tab w:val="right" w:leader="dot" w:pos="8306"/>
        </w:tabs>
      </w:pPr>
      <w:hyperlink w:anchor="_Toc886" w:history="1">
        <w:r>
          <w:rPr>
            <w:rFonts w:ascii="仿宋" w:eastAsia="仿宋" w:hAnsi="仿宋" w:cs="仿宋" w:hint="eastAsia"/>
            <w:lang w:eastAsia="zh-CN"/>
          </w:rPr>
          <w:t>十一、生产安全保护</w:t>
        </w:r>
        <w:r>
          <w:tab/>
        </w:r>
        <w:r>
          <w:fldChar w:fldCharType="begin"/>
        </w:r>
        <w:r>
          <w:instrText xml:space="preserve"> PAGEREF _Toc886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46" w:history="1">
        <w:r>
          <w:rPr>
            <w:rFonts w:ascii="仿宋" w:eastAsia="仿宋" w:hAnsi="仿宋" w:cs="仿宋" w:hint="eastAsia"/>
            <w:lang w:eastAsia="zh-CN"/>
          </w:rPr>
          <w:t>(一)、消防安全</w:t>
        </w:r>
        <w:r>
          <w:tab/>
        </w:r>
        <w:r>
          <w:fldChar w:fldCharType="begin"/>
        </w:r>
        <w:r>
          <w:instrText xml:space="preserve"> PAGEREF _Toc23946 \h </w:instrText>
        </w:r>
        <w:r>
          <w:fldChar w:fldCharType="separate"/>
        </w:r>
        <w:r>
          <w:t>37</w:t>
        </w:r>
        <w:r>
          <w:fldChar w:fldCharType="end"/>
        </w:r>
      </w:hyperlink>
    </w:p>
    <w:p>
      <w:pPr>
        <w:pStyle w:val="TOC2"/>
        <w:tabs>
          <w:tab w:val="right" w:leader="dot" w:pos="8306"/>
        </w:tabs>
      </w:pPr>
      <w:hyperlink w:anchor="_Toc21635" w:history="1">
        <w:r>
          <w:rPr>
            <w:rFonts w:ascii="仿宋" w:eastAsia="仿宋" w:hAnsi="仿宋" w:cs="仿宋" w:hint="eastAsia"/>
            <w:lang w:eastAsia="zh-CN"/>
          </w:rPr>
          <w:t>(二)、防火防爆总图布置措施</w:t>
        </w:r>
        <w:r>
          <w:tab/>
        </w:r>
        <w:r>
          <w:fldChar w:fldCharType="begin"/>
        </w:r>
        <w:r>
          <w:instrText xml:space="preserve"> PAGEREF _Toc21635 \h </w:instrText>
        </w:r>
        <w:r>
          <w:fldChar w:fldCharType="separate"/>
        </w:r>
        <w:r>
          <w:t>39</w:t>
        </w:r>
        <w:r>
          <w:fldChar w:fldCharType="end"/>
        </w:r>
      </w:hyperlink>
    </w:p>
    <w:p>
      <w:pPr>
        <w:pStyle w:val="TOC2"/>
        <w:tabs>
          <w:tab w:val="right" w:leader="dot" w:pos="8306"/>
        </w:tabs>
      </w:pPr>
      <w:hyperlink w:anchor="_Toc12970" w:history="1">
        <w:r>
          <w:rPr>
            <w:rFonts w:ascii="仿宋" w:eastAsia="仿宋" w:hAnsi="仿宋" w:cs="仿宋" w:hint="eastAsia"/>
            <w:lang w:eastAsia="zh-CN"/>
          </w:rPr>
          <w:t>(三)、自然灾害防范措施</w:t>
        </w:r>
        <w:r>
          <w:tab/>
        </w:r>
        <w:r>
          <w:fldChar w:fldCharType="begin"/>
        </w:r>
        <w:r>
          <w:instrText xml:space="preserve"> PAGEREF _Toc12970 \h </w:instrText>
        </w:r>
        <w:r>
          <w:fldChar w:fldCharType="separate"/>
        </w:r>
        <w:r>
          <w:t>39</w:t>
        </w:r>
        <w:r>
          <w:fldChar w:fldCharType="end"/>
        </w:r>
      </w:hyperlink>
    </w:p>
    <w:p>
      <w:pPr>
        <w:pStyle w:val="TOC2"/>
        <w:tabs>
          <w:tab w:val="right" w:leader="dot" w:pos="8306"/>
        </w:tabs>
      </w:pPr>
      <w:hyperlink w:anchor="_Toc5873" w:history="1">
        <w:r>
          <w:rPr>
            <w:rFonts w:ascii="仿宋" w:eastAsia="仿宋" w:hAnsi="仿宋" w:cs="仿宋" w:hint="eastAsia"/>
            <w:lang w:eastAsia="zh-CN"/>
          </w:rPr>
          <w:t>(四)、安全色及安全标志使用要求</w:t>
        </w:r>
        <w:r>
          <w:tab/>
        </w:r>
        <w:r>
          <w:fldChar w:fldCharType="begin"/>
        </w:r>
        <w:r>
          <w:instrText xml:space="preserve"> PAGEREF _Toc5873 \h </w:instrText>
        </w:r>
        <w:r>
          <w:fldChar w:fldCharType="separate"/>
        </w:r>
        <w:r>
          <w:t>40</w:t>
        </w:r>
        <w:r>
          <w:fldChar w:fldCharType="end"/>
        </w:r>
      </w:hyperlink>
    </w:p>
    <w:p>
      <w:pPr>
        <w:pStyle w:val="TOC2"/>
        <w:tabs>
          <w:tab w:val="right" w:leader="dot" w:pos="8306"/>
        </w:tabs>
      </w:pPr>
      <w:hyperlink w:anchor="_Toc22039" w:history="1">
        <w:r>
          <w:rPr>
            <w:rFonts w:ascii="仿宋" w:eastAsia="仿宋" w:hAnsi="仿宋" w:cs="仿宋" w:hint="eastAsia"/>
            <w:lang w:eastAsia="zh-CN"/>
          </w:rPr>
          <w:t>(五)、防尘防毒措施</w:t>
        </w:r>
        <w:r>
          <w:tab/>
        </w:r>
        <w:r>
          <w:fldChar w:fldCharType="begin"/>
        </w:r>
        <w:r>
          <w:instrText xml:space="preserve"> PAGEREF _Toc22039 \h </w:instrText>
        </w:r>
        <w:r>
          <w:fldChar w:fldCharType="separate"/>
        </w:r>
        <w:r>
          <w:t>41</w:t>
        </w:r>
        <w:r>
          <w:fldChar w:fldCharType="end"/>
        </w:r>
      </w:hyperlink>
    </w:p>
    <w:p>
      <w:pPr>
        <w:pStyle w:val="TOC2"/>
        <w:tabs>
          <w:tab w:val="right" w:leader="dot" w:pos="8306"/>
        </w:tabs>
      </w:pPr>
      <w:hyperlink w:anchor="_Toc23589" w:history="1">
        <w:r>
          <w:rPr>
            <w:rFonts w:ascii="仿宋" w:eastAsia="仿宋" w:hAnsi="仿宋" w:cs="仿宋" w:hint="eastAsia"/>
            <w:lang w:eastAsia="zh-CN"/>
          </w:rPr>
          <w:t>(六)、防静电、触电防护及防雷措施</w:t>
        </w:r>
        <w:r>
          <w:tab/>
        </w:r>
        <w:r>
          <w:fldChar w:fldCharType="begin"/>
        </w:r>
        <w:r>
          <w:instrText xml:space="preserve"> PAGEREF _Toc23589 \h </w:instrText>
        </w:r>
        <w:r>
          <w:fldChar w:fldCharType="separate"/>
        </w:r>
        <w:r>
          <w:t>42</w:t>
        </w:r>
        <w:r>
          <w:fldChar w:fldCharType="end"/>
        </w:r>
      </w:hyperlink>
    </w:p>
    <w:p>
      <w:pPr>
        <w:pStyle w:val="TOC2"/>
        <w:tabs>
          <w:tab w:val="right" w:leader="dot" w:pos="8306"/>
        </w:tabs>
      </w:pPr>
      <w:hyperlink w:anchor="_Toc10543" w:history="1">
        <w:r>
          <w:rPr>
            <w:rFonts w:ascii="仿宋" w:eastAsia="仿宋" w:hAnsi="仿宋" w:cs="仿宋" w:hint="eastAsia"/>
            <w:lang w:eastAsia="zh-CN"/>
          </w:rPr>
          <w:t>(七)、机械设备安全保障措施</w:t>
        </w:r>
        <w:r>
          <w:tab/>
        </w:r>
        <w:r>
          <w:fldChar w:fldCharType="begin"/>
        </w:r>
        <w:r>
          <w:instrText xml:space="preserve"> PAGEREF _Toc10543 \h </w:instrText>
        </w:r>
        <w:r>
          <w:fldChar w:fldCharType="separate"/>
        </w:r>
        <w:r>
          <w:t>43</w:t>
        </w:r>
        <w:r>
          <w:fldChar w:fldCharType="end"/>
        </w:r>
      </w:hyperlink>
    </w:p>
    <w:p>
      <w:pPr>
        <w:pStyle w:val="TOC1"/>
        <w:tabs>
          <w:tab w:val="right" w:leader="dot" w:pos="8306"/>
        </w:tabs>
      </w:pPr>
      <w:hyperlink w:anchor="_Toc26468" w:history="1">
        <w:r>
          <w:rPr>
            <w:rFonts w:ascii="仿宋" w:eastAsia="仿宋" w:hAnsi="仿宋" w:cs="仿宋" w:hint="eastAsia"/>
            <w:lang w:eastAsia="zh-CN"/>
          </w:rPr>
          <w:t>十二、化学矿项目社会影响</w:t>
        </w:r>
        <w:r>
          <w:tab/>
        </w:r>
        <w:r>
          <w:fldChar w:fldCharType="begin"/>
        </w:r>
        <w:r>
          <w:instrText xml:space="preserve"> PAGEREF _Toc26468 \h </w:instrText>
        </w:r>
        <w:r>
          <w:fldChar w:fldCharType="separate"/>
        </w:r>
        <w:r>
          <w:t>45</w:t>
        </w:r>
        <w:r>
          <w:fldChar w:fldCharType="end"/>
        </w:r>
      </w:hyperlink>
    </w:p>
    <w:p>
      <w:pPr>
        <w:pStyle w:val="TOC2"/>
        <w:tabs>
          <w:tab w:val="right" w:leader="dot" w:pos="8306"/>
        </w:tabs>
      </w:pPr>
      <w:hyperlink w:anchor="_Toc13305" w:history="1">
        <w:r>
          <w:rPr>
            <w:rFonts w:ascii="仿宋" w:eastAsia="仿宋" w:hAnsi="仿宋" w:cs="仿宋" w:hint="eastAsia"/>
            <w:lang w:eastAsia="zh-CN"/>
          </w:rPr>
          <w:t>(一)、社会责任与义务</w:t>
        </w:r>
        <w:r>
          <w:tab/>
        </w:r>
        <w:r>
          <w:fldChar w:fldCharType="begin"/>
        </w:r>
        <w:r>
          <w:instrText xml:space="preserve"> PAGEREF _Toc13305 \h </w:instrText>
        </w:r>
        <w:r>
          <w:fldChar w:fldCharType="separate"/>
        </w:r>
        <w:r>
          <w:t>45</w:t>
        </w:r>
        <w:r>
          <w:fldChar w:fldCharType="end"/>
        </w:r>
      </w:hyperlink>
    </w:p>
    <w:p>
      <w:pPr>
        <w:pStyle w:val="TOC2"/>
        <w:tabs>
          <w:tab w:val="right" w:leader="dot" w:pos="8306"/>
        </w:tabs>
      </w:pPr>
      <w:hyperlink w:anchor="_Toc4880" w:history="1">
        <w:r>
          <w:rPr>
            <w:rFonts w:ascii="仿宋" w:eastAsia="仿宋" w:hAnsi="仿宋" w:cs="仿宋" w:hint="eastAsia"/>
            <w:lang w:eastAsia="zh-CN"/>
          </w:rPr>
          <w:t>(二)、社会参与与沟通</w:t>
        </w:r>
        <w:r>
          <w:tab/>
        </w:r>
        <w:r>
          <w:fldChar w:fldCharType="begin"/>
        </w:r>
        <w:r>
          <w:instrText xml:space="preserve"> PAGEREF _Toc4880 \h </w:instrText>
        </w:r>
        <w:r>
          <w:fldChar w:fldCharType="separate"/>
        </w:r>
        <w:r>
          <w:t>46</w:t>
        </w:r>
        <w:r>
          <w:fldChar w:fldCharType="end"/>
        </w:r>
      </w:hyperlink>
    </w:p>
    <w:p>
      <w:pPr>
        <w:pStyle w:val="TOC1"/>
        <w:tabs>
          <w:tab w:val="right" w:leader="dot" w:pos="8306"/>
        </w:tabs>
      </w:pPr>
      <w:hyperlink w:anchor="_Toc22525" w:history="1">
        <w:r>
          <w:rPr>
            <w:rFonts w:ascii="仿宋" w:eastAsia="仿宋" w:hAnsi="仿宋" w:cs="仿宋" w:hint="eastAsia"/>
            <w:lang w:eastAsia="zh-CN"/>
          </w:rPr>
          <w:t>十三、利益相关者分析与沟通计划</w:t>
        </w:r>
        <w:r>
          <w:tab/>
        </w:r>
        <w:r>
          <w:fldChar w:fldCharType="begin"/>
        </w:r>
        <w:r>
          <w:instrText xml:space="preserve"> PAGEREF _Toc22525 \h </w:instrText>
        </w:r>
        <w:r>
          <w:fldChar w:fldCharType="separate"/>
        </w:r>
        <w:r>
          <w:t>47</w:t>
        </w:r>
        <w:r>
          <w:fldChar w:fldCharType="end"/>
        </w:r>
      </w:hyperlink>
    </w:p>
    <w:p>
      <w:pPr>
        <w:pStyle w:val="TOC2"/>
        <w:tabs>
          <w:tab w:val="right" w:leader="dot" w:pos="8306"/>
        </w:tabs>
      </w:pPr>
      <w:hyperlink w:anchor="_Toc4236" w:history="1">
        <w:r>
          <w:rPr>
            <w:rFonts w:ascii="仿宋" w:eastAsia="仿宋" w:hAnsi="仿宋" w:cs="仿宋" w:hint="eastAsia"/>
            <w:lang w:eastAsia="zh-CN"/>
          </w:rPr>
          <w:t>(一)、利益相关者分析</w:t>
        </w:r>
        <w:r>
          <w:tab/>
        </w:r>
        <w:r>
          <w:fldChar w:fldCharType="begin"/>
        </w:r>
        <w:r>
          <w:instrText xml:space="preserve"> PAGEREF _Toc4236 \h </w:instrText>
        </w:r>
        <w:r>
          <w:fldChar w:fldCharType="separate"/>
        </w:r>
        <w:r>
          <w:t>47</w:t>
        </w:r>
        <w:r>
          <w:fldChar w:fldCharType="end"/>
        </w:r>
      </w:hyperlink>
    </w:p>
    <w:p>
      <w:pPr>
        <w:pStyle w:val="TOC2"/>
        <w:tabs>
          <w:tab w:val="right" w:leader="dot" w:pos="8306"/>
        </w:tabs>
      </w:pPr>
      <w:hyperlink w:anchor="_Toc1799" w:history="1">
        <w:r>
          <w:rPr>
            <w:rFonts w:ascii="仿宋" w:eastAsia="仿宋" w:hAnsi="仿宋" w:cs="仿宋" w:hint="eastAsia"/>
            <w:lang w:eastAsia="zh-CN"/>
          </w:rPr>
          <w:t>(二)、沟通计划</w:t>
        </w:r>
        <w:r>
          <w:tab/>
        </w:r>
        <w:r>
          <w:fldChar w:fldCharType="begin"/>
        </w:r>
        <w:r>
          <w:instrText xml:space="preserve"> PAGEREF _Toc1799 \h </w:instrText>
        </w:r>
        <w:r>
          <w:fldChar w:fldCharType="separate"/>
        </w:r>
        <w:r>
          <w:t>48</w:t>
        </w:r>
        <w:r>
          <w:fldChar w:fldCharType="end"/>
        </w:r>
      </w:hyperlink>
    </w:p>
    <w:p>
      <w:pPr>
        <w:pStyle w:val="TOC1"/>
        <w:tabs>
          <w:tab w:val="right" w:leader="dot" w:pos="8306"/>
        </w:tabs>
      </w:pPr>
      <w:hyperlink w:anchor="_Toc24717" w:history="1">
        <w:r>
          <w:rPr>
            <w:rFonts w:ascii="仿宋" w:eastAsia="仿宋" w:hAnsi="仿宋" w:cs="仿宋" w:hint="eastAsia"/>
            <w:lang w:eastAsia="zh-CN"/>
          </w:rPr>
          <w:t>十四、营销与推广策略</w:t>
        </w:r>
        <w:r>
          <w:tab/>
        </w:r>
        <w:r>
          <w:fldChar w:fldCharType="begin"/>
        </w:r>
        <w:r>
          <w:instrText xml:space="preserve"> PAGEREF _Toc24717 \h </w:instrText>
        </w:r>
        <w:r>
          <w:fldChar w:fldCharType="separate"/>
        </w:r>
        <w:r>
          <w:t>49</w:t>
        </w:r>
        <w:r>
          <w:fldChar w:fldCharType="end"/>
        </w:r>
      </w:hyperlink>
    </w:p>
    <w:p>
      <w:pPr>
        <w:pStyle w:val="TOC2"/>
        <w:tabs>
          <w:tab w:val="right" w:leader="dot" w:pos="8306"/>
        </w:tabs>
      </w:pPr>
      <w:hyperlink w:anchor="_Toc1223" w:history="1">
        <w:r>
          <w:rPr>
            <w:rFonts w:ascii="仿宋" w:eastAsia="仿宋" w:hAnsi="仿宋" w:cs="仿宋" w:hint="eastAsia"/>
            <w:lang w:eastAsia="zh-CN"/>
          </w:rPr>
          <w:t>(一)、产品/服务定位与特点</w:t>
        </w:r>
        <w:r>
          <w:tab/>
        </w:r>
        <w:r>
          <w:fldChar w:fldCharType="begin"/>
        </w:r>
        <w:r>
          <w:instrText xml:space="preserve"> PAGEREF _Toc1223 \h </w:instrText>
        </w:r>
        <w:r>
          <w:fldChar w:fldCharType="separate"/>
        </w:r>
        <w:r>
          <w:t>49</w:t>
        </w:r>
        <w:r>
          <w:fldChar w:fldCharType="end"/>
        </w:r>
      </w:hyperlink>
    </w:p>
    <w:p>
      <w:pPr>
        <w:pStyle w:val="TOC2"/>
        <w:tabs>
          <w:tab w:val="right" w:leader="dot" w:pos="8306"/>
        </w:tabs>
      </w:pPr>
      <w:hyperlink w:anchor="_Toc3745" w:history="1">
        <w:r>
          <w:rPr>
            <w:rFonts w:ascii="仿宋" w:eastAsia="仿宋" w:hAnsi="仿宋" w:cs="仿宋" w:hint="eastAsia"/>
            <w:lang w:eastAsia="zh-CN"/>
          </w:rPr>
          <w:t>(二)、市场定位与竞争分析</w:t>
        </w:r>
        <w:r>
          <w:tab/>
        </w:r>
        <w:r>
          <w:fldChar w:fldCharType="begin"/>
        </w:r>
        <w:r>
          <w:instrText xml:space="preserve"> PAGEREF _Toc3745 \h </w:instrText>
        </w:r>
        <w:r>
          <w:fldChar w:fldCharType="separate"/>
        </w:r>
        <w:r>
          <w:t>50</w:t>
        </w:r>
        <w:r>
          <w:fldChar w:fldCharType="end"/>
        </w:r>
      </w:hyperlink>
    </w:p>
    <w:p>
      <w:pPr>
        <w:pStyle w:val="TOC2"/>
        <w:tabs>
          <w:tab w:val="right" w:leader="dot" w:pos="8306"/>
        </w:tabs>
      </w:pPr>
      <w:hyperlink w:anchor="_Toc12974" w:history="1">
        <w:r>
          <w:rPr>
            <w:rFonts w:ascii="仿宋" w:eastAsia="仿宋" w:hAnsi="仿宋" w:cs="仿宋" w:hint="eastAsia"/>
            <w:lang w:eastAsia="zh-CN"/>
          </w:rPr>
          <w:t>(三)、营销渠道与策略</w:t>
        </w:r>
        <w:r>
          <w:tab/>
        </w:r>
        <w:r>
          <w:fldChar w:fldCharType="begin"/>
        </w:r>
        <w:r>
          <w:instrText xml:space="preserve"> PAGEREF _Toc12974 \h </w:instrText>
        </w:r>
        <w:r>
          <w:fldChar w:fldCharType="separate"/>
        </w:r>
        <w:r>
          <w:t>52</w:t>
        </w:r>
        <w:r>
          <w:fldChar w:fldCharType="end"/>
        </w:r>
      </w:hyperlink>
    </w:p>
    <w:p>
      <w:pPr>
        <w:pStyle w:val="TOC2"/>
        <w:tabs>
          <w:tab w:val="right" w:leader="dot" w:pos="8306"/>
        </w:tabs>
      </w:pPr>
      <w:hyperlink w:anchor="_Toc21035" w:history="1">
        <w:r>
          <w:rPr>
            <w:rFonts w:ascii="仿宋" w:eastAsia="仿宋" w:hAnsi="仿宋" w:cs="仿宋" w:hint="eastAsia"/>
            <w:lang w:eastAsia="zh-CN"/>
          </w:rPr>
          <w:t>(四)、推广与宣传活动</w:t>
        </w:r>
        <w:r>
          <w:tab/>
        </w:r>
        <w:r>
          <w:fldChar w:fldCharType="begin"/>
        </w:r>
        <w:r>
          <w:instrText xml:space="preserve"> PAGEREF _Toc21035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68"/>
      <w:r>
        <w:rPr>
          <w:rFonts w:ascii="仿宋" w:eastAsia="仿宋" w:hAnsi="仿宋" w:cs="仿宋" w:hint="eastAsia"/>
          <w:sz w:val="28"/>
          <w:lang w:eastAsia="zh-CN"/>
        </w:rPr>
        <w:t>一、化学矿项目危机管理</w:t>
      </w:r>
      <w:bookmarkEnd w:id="2"/>
    </w:p>
    <w:p>
      <w:pPr>
        <w:pStyle w:val="Heading2"/>
        <w:rPr>
          <w:rFonts w:ascii="仿宋" w:eastAsia="仿宋" w:hAnsi="仿宋" w:cs="仿宋" w:hint="eastAsia"/>
          <w:lang w:eastAsia="zh-CN"/>
        </w:rPr>
      </w:pPr>
      <w:bookmarkStart w:id="3" w:name="_Toc2725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矿项目危机管理中，危机预警与识别是确保化学矿项目稳健运行的核心步骤。通过建立全面的监测机制，化学矿项目团队旨在及时发现和理解潜在的风险和危机因素，以便采取及时的预防和应对措施，确保化学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首先，通过深入的风险评估，化学矿项目团队全面分析了整个化学矿项目和各个阶段可能存在的威胁。这包括准确评估每个潜在风险的发生概率和可能影响的程度，为后续危机预警提供了有力支持。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学矿项目团队着重于明确定义化学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学矿项目进展的持续监控，团队能够及时发现潜在问题并作出迅速反应。化学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在这一阶段，团队的专业素养和反应速度将发挥至关重要的作用，以确保潜在危机能够在初期得到有效的处理，最大程度地减轻负面影响。通过危机预警与识别，化学矿项目得以更有序、可控地推进。</w:t>
      </w:r>
    </w:p>
    <w:p>
      <w:pPr>
        <w:pStyle w:val="Heading2"/>
        <w:ind w:firstLine="560" w:firstLineChars="200"/>
        <w:rPr>
          <w:rFonts w:ascii="仿宋" w:eastAsia="仿宋" w:hAnsi="仿宋" w:cs="仿宋" w:hint="eastAsia"/>
          <w:sz w:val="28"/>
          <w:lang w:eastAsia="zh-CN"/>
        </w:rPr>
      </w:pPr>
      <w:bookmarkStart w:id="4" w:name="_Toc1124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在危机发生时，化学矿项目团队立即行动，成立了应急小组。该小组的任务是迅速制定并实施紧急应对措施，以最小化潜在损失。以下是采取的主要措施：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暂停化学矿项目进度：为遏制危机蔓延，化学矿项目暂时停止进行，以便全面评估当前状况。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资源重新分配：重新评估化学矿项目资源的分配，确保最大限度地减小损失。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实时沟通：与关键利益相关者建立实时沟通机制，向他们传递化学矿项目危机的实际状况，保障化学矿项目核心利益。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在紧急应对的同时，化学矿项目团队强调了团队协作和有效沟通的重要性。以下是团队协作的关键举措：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信息共享机制：建立了信息共享平台，确保团队成员能够及时获取化学矿项目危机的实时信息。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领导者沟通：化学矿项目领导者通过定期会议和即时沟通工具，指导团队应对危机，保持团队稳定运行。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随着危机得到初步控制，化学矿项目团队转向制定恢复计划，以确保化学矿项目能够从中迅速恢复。主要恢复计划包括：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修复受损的进度计划：重新评估化学矿项目进度，制定修复计划，确保化学矿项目尽快回归正常进程。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重新调整资源分配：优化资源分配，确保化学矿项目在有限资源下高效运转。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风险管理机制加强：对化学矿项目风险进行全面评估，制定更强化的风险管理策略，以预防未来可能的危机。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528"/>
      <w:r>
        <w:rPr>
          <w:rFonts w:ascii="仿宋" w:eastAsia="仿宋" w:hAnsi="仿宋" w:cs="仿宋" w:hint="eastAsia"/>
          <w:sz w:val="28"/>
          <w:lang w:eastAsia="zh-CN"/>
        </w:rPr>
        <w:t>二、化学矿项目建设单位说明</w:t>
      </w:r>
      <w:bookmarkEnd w:id="5"/>
    </w:p>
    <w:p>
      <w:pPr>
        <w:pStyle w:val="Heading2"/>
        <w:rPr>
          <w:rFonts w:ascii="仿宋" w:eastAsia="仿宋" w:hAnsi="仿宋" w:cs="仿宋" w:hint="eastAsia"/>
          <w:lang w:eastAsia="zh-CN"/>
        </w:rPr>
      </w:pPr>
      <w:bookmarkStart w:id="6" w:name="_Toc17107"/>
      <w:r>
        <w:rPr>
          <w:rFonts w:ascii="仿宋" w:eastAsia="仿宋" w:hAnsi="仿宋" w:cs="仿宋" w:hint="eastAsia"/>
          <w:lang w:eastAsia="zh-CN"/>
        </w:rPr>
        <w:t>(一)、化学矿项目承办单位基本情况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148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学矿项目承办单位的XXXX，我们着眼于实现可持续的经济效益。通过技术创新和解决方案的提供，公司预计在化学矿项目执行期间将获得可观的收入增长。这一收入来源主要包括化学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同时，我们注重成本控制和效率提升，以确保化学矿项目的可持续盈利。透过精细的管理和资源优化，公司期望实现化学矿项目利润最大化。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化学矿项目实施进行全面的投资评估，包括化学矿项目启动阶段的资金投入和后续运营成本。通过对化学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化学矿项目实施过程中具备足够的资金流动性，公司将进行详尽的现金流分析。这包括资金需求的合理预测、化学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945"/>
      <w:r>
        <w:rPr>
          <w:rFonts w:ascii="仿宋" w:eastAsia="仿宋" w:hAnsi="仿宋" w:cs="仿宋" w:hint="eastAsia"/>
          <w:sz w:val="28"/>
          <w:lang w:eastAsia="zh-CN"/>
        </w:rPr>
        <w:t>三、化学矿项目建设背景及必要性分析</w:t>
      </w:r>
      <w:bookmarkEnd w:id="8"/>
    </w:p>
    <w:p>
      <w:pPr>
        <w:pStyle w:val="Heading2"/>
        <w:rPr>
          <w:rFonts w:ascii="仿宋" w:eastAsia="仿宋" w:hAnsi="仿宋" w:cs="仿宋" w:hint="eastAsia"/>
          <w:lang w:eastAsia="zh-CN"/>
        </w:rPr>
      </w:pPr>
      <w:bookmarkStart w:id="9" w:name="_Toc13714"/>
      <w:r>
        <w:rPr>
          <w:rFonts w:ascii="仿宋" w:eastAsia="仿宋" w:hAnsi="仿宋" w:cs="仿宋" w:hint="eastAsia"/>
          <w:lang w:eastAsia="zh-CN"/>
        </w:rPr>
        <w:t>(一)、化学矿项目背景分析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学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我们的背景分析将深入挖掘当前行业的发展趋势，通过对竞争态势的全面审视，找到化学矿项目在这个潮流中的定位。同时，我们将关注行业内涌现的新兴机遇，以便化学矿项目更好地融入行业发展的潮流中。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学矿项目提供了强大的发展动力。我们将聚焦于行业内最新的技术发展趋势，包括但不限于人工智能、大数据分析、物联网等领域。通过深度的技术研究，我们将确保化学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学矿项目发展的源泉。我们将投入更多的精力对市场需求进行深入剖析，超越表面的需求，深入挖掘潜在的市场痛点和机遇。通过对市场需求的细致了解，化学矿项目将更有针对性地设计解决方案，满足市场的多样化需求，从而更好地促进化学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学矿项目战略至关重要。我们将对竞争态势进行更为深入的分析，包括但不限于市场份额、产品特点、客户满意度等多个维度。通过深度的竞争分析，化学矿项目将能够更准确地把握市场脉搏，制定具有竞争力的化学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行业内的法规和政策环境对化学矿项目的发展具有直接的影响。我们将进行更为全面的法规和政策分析，了解行业发展中的潜在法律风险和合规挑战。通过充分了解和遵守相关法规，化学矿项目将确保在法律框架内合法合规运营，为化学矿项目的稳健发展提供有力支持。</w:t>
      </w:r>
    </w:p>
    <w:p>
      <w:pPr>
        <w:pStyle w:val="Heading2"/>
        <w:ind w:firstLine="560" w:firstLineChars="200"/>
        <w:rPr>
          <w:rFonts w:ascii="仿宋" w:eastAsia="仿宋" w:hAnsi="仿宋" w:cs="仿宋" w:hint="eastAsia"/>
          <w:sz w:val="28"/>
          <w:lang w:eastAsia="zh-CN"/>
        </w:rPr>
      </w:pPr>
      <w:bookmarkStart w:id="10" w:name="_Toc2655"/>
      <w:r>
        <w:rPr>
          <w:rFonts w:ascii="仿宋" w:eastAsia="仿宋" w:hAnsi="仿宋" w:cs="仿宋" w:hint="eastAsia"/>
          <w:sz w:val="28"/>
          <w:lang w:eastAsia="zh-CN"/>
        </w:rPr>
        <w:t>(二)、化学矿项目建设必要性分析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建设的迫切性源于对行业发展趋势的深刻洞察。我们正处于一个行业变革的时代，科技创新、数字化转型成为企业发展的关键动力。化学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建设不仅仅是为了跟上潮流，更是为了通过技术创新推动企业的持续发展。通过引入先进的技术和解决方案，化学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学矿项目的建设成为必然选择，通过提高产品质量、拓展服务领域，从而在竞争中获得更多的机会。化学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化学矿项目建设的必要性体现在对客户需求更精准的满足。通过化学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建设的背后是对企业持续创新的追求。只有通过不断创新，企业才能在竞争中立于不败之地。化学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655"/>
      <w:r>
        <w:rPr>
          <w:rFonts w:ascii="仿宋" w:eastAsia="仿宋" w:hAnsi="仿宋" w:cs="仿宋" w:hint="eastAsia"/>
          <w:sz w:val="28"/>
          <w:lang w:eastAsia="zh-CN"/>
        </w:rPr>
        <w:t>四、化学矿项目绩效评估</w:t>
      </w:r>
      <w:bookmarkEnd w:id="11"/>
    </w:p>
    <w:p>
      <w:pPr>
        <w:pStyle w:val="Heading2"/>
        <w:rPr>
          <w:rFonts w:ascii="仿宋" w:eastAsia="仿宋" w:hAnsi="仿宋" w:cs="仿宋" w:hint="eastAsia"/>
          <w:lang w:eastAsia="zh-CN"/>
        </w:rPr>
      </w:pPr>
      <w:bookmarkStart w:id="12" w:name="_Toc433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在化学矿项目中，我们设计了一套全面的绩效评估指标，以确保化学矿项目的可控和成功交付。这些指标跨足化学矿项目目标、成本、进度和质量等多个维度，为我们提供了全面洞察化学矿项目的健康状况。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目标达成率是我们关注的首要指标。我们设定了明确的目标，并通过定期监测和评估，迅速发现并应对潜在的目标偏差。这为化学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成本绩效是另一个核心关注点。通过实际成本与预算成本的对比分析，我们深入了解成本差异的原因，及时调整资源分配，保持化学矿项目在经济效益方面的合理水平。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矿项目进度作为关键的绩效指标之一，得到了精心的关注。我们制定了详细的化学矿项目进度计划，并设立了进度符合度指标，确保实际进度与计划进度保持一致。这使我们能够快速发现和解决潜在的进度问题，保持化学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学矿项目绩效的不可或缺的一环。我们引入了一系列的质量标准和客户满意度指标，以确保化学矿项目交付的成果在质量上达到或超越预期水平。通过持续监测这些指标，我们努力提升化学矿项目整体质量水平，为化学矿项目的成功交付提供有力保障。通过这些科学且全面的绩效评估，我们能够更好地引导化学矿项目的持续改进，确保化学矿项目目标的顺利达成。</w:t>
      </w:r>
    </w:p>
    <w:p>
      <w:pPr>
        <w:pStyle w:val="Heading2"/>
        <w:ind w:firstLine="560" w:firstLineChars="200"/>
        <w:rPr>
          <w:rFonts w:ascii="仿宋" w:eastAsia="仿宋" w:hAnsi="仿宋" w:cs="仿宋" w:hint="eastAsia"/>
          <w:sz w:val="28"/>
          <w:lang w:eastAsia="zh-CN"/>
        </w:rPr>
      </w:pPr>
      <w:bookmarkStart w:id="13" w:name="_Toc1255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绩效评估是化学矿项目中的关键环节，为确保化学矿项目达到预期目标，我们采用了多层次、多维度的绩效评估方法。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学矿项目的战略目标对齐，确保每个决策和行动都与化学矿项目整体目标保持一致。团队会定期召开战略对齐会议，审视当前工作与化学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学矿项目进度、质量、成本和风险等方面。这些指标通过数据收集和分析，为化学矿项目管理团队提供了客观的评估依据。例如，我们通过化学矿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绩效评估不仅仅停留在化学矿项目内部，还考虑了化学矿项目对外部环境的影响。我们定期进行干系人满意度调查，以了解各利益相关方对化学矿项目的期望和满意度，并及时做出调整。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这种多层次、多角度的绩效评估方法，使得我们能够全面了解化学矿项目的运行状态，及时做出调整，确保化学矿项目在不断变化的环境中保持稳健前行。</w:t>
      </w:r>
    </w:p>
    <w:p>
      <w:pPr>
        <w:pStyle w:val="Heading2"/>
        <w:ind w:firstLine="560" w:firstLineChars="200"/>
        <w:rPr>
          <w:rFonts w:ascii="仿宋" w:eastAsia="仿宋" w:hAnsi="仿宋" w:cs="仿宋" w:hint="eastAsia"/>
          <w:sz w:val="28"/>
          <w:lang w:eastAsia="zh-CN"/>
        </w:rPr>
      </w:pPr>
      <w:bookmarkStart w:id="14" w:name="_Toc802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为了确保化学矿项目的有效管理和不断优化，我们采用了精心设计的绩效评估周期。这个周期旨在实现灵活、实时和全面的评估，以适应化学矿项目执行中的各种挑战。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学矿项目的不同需求，分为短期、中期和长期。短期评估关注每个迭代或工作周期，以及时发现和解决当前任务中的问题。中期评估涵盖几个迭代，深入了解整体化学矿项目的趋势和性能。长期评估则着眼于整个化学矿项目阶段，确保化学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学矿项目管理工具和协作平台，团队成员能够随时更新和分享化学矿项目数据。这种实时性的反馈机制使我们能够及时察觉潜在问题，快速调整，保持化学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化学矿项目的决策制定密不可分。每个周期的化学矿项目回顾会议成为集体总结经验、识别问题深层次原因并找到创新解决方案的平台。这种定期的反思与调整机制使化学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115"/>
      <w:r>
        <w:rPr>
          <w:rFonts w:ascii="仿宋" w:eastAsia="仿宋" w:hAnsi="仿宋" w:cs="仿宋" w:hint="eastAsia"/>
          <w:sz w:val="28"/>
          <w:lang w:eastAsia="zh-CN"/>
        </w:rPr>
        <w:t>五、化学矿项目选址可行性分析</w:t>
      </w:r>
      <w:bookmarkEnd w:id="15"/>
    </w:p>
    <w:p>
      <w:pPr>
        <w:pStyle w:val="Heading2"/>
        <w:rPr>
          <w:rFonts w:ascii="仿宋" w:eastAsia="仿宋" w:hAnsi="仿宋" w:cs="仿宋" w:hint="eastAsia"/>
          <w:lang w:eastAsia="zh-CN"/>
        </w:rPr>
      </w:pPr>
      <w:bookmarkStart w:id="16" w:name="_Toc5486"/>
      <w:r>
        <w:rPr>
          <w:rFonts w:ascii="仿宋" w:eastAsia="仿宋" w:hAnsi="仿宋" w:cs="仿宋" w:hint="eastAsia"/>
          <w:lang w:eastAsia="zh-CN"/>
        </w:rPr>
        <w:t>(一)、化学矿项目选址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该化学矿项目选址位于XX省XX市XX区XXX街道</w:t>
      </w:r>
    </w:p>
    <w:p>
      <w:pPr>
        <w:pStyle w:val="Heading2"/>
        <w:ind w:firstLine="560" w:firstLineChars="200"/>
        <w:rPr>
          <w:rFonts w:ascii="仿宋" w:eastAsia="仿宋" w:hAnsi="仿宋" w:cs="仿宋" w:hint="eastAsia"/>
          <w:sz w:val="28"/>
          <w:lang w:eastAsia="zh-CN"/>
        </w:rPr>
      </w:pPr>
      <w:bookmarkStart w:id="17" w:name="_Toc465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化学矿项目的征地面积将根据化学矿项目的实际规模和需求进行精确规划。具体面积XXX平方米，旨在确保化学矿项目不仅能够满足当前的发展需求，还能够预留空间以适应未来的扩展。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净用地面积是在征地面积基础上去除不可利用面积后的实际可开发用地。具体面积XXX平方米，考虑到环保、交通、安全等多方面因素，以确保化学矿项目在整体利用效率上达到最优。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化学矿项目计划建设的建筑总规模具体面积XXX平方米。这一规模的确定综合考虑了化学矿项目的性质、规模，以及城市规划的相关要求，确保建筑布局与周边环境协调一致。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绿地率是化学矿项目用地中被规划为绿地的比例。具体面积XXX平方米，旨在通过合理规划绿地，改善化学矿项目周边环境，提升居民生活质量，并符合城市整体绿化规划。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确保化学矿项目选址与当地城市规划相一致，具体面积XXX平方米。通过与城市规划部门深入沟通，确保化学矿项目不仅符合城市的整体发展方向，还能够融入城市的发展布局，为城市的长远发展贡献力量。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充分了解并确保化学矿项目选址符合当地产业政策，具体面积XXX平方米。这包括化学矿项目对当地经济的促进作用，以及对相关产业的带动效应，确保化学矿项目与地方政府的产业政策保持一致，促进共赢合作。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确保化学矿项目选址具备必要的公共设施配套，具体面积XXX平方米。这包括交通便利性、教育、医疗等基础设施，以提高居民生活品质，使得化学矿项目选址更具吸引力。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考虑用地总体要求对当地社会稳定性的影响，具体面积XXX平方米。通过深入了解当地社区反馈，确保化学矿项目的选址和建设过程对当地社会和谐稳定产生积极作用。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学矿项目选址不仅符合法规和规划，还在实际操作中具有可行性。这一全面规划将为化学矿项目的成功实施提供坚实的基础，确保化学矿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145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学矿项目的设备规划和空间设计中，我们将采取灵活设备布局的措施。设备布局将根据实际需求进行灵活设计，避免不必要的浪费。通过合理规划设备摆放位置，我们将提高设备的利用率，减少设备间距，以确保化学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学矿项目内部引入共享设施的概念，例如共享会议室、办公区等。通过这种方式，我们可以减少对资源的重复建设，提高资源共享效率，从而减小化学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980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学矿项目的总图布置中，我们将不同功能区域进行明确的规划，以最大程度满足化学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https://d.book118.com/757162164006006032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AE01A5"/>
    <w:rsid w:val="03AE01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162164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2024-01-16T08:18:00Z</dcterms:created>
  <dcterms:modified xsi:type="dcterms:W3CDTF">2024-01-16T08:19:08Z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865B753D8C964D0296457EF2C46B99B6_11</vt:lpwstr>
  </property>
  <property fmtid="{D5CDD505-2E9C-101B-9397-08002B2CF9AE}" pid="3" name="KSOProductBuildVer">
    <vt:lpwstr>2052-12.1.0.16120</vt:lpwstr>
  </property>
</Properties>
</file>