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特种金属靶材项目规划设计蓝图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9" w:history="1">
        <w:r>
          <w:rPr>
            <w:rFonts w:ascii="仿宋" w:eastAsia="仿宋" w:hAnsi="仿宋" w:cs="仿宋" w:hint="eastAsia"/>
            <w:lang w:eastAsia="zh-CN"/>
          </w:rPr>
          <w:t>前言</w:t>
        </w:r>
        <w:r>
          <w:tab/>
        </w:r>
        <w:r>
          <w:fldChar w:fldCharType="begin"/>
        </w:r>
        <w:r>
          <w:instrText xml:space="preserve"> PAGEREF _Toc28679 \h </w:instrText>
        </w:r>
        <w:r>
          <w:fldChar w:fldCharType="separate"/>
        </w:r>
        <w:r>
          <w:t>3</w:t>
        </w:r>
        <w:r>
          <w:fldChar w:fldCharType="end"/>
        </w:r>
      </w:hyperlink>
    </w:p>
    <w:p>
      <w:pPr>
        <w:pStyle w:val="TOC1"/>
        <w:tabs>
          <w:tab w:val="right" w:leader="dot" w:pos="8306"/>
        </w:tabs>
      </w:pPr>
      <w:hyperlink w:anchor="_Toc21178" w:history="1">
        <w:r>
          <w:rPr>
            <w:rFonts w:ascii="仿宋" w:eastAsia="仿宋" w:hAnsi="仿宋" w:cs="仿宋" w:hint="eastAsia"/>
            <w:lang w:eastAsia="zh-CN"/>
          </w:rPr>
          <w:t>一、特种金属靶材项目建设单位说明</w:t>
        </w:r>
        <w:r>
          <w:tab/>
        </w:r>
        <w:r>
          <w:fldChar w:fldCharType="begin"/>
        </w:r>
        <w:r>
          <w:instrText xml:space="preserve"> PAGEREF _Toc21178 \h </w:instrText>
        </w:r>
        <w:r>
          <w:fldChar w:fldCharType="separate"/>
        </w:r>
        <w:r>
          <w:t>3</w:t>
        </w:r>
        <w:r>
          <w:fldChar w:fldCharType="end"/>
        </w:r>
      </w:hyperlink>
    </w:p>
    <w:p>
      <w:pPr>
        <w:pStyle w:val="TOC2"/>
        <w:tabs>
          <w:tab w:val="right" w:leader="dot" w:pos="8306"/>
        </w:tabs>
      </w:pPr>
      <w:hyperlink w:anchor="_Toc28250" w:history="1">
        <w:r>
          <w:rPr>
            <w:rFonts w:ascii="仿宋" w:eastAsia="仿宋" w:hAnsi="仿宋" w:cs="仿宋" w:hint="eastAsia"/>
            <w:lang w:eastAsia="zh-CN"/>
          </w:rPr>
          <w:t>(一)、特种金属靶材项目承办单位基本情况</w:t>
        </w:r>
        <w:r>
          <w:tab/>
        </w:r>
        <w:r>
          <w:fldChar w:fldCharType="begin"/>
        </w:r>
        <w:r>
          <w:instrText xml:space="preserve"> PAGEREF _Toc28250 \h </w:instrText>
        </w:r>
        <w:r>
          <w:fldChar w:fldCharType="separate"/>
        </w:r>
        <w:r>
          <w:t>3</w:t>
        </w:r>
        <w:r>
          <w:fldChar w:fldCharType="end"/>
        </w:r>
      </w:hyperlink>
    </w:p>
    <w:p>
      <w:pPr>
        <w:pStyle w:val="TOC2"/>
        <w:tabs>
          <w:tab w:val="right" w:leader="dot" w:pos="8306"/>
        </w:tabs>
      </w:pPr>
      <w:hyperlink w:anchor="_Toc15041" w:history="1">
        <w:r>
          <w:rPr>
            <w:rFonts w:ascii="仿宋" w:eastAsia="仿宋" w:hAnsi="仿宋" w:cs="仿宋" w:hint="eastAsia"/>
            <w:lang w:eastAsia="zh-CN"/>
          </w:rPr>
          <w:t>(二)、公司经济效益分析</w:t>
        </w:r>
        <w:r>
          <w:tab/>
        </w:r>
        <w:r>
          <w:fldChar w:fldCharType="begin"/>
        </w:r>
        <w:r>
          <w:instrText xml:space="preserve"> PAGEREF _Toc15041 \h </w:instrText>
        </w:r>
        <w:r>
          <w:fldChar w:fldCharType="separate"/>
        </w:r>
        <w:r>
          <w:t>4</w:t>
        </w:r>
        <w:r>
          <w:fldChar w:fldCharType="end"/>
        </w:r>
      </w:hyperlink>
    </w:p>
    <w:p>
      <w:pPr>
        <w:pStyle w:val="TOC1"/>
        <w:tabs>
          <w:tab w:val="right" w:leader="dot" w:pos="8306"/>
        </w:tabs>
      </w:pPr>
      <w:hyperlink w:anchor="_Toc30819" w:history="1">
        <w:r>
          <w:rPr>
            <w:rFonts w:ascii="仿宋" w:eastAsia="仿宋" w:hAnsi="仿宋" w:cs="仿宋" w:hint="eastAsia"/>
            <w:lang w:eastAsia="zh-CN"/>
          </w:rPr>
          <w:t>二、特种金属靶材项目文档管理</w:t>
        </w:r>
        <w:r>
          <w:tab/>
        </w:r>
        <w:r>
          <w:fldChar w:fldCharType="begin"/>
        </w:r>
        <w:r>
          <w:instrText xml:space="preserve"> PAGEREF _Toc30819 \h </w:instrText>
        </w:r>
        <w:r>
          <w:fldChar w:fldCharType="separate"/>
        </w:r>
        <w:r>
          <w:t>5</w:t>
        </w:r>
        <w:r>
          <w:fldChar w:fldCharType="end"/>
        </w:r>
      </w:hyperlink>
    </w:p>
    <w:p>
      <w:pPr>
        <w:pStyle w:val="TOC2"/>
        <w:tabs>
          <w:tab w:val="right" w:leader="dot" w:pos="8306"/>
        </w:tabs>
      </w:pPr>
      <w:hyperlink w:anchor="_Toc5353" w:history="1">
        <w:r>
          <w:rPr>
            <w:rFonts w:ascii="仿宋" w:eastAsia="仿宋" w:hAnsi="仿宋" w:cs="仿宋" w:hint="eastAsia"/>
            <w:lang w:eastAsia="zh-CN"/>
          </w:rPr>
          <w:t>(一)、文档编制与审查</w:t>
        </w:r>
        <w:r>
          <w:tab/>
        </w:r>
        <w:r>
          <w:fldChar w:fldCharType="begin"/>
        </w:r>
        <w:r>
          <w:instrText xml:space="preserve"> PAGEREF _Toc5353 \h </w:instrText>
        </w:r>
        <w:r>
          <w:fldChar w:fldCharType="separate"/>
        </w:r>
        <w:r>
          <w:t>5</w:t>
        </w:r>
        <w:r>
          <w:fldChar w:fldCharType="end"/>
        </w:r>
      </w:hyperlink>
    </w:p>
    <w:p>
      <w:pPr>
        <w:pStyle w:val="TOC2"/>
        <w:tabs>
          <w:tab w:val="right" w:leader="dot" w:pos="8306"/>
        </w:tabs>
      </w:pPr>
      <w:hyperlink w:anchor="_Toc17732" w:history="1">
        <w:r>
          <w:rPr>
            <w:rFonts w:ascii="仿宋" w:eastAsia="仿宋" w:hAnsi="仿宋" w:cs="仿宋" w:hint="eastAsia"/>
            <w:lang w:eastAsia="zh-CN"/>
          </w:rPr>
          <w:t>(二)、文档发布与分发</w:t>
        </w:r>
        <w:r>
          <w:tab/>
        </w:r>
        <w:r>
          <w:fldChar w:fldCharType="begin"/>
        </w:r>
        <w:r>
          <w:instrText xml:space="preserve"> PAGEREF _Toc17732 \h </w:instrText>
        </w:r>
        <w:r>
          <w:fldChar w:fldCharType="separate"/>
        </w:r>
        <w:r>
          <w:t>6</w:t>
        </w:r>
        <w:r>
          <w:fldChar w:fldCharType="end"/>
        </w:r>
      </w:hyperlink>
    </w:p>
    <w:p>
      <w:pPr>
        <w:pStyle w:val="TOC2"/>
        <w:tabs>
          <w:tab w:val="right" w:leader="dot" w:pos="8306"/>
        </w:tabs>
      </w:pPr>
      <w:hyperlink w:anchor="_Toc20446" w:history="1">
        <w:r>
          <w:rPr>
            <w:rFonts w:ascii="仿宋" w:eastAsia="仿宋" w:hAnsi="仿宋" w:cs="仿宋" w:hint="eastAsia"/>
            <w:lang w:eastAsia="zh-CN"/>
          </w:rPr>
          <w:t>(三)、文档存档与归档</w:t>
        </w:r>
        <w:r>
          <w:tab/>
        </w:r>
        <w:r>
          <w:fldChar w:fldCharType="begin"/>
        </w:r>
        <w:r>
          <w:instrText xml:space="preserve"> PAGEREF _Toc20446 \h </w:instrText>
        </w:r>
        <w:r>
          <w:fldChar w:fldCharType="separate"/>
        </w:r>
        <w:r>
          <w:t>7</w:t>
        </w:r>
        <w:r>
          <w:fldChar w:fldCharType="end"/>
        </w:r>
      </w:hyperlink>
    </w:p>
    <w:p>
      <w:pPr>
        <w:pStyle w:val="TOC1"/>
        <w:tabs>
          <w:tab w:val="right" w:leader="dot" w:pos="8306"/>
        </w:tabs>
      </w:pPr>
      <w:hyperlink w:anchor="_Toc5313" w:history="1">
        <w:r>
          <w:rPr>
            <w:rFonts w:ascii="仿宋" w:eastAsia="仿宋" w:hAnsi="仿宋" w:cs="仿宋" w:hint="eastAsia"/>
            <w:lang w:eastAsia="zh-CN"/>
          </w:rPr>
          <w:t>三、特种金属靶材项目危机管理</w:t>
        </w:r>
        <w:r>
          <w:tab/>
        </w:r>
        <w:r>
          <w:fldChar w:fldCharType="begin"/>
        </w:r>
        <w:r>
          <w:instrText xml:space="preserve"> PAGEREF _Toc5313 \h </w:instrText>
        </w:r>
        <w:r>
          <w:fldChar w:fldCharType="separate"/>
        </w:r>
        <w:r>
          <w:t>8</w:t>
        </w:r>
        <w:r>
          <w:fldChar w:fldCharType="end"/>
        </w:r>
      </w:hyperlink>
    </w:p>
    <w:p>
      <w:pPr>
        <w:pStyle w:val="TOC2"/>
        <w:tabs>
          <w:tab w:val="right" w:leader="dot" w:pos="8306"/>
        </w:tabs>
      </w:pPr>
      <w:hyperlink w:anchor="_Toc12531" w:history="1">
        <w:r>
          <w:rPr>
            <w:rFonts w:ascii="仿宋" w:eastAsia="仿宋" w:hAnsi="仿宋" w:cs="仿宋" w:hint="eastAsia"/>
            <w:lang w:eastAsia="zh-CN"/>
          </w:rPr>
          <w:t>(一)、危机预警与识别</w:t>
        </w:r>
        <w:r>
          <w:tab/>
        </w:r>
        <w:r>
          <w:fldChar w:fldCharType="begin"/>
        </w:r>
        <w:r>
          <w:instrText xml:space="preserve"> PAGEREF _Toc12531 \h </w:instrText>
        </w:r>
        <w:r>
          <w:fldChar w:fldCharType="separate"/>
        </w:r>
        <w:r>
          <w:t>8</w:t>
        </w:r>
        <w:r>
          <w:fldChar w:fldCharType="end"/>
        </w:r>
      </w:hyperlink>
    </w:p>
    <w:p>
      <w:pPr>
        <w:pStyle w:val="TOC2"/>
        <w:tabs>
          <w:tab w:val="right" w:leader="dot" w:pos="8306"/>
        </w:tabs>
      </w:pPr>
      <w:hyperlink w:anchor="_Toc4345" w:history="1">
        <w:r>
          <w:rPr>
            <w:rFonts w:ascii="仿宋" w:eastAsia="仿宋" w:hAnsi="仿宋" w:cs="仿宋" w:hint="eastAsia"/>
            <w:lang w:eastAsia="zh-CN"/>
          </w:rPr>
          <w:t>(二)、危机应对与恢复</w:t>
        </w:r>
        <w:r>
          <w:tab/>
        </w:r>
        <w:r>
          <w:fldChar w:fldCharType="begin"/>
        </w:r>
        <w:r>
          <w:instrText xml:space="preserve"> PAGEREF _Toc4345 \h </w:instrText>
        </w:r>
        <w:r>
          <w:fldChar w:fldCharType="separate"/>
        </w:r>
        <w:r>
          <w:t>9</w:t>
        </w:r>
        <w:r>
          <w:fldChar w:fldCharType="end"/>
        </w:r>
      </w:hyperlink>
    </w:p>
    <w:p>
      <w:pPr>
        <w:pStyle w:val="TOC1"/>
        <w:tabs>
          <w:tab w:val="right" w:leader="dot" w:pos="8306"/>
        </w:tabs>
      </w:pPr>
      <w:hyperlink w:anchor="_Toc13183" w:history="1">
        <w:r>
          <w:rPr>
            <w:rFonts w:ascii="仿宋" w:eastAsia="仿宋" w:hAnsi="仿宋" w:cs="仿宋" w:hint="eastAsia"/>
            <w:lang w:eastAsia="zh-CN"/>
          </w:rPr>
          <w:t>四、产品规划分析</w:t>
        </w:r>
        <w:r>
          <w:tab/>
        </w:r>
        <w:r>
          <w:fldChar w:fldCharType="begin"/>
        </w:r>
        <w:r>
          <w:instrText xml:space="preserve"> PAGEREF _Toc13183 \h </w:instrText>
        </w:r>
        <w:r>
          <w:fldChar w:fldCharType="separate"/>
        </w:r>
        <w:r>
          <w:t>11</w:t>
        </w:r>
        <w:r>
          <w:fldChar w:fldCharType="end"/>
        </w:r>
      </w:hyperlink>
    </w:p>
    <w:p>
      <w:pPr>
        <w:pStyle w:val="TOC2"/>
        <w:tabs>
          <w:tab w:val="right" w:leader="dot" w:pos="8306"/>
        </w:tabs>
      </w:pPr>
      <w:hyperlink w:anchor="_Toc8918" w:history="1">
        <w:r>
          <w:rPr>
            <w:rFonts w:ascii="仿宋" w:eastAsia="仿宋" w:hAnsi="仿宋" w:cs="仿宋" w:hint="eastAsia"/>
            <w:lang w:eastAsia="zh-CN"/>
          </w:rPr>
          <w:t>(一)、产品规划</w:t>
        </w:r>
        <w:r>
          <w:tab/>
        </w:r>
        <w:r>
          <w:fldChar w:fldCharType="begin"/>
        </w:r>
        <w:r>
          <w:instrText xml:space="preserve"> PAGEREF _Toc8918 \h </w:instrText>
        </w:r>
        <w:r>
          <w:fldChar w:fldCharType="separate"/>
        </w:r>
        <w:r>
          <w:t>11</w:t>
        </w:r>
        <w:r>
          <w:fldChar w:fldCharType="end"/>
        </w:r>
      </w:hyperlink>
    </w:p>
    <w:p>
      <w:pPr>
        <w:pStyle w:val="TOC2"/>
        <w:tabs>
          <w:tab w:val="right" w:leader="dot" w:pos="8306"/>
        </w:tabs>
      </w:pPr>
      <w:hyperlink w:anchor="_Toc13321" w:history="1">
        <w:r>
          <w:rPr>
            <w:rFonts w:ascii="仿宋" w:eastAsia="仿宋" w:hAnsi="仿宋" w:cs="仿宋" w:hint="eastAsia"/>
            <w:lang w:eastAsia="zh-CN"/>
          </w:rPr>
          <w:t>(二)、建设规模</w:t>
        </w:r>
        <w:r>
          <w:tab/>
        </w:r>
        <w:r>
          <w:fldChar w:fldCharType="begin"/>
        </w:r>
        <w:r>
          <w:instrText xml:space="preserve"> PAGEREF _Toc13321 \h </w:instrText>
        </w:r>
        <w:r>
          <w:fldChar w:fldCharType="separate"/>
        </w:r>
        <w:r>
          <w:t>11</w:t>
        </w:r>
        <w:r>
          <w:fldChar w:fldCharType="end"/>
        </w:r>
      </w:hyperlink>
    </w:p>
    <w:p>
      <w:pPr>
        <w:pStyle w:val="TOC1"/>
        <w:tabs>
          <w:tab w:val="right" w:leader="dot" w:pos="8306"/>
        </w:tabs>
      </w:pPr>
      <w:hyperlink w:anchor="_Toc30459" w:history="1">
        <w:r>
          <w:rPr>
            <w:rFonts w:ascii="仿宋" w:eastAsia="仿宋" w:hAnsi="仿宋" w:cs="仿宋" w:hint="eastAsia"/>
            <w:lang w:eastAsia="zh-CN"/>
          </w:rPr>
          <w:t>五、特种金属靶材项目建设背景及必要性分析</w:t>
        </w:r>
        <w:r>
          <w:tab/>
        </w:r>
        <w:r>
          <w:fldChar w:fldCharType="begin"/>
        </w:r>
        <w:r>
          <w:instrText xml:space="preserve"> PAGEREF _Toc30459 \h </w:instrText>
        </w:r>
        <w:r>
          <w:fldChar w:fldCharType="separate"/>
        </w:r>
        <w:r>
          <w:t>13</w:t>
        </w:r>
        <w:r>
          <w:fldChar w:fldCharType="end"/>
        </w:r>
      </w:hyperlink>
    </w:p>
    <w:p>
      <w:pPr>
        <w:pStyle w:val="TOC2"/>
        <w:tabs>
          <w:tab w:val="right" w:leader="dot" w:pos="8306"/>
        </w:tabs>
      </w:pPr>
      <w:hyperlink w:anchor="_Toc19957" w:history="1">
        <w:r>
          <w:rPr>
            <w:rFonts w:ascii="仿宋" w:eastAsia="仿宋" w:hAnsi="仿宋" w:cs="仿宋" w:hint="eastAsia"/>
            <w:lang w:eastAsia="zh-CN"/>
          </w:rPr>
          <w:t>(一)、特种金属靶材项目背景分析</w:t>
        </w:r>
        <w:r>
          <w:tab/>
        </w:r>
        <w:r>
          <w:fldChar w:fldCharType="begin"/>
        </w:r>
        <w:r>
          <w:instrText xml:space="preserve"> PAGEREF _Toc19957 \h </w:instrText>
        </w:r>
        <w:r>
          <w:fldChar w:fldCharType="separate"/>
        </w:r>
        <w:r>
          <w:t>13</w:t>
        </w:r>
        <w:r>
          <w:fldChar w:fldCharType="end"/>
        </w:r>
      </w:hyperlink>
    </w:p>
    <w:p>
      <w:pPr>
        <w:pStyle w:val="TOC2"/>
        <w:tabs>
          <w:tab w:val="right" w:leader="dot" w:pos="8306"/>
        </w:tabs>
      </w:pPr>
      <w:hyperlink w:anchor="_Toc8002" w:history="1">
        <w:r>
          <w:rPr>
            <w:rFonts w:ascii="仿宋" w:eastAsia="仿宋" w:hAnsi="仿宋" w:cs="仿宋" w:hint="eastAsia"/>
            <w:lang w:eastAsia="zh-CN"/>
          </w:rPr>
          <w:t>(二)、特种金属靶材项目建设必要性分析</w:t>
        </w:r>
        <w:r>
          <w:tab/>
        </w:r>
        <w:r>
          <w:fldChar w:fldCharType="begin"/>
        </w:r>
        <w:r>
          <w:instrText xml:space="preserve"> PAGEREF _Toc8002 \h </w:instrText>
        </w:r>
        <w:r>
          <w:fldChar w:fldCharType="separate"/>
        </w:r>
        <w:r>
          <w:t>14</w:t>
        </w:r>
        <w:r>
          <w:fldChar w:fldCharType="end"/>
        </w:r>
      </w:hyperlink>
    </w:p>
    <w:p>
      <w:pPr>
        <w:pStyle w:val="TOC1"/>
        <w:tabs>
          <w:tab w:val="right" w:leader="dot" w:pos="8306"/>
        </w:tabs>
      </w:pPr>
      <w:hyperlink w:anchor="_Toc18330" w:history="1">
        <w:r>
          <w:rPr>
            <w:rFonts w:ascii="仿宋" w:eastAsia="仿宋" w:hAnsi="仿宋" w:cs="仿宋" w:hint="eastAsia"/>
            <w:lang w:eastAsia="zh-CN"/>
          </w:rPr>
          <w:t>六、特种金属靶材项目选址可行性分析</w:t>
        </w:r>
        <w:r>
          <w:tab/>
        </w:r>
        <w:r>
          <w:fldChar w:fldCharType="begin"/>
        </w:r>
        <w:r>
          <w:instrText xml:space="preserve"> PAGEREF _Toc18330 \h </w:instrText>
        </w:r>
        <w:r>
          <w:fldChar w:fldCharType="separate"/>
        </w:r>
        <w:r>
          <w:t>16</w:t>
        </w:r>
        <w:r>
          <w:fldChar w:fldCharType="end"/>
        </w:r>
      </w:hyperlink>
    </w:p>
    <w:p>
      <w:pPr>
        <w:pStyle w:val="TOC2"/>
        <w:tabs>
          <w:tab w:val="right" w:leader="dot" w:pos="8306"/>
        </w:tabs>
      </w:pPr>
      <w:hyperlink w:anchor="_Toc23813" w:history="1">
        <w:r>
          <w:rPr>
            <w:rFonts w:ascii="仿宋" w:eastAsia="仿宋" w:hAnsi="仿宋" w:cs="仿宋" w:hint="eastAsia"/>
            <w:lang w:eastAsia="zh-CN"/>
          </w:rPr>
          <w:t>(一)、特种金属靶材项目选址</w:t>
        </w:r>
        <w:r>
          <w:tab/>
        </w:r>
        <w:r>
          <w:fldChar w:fldCharType="begin"/>
        </w:r>
        <w:r>
          <w:instrText xml:space="preserve"> PAGEREF _Toc23813 \h </w:instrText>
        </w:r>
        <w:r>
          <w:fldChar w:fldCharType="separate"/>
        </w:r>
        <w:r>
          <w:t>16</w:t>
        </w:r>
        <w:r>
          <w:fldChar w:fldCharType="end"/>
        </w:r>
      </w:hyperlink>
    </w:p>
    <w:p>
      <w:pPr>
        <w:pStyle w:val="TOC2"/>
        <w:tabs>
          <w:tab w:val="right" w:leader="dot" w:pos="8306"/>
        </w:tabs>
      </w:pPr>
      <w:hyperlink w:anchor="_Toc2011" w:history="1">
        <w:r>
          <w:rPr>
            <w:rFonts w:ascii="仿宋" w:eastAsia="仿宋" w:hAnsi="仿宋" w:cs="仿宋" w:hint="eastAsia"/>
            <w:lang w:eastAsia="zh-CN"/>
          </w:rPr>
          <w:t>(二)、用地控制指标</w:t>
        </w:r>
        <w:r>
          <w:tab/>
        </w:r>
        <w:r>
          <w:fldChar w:fldCharType="begin"/>
        </w:r>
        <w:r>
          <w:instrText xml:space="preserve"> PAGEREF _Toc2011 \h </w:instrText>
        </w:r>
        <w:r>
          <w:fldChar w:fldCharType="separate"/>
        </w:r>
        <w:r>
          <w:t>16</w:t>
        </w:r>
        <w:r>
          <w:fldChar w:fldCharType="end"/>
        </w:r>
      </w:hyperlink>
    </w:p>
    <w:p>
      <w:pPr>
        <w:pStyle w:val="TOC2"/>
        <w:tabs>
          <w:tab w:val="right" w:leader="dot" w:pos="8306"/>
        </w:tabs>
      </w:pPr>
      <w:hyperlink w:anchor="_Toc17091" w:history="1">
        <w:r>
          <w:rPr>
            <w:rFonts w:ascii="仿宋" w:eastAsia="仿宋" w:hAnsi="仿宋" w:cs="仿宋" w:hint="eastAsia"/>
            <w:lang w:eastAsia="zh-CN"/>
          </w:rPr>
          <w:t>(三)、节约用地措施</w:t>
        </w:r>
        <w:r>
          <w:tab/>
        </w:r>
        <w:r>
          <w:fldChar w:fldCharType="begin"/>
        </w:r>
        <w:r>
          <w:instrText xml:space="preserve"> PAGEREF _Toc17091 \h </w:instrText>
        </w:r>
        <w:r>
          <w:fldChar w:fldCharType="separate"/>
        </w:r>
        <w:r>
          <w:t>18</w:t>
        </w:r>
        <w:r>
          <w:fldChar w:fldCharType="end"/>
        </w:r>
      </w:hyperlink>
    </w:p>
    <w:p>
      <w:pPr>
        <w:pStyle w:val="TOC2"/>
        <w:tabs>
          <w:tab w:val="right" w:leader="dot" w:pos="8306"/>
        </w:tabs>
      </w:pPr>
      <w:hyperlink w:anchor="_Toc10686" w:history="1">
        <w:r>
          <w:rPr>
            <w:rFonts w:ascii="仿宋" w:eastAsia="仿宋" w:hAnsi="仿宋" w:cs="仿宋" w:hint="eastAsia"/>
            <w:lang w:eastAsia="zh-CN"/>
          </w:rPr>
          <w:t>(四)、总图布置方案</w:t>
        </w:r>
        <w:r>
          <w:tab/>
        </w:r>
        <w:r>
          <w:fldChar w:fldCharType="begin"/>
        </w:r>
        <w:r>
          <w:instrText xml:space="preserve"> PAGEREF _Toc10686 \h </w:instrText>
        </w:r>
        <w:r>
          <w:fldChar w:fldCharType="separate"/>
        </w:r>
        <w:r>
          <w:t>19</w:t>
        </w:r>
        <w:r>
          <w:fldChar w:fldCharType="end"/>
        </w:r>
      </w:hyperlink>
    </w:p>
    <w:p>
      <w:pPr>
        <w:pStyle w:val="TOC2"/>
        <w:tabs>
          <w:tab w:val="right" w:leader="dot" w:pos="8306"/>
        </w:tabs>
      </w:pPr>
      <w:hyperlink w:anchor="_Toc4068" w:history="1">
        <w:r>
          <w:rPr>
            <w:rFonts w:ascii="仿宋" w:eastAsia="仿宋" w:hAnsi="仿宋" w:cs="仿宋" w:hint="eastAsia"/>
            <w:lang w:eastAsia="zh-CN"/>
          </w:rPr>
          <w:t>(五)、选址综合评价</w:t>
        </w:r>
        <w:r>
          <w:tab/>
        </w:r>
        <w:r>
          <w:fldChar w:fldCharType="begin"/>
        </w:r>
        <w:r>
          <w:instrText xml:space="preserve"> PAGEREF _Toc4068 \h </w:instrText>
        </w:r>
        <w:r>
          <w:fldChar w:fldCharType="separate"/>
        </w:r>
        <w:r>
          <w:t>20</w:t>
        </w:r>
        <w:r>
          <w:fldChar w:fldCharType="end"/>
        </w:r>
      </w:hyperlink>
    </w:p>
    <w:p>
      <w:pPr>
        <w:pStyle w:val="TOC1"/>
        <w:tabs>
          <w:tab w:val="right" w:leader="dot" w:pos="8306"/>
        </w:tabs>
      </w:pPr>
      <w:hyperlink w:anchor="_Toc9628" w:history="1">
        <w:r>
          <w:rPr>
            <w:rFonts w:ascii="仿宋" w:eastAsia="仿宋" w:hAnsi="仿宋" w:cs="仿宋" w:hint="eastAsia"/>
            <w:lang w:eastAsia="zh-CN"/>
          </w:rPr>
          <w:t>七、特种金属靶材项目投资规划</w:t>
        </w:r>
        <w:r>
          <w:tab/>
        </w:r>
        <w:r>
          <w:fldChar w:fldCharType="begin"/>
        </w:r>
        <w:r>
          <w:instrText xml:space="preserve"> PAGEREF _Toc9628 \h </w:instrText>
        </w:r>
        <w:r>
          <w:fldChar w:fldCharType="separate"/>
        </w:r>
        <w:r>
          <w:t>21</w:t>
        </w:r>
        <w:r>
          <w:fldChar w:fldCharType="end"/>
        </w:r>
      </w:hyperlink>
    </w:p>
    <w:p>
      <w:pPr>
        <w:pStyle w:val="TOC2"/>
        <w:tabs>
          <w:tab w:val="right" w:leader="dot" w:pos="8306"/>
        </w:tabs>
      </w:pPr>
      <w:hyperlink w:anchor="_Toc32681" w:history="1">
        <w:r>
          <w:rPr>
            <w:rFonts w:ascii="仿宋" w:eastAsia="仿宋" w:hAnsi="仿宋" w:cs="仿宋" w:hint="eastAsia"/>
            <w:lang w:eastAsia="zh-CN"/>
          </w:rPr>
          <w:t>(一)、特种金属靶材项目总投资估算</w:t>
        </w:r>
        <w:r>
          <w:tab/>
        </w:r>
        <w:r>
          <w:fldChar w:fldCharType="begin"/>
        </w:r>
        <w:r>
          <w:instrText xml:space="preserve"> PAGEREF _Toc32681 \h </w:instrText>
        </w:r>
        <w:r>
          <w:fldChar w:fldCharType="separate"/>
        </w:r>
        <w:r>
          <w:t>21</w:t>
        </w:r>
        <w:r>
          <w:fldChar w:fldCharType="end"/>
        </w:r>
      </w:hyperlink>
    </w:p>
    <w:p>
      <w:pPr>
        <w:pStyle w:val="TOC2"/>
        <w:tabs>
          <w:tab w:val="right" w:leader="dot" w:pos="8306"/>
        </w:tabs>
      </w:pPr>
      <w:hyperlink w:anchor="_Toc1237" w:history="1">
        <w:r>
          <w:rPr>
            <w:rFonts w:ascii="仿宋" w:eastAsia="仿宋" w:hAnsi="仿宋" w:cs="仿宋" w:hint="eastAsia"/>
            <w:lang w:eastAsia="zh-CN"/>
          </w:rPr>
          <w:t>(二)、资金筹措</w:t>
        </w:r>
        <w:r>
          <w:tab/>
        </w:r>
        <w:r>
          <w:fldChar w:fldCharType="begin"/>
        </w:r>
        <w:r>
          <w:instrText xml:space="preserve"> PAGEREF _Toc1237 \h </w:instrText>
        </w:r>
        <w:r>
          <w:fldChar w:fldCharType="separate"/>
        </w:r>
        <w:r>
          <w:t>22</w:t>
        </w:r>
        <w:r>
          <w:fldChar w:fldCharType="end"/>
        </w:r>
      </w:hyperlink>
    </w:p>
    <w:p>
      <w:pPr>
        <w:pStyle w:val="TOC1"/>
        <w:tabs>
          <w:tab w:val="right" w:leader="dot" w:pos="8306"/>
        </w:tabs>
      </w:pPr>
      <w:hyperlink w:anchor="_Toc19592" w:history="1">
        <w:r>
          <w:rPr>
            <w:rFonts w:ascii="仿宋" w:eastAsia="仿宋" w:hAnsi="仿宋" w:cs="仿宋" w:hint="eastAsia"/>
            <w:lang w:eastAsia="zh-CN"/>
          </w:rPr>
          <w:t>八、特种金属靶材项目计划安排</w:t>
        </w:r>
        <w:r>
          <w:tab/>
        </w:r>
        <w:r>
          <w:fldChar w:fldCharType="begin"/>
        </w:r>
        <w:r>
          <w:instrText xml:space="preserve"> PAGEREF _Toc19592 \h </w:instrText>
        </w:r>
        <w:r>
          <w:fldChar w:fldCharType="separate"/>
        </w:r>
        <w:r>
          <w:t>23</w:t>
        </w:r>
        <w:r>
          <w:fldChar w:fldCharType="end"/>
        </w:r>
      </w:hyperlink>
    </w:p>
    <w:p>
      <w:pPr>
        <w:pStyle w:val="TOC2"/>
        <w:tabs>
          <w:tab w:val="right" w:leader="dot" w:pos="8306"/>
        </w:tabs>
      </w:pPr>
      <w:hyperlink w:anchor="_Toc31798" w:history="1">
        <w:r>
          <w:rPr>
            <w:rFonts w:ascii="仿宋" w:eastAsia="仿宋" w:hAnsi="仿宋" w:cs="仿宋" w:hint="eastAsia"/>
            <w:lang w:eastAsia="zh-CN"/>
          </w:rPr>
          <w:t>(一)、建设周期</w:t>
        </w:r>
        <w:r>
          <w:tab/>
        </w:r>
        <w:r>
          <w:fldChar w:fldCharType="begin"/>
        </w:r>
        <w:r>
          <w:instrText xml:space="preserve"> PAGEREF _Toc31798 \h </w:instrText>
        </w:r>
        <w:r>
          <w:fldChar w:fldCharType="separate"/>
        </w:r>
        <w:r>
          <w:t>23</w:t>
        </w:r>
        <w:r>
          <w:fldChar w:fldCharType="end"/>
        </w:r>
      </w:hyperlink>
    </w:p>
    <w:p>
      <w:pPr>
        <w:pStyle w:val="TOC2"/>
        <w:tabs>
          <w:tab w:val="right" w:leader="dot" w:pos="8306"/>
        </w:tabs>
      </w:pPr>
      <w:hyperlink w:anchor="_Toc29578" w:history="1">
        <w:r>
          <w:rPr>
            <w:rFonts w:ascii="仿宋" w:eastAsia="仿宋" w:hAnsi="仿宋" w:cs="仿宋" w:hint="eastAsia"/>
            <w:lang w:eastAsia="zh-CN"/>
          </w:rPr>
          <w:t>(二)、建设进度</w:t>
        </w:r>
        <w:r>
          <w:tab/>
        </w:r>
        <w:r>
          <w:fldChar w:fldCharType="begin"/>
        </w:r>
        <w:r>
          <w:instrText xml:space="preserve"> PAGEREF _Toc29578 \h </w:instrText>
        </w:r>
        <w:r>
          <w:fldChar w:fldCharType="separate"/>
        </w:r>
        <w:r>
          <w:t>24</w:t>
        </w:r>
        <w:r>
          <w:fldChar w:fldCharType="end"/>
        </w:r>
      </w:hyperlink>
    </w:p>
    <w:p>
      <w:pPr>
        <w:pStyle w:val="TOC2"/>
        <w:tabs>
          <w:tab w:val="right" w:leader="dot" w:pos="8306"/>
        </w:tabs>
      </w:pPr>
      <w:hyperlink w:anchor="_Toc27243" w:history="1">
        <w:r>
          <w:rPr>
            <w:rFonts w:ascii="仿宋" w:eastAsia="仿宋" w:hAnsi="仿宋" w:cs="仿宋" w:hint="eastAsia"/>
            <w:lang w:eastAsia="zh-CN"/>
          </w:rPr>
          <w:t>(三)、进度安排注意事项</w:t>
        </w:r>
        <w:r>
          <w:tab/>
        </w:r>
        <w:r>
          <w:fldChar w:fldCharType="begin"/>
        </w:r>
        <w:r>
          <w:instrText xml:space="preserve"> PAGEREF _Toc27243 \h </w:instrText>
        </w:r>
        <w:r>
          <w:fldChar w:fldCharType="separate"/>
        </w:r>
        <w:r>
          <w:t>25</w:t>
        </w:r>
        <w:r>
          <w:fldChar w:fldCharType="end"/>
        </w:r>
      </w:hyperlink>
    </w:p>
    <w:p>
      <w:pPr>
        <w:pStyle w:val="TOC2"/>
        <w:tabs>
          <w:tab w:val="right" w:leader="dot" w:pos="8306"/>
        </w:tabs>
      </w:pPr>
      <w:hyperlink w:anchor="_Toc24411" w:history="1">
        <w:r>
          <w:rPr>
            <w:rFonts w:ascii="仿宋" w:eastAsia="仿宋" w:hAnsi="仿宋" w:cs="仿宋" w:hint="eastAsia"/>
            <w:lang w:eastAsia="zh-CN"/>
          </w:rPr>
          <w:t>(四)、人力资源配置</w:t>
        </w:r>
        <w:r>
          <w:tab/>
        </w:r>
        <w:r>
          <w:fldChar w:fldCharType="begin"/>
        </w:r>
        <w:r>
          <w:instrText xml:space="preserve"> PAGEREF _Toc24411 \h </w:instrText>
        </w:r>
        <w:r>
          <w:fldChar w:fldCharType="separate"/>
        </w:r>
        <w:r>
          <w:t>27</w:t>
        </w:r>
        <w:r>
          <w:fldChar w:fldCharType="end"/>
        </w:r>
      </w:hyperlink>
    </w:p>
    <w:p>
      <w:pPr>
        <w:pStyle w:val="TOC1"/>
        <w:tabs>
          <w:tab w:val="right" w:leader="dot" w:pos="8306"/>
        </w:tabs>
      </w:pPr>
      <w:hyperlink w:anchor="_Toc25405" w:history="1">
        <w:r>
          <w:rPr>
            <w:rFonts w:ascii="仿宋" w:eastAsia="仿宋" w:hAnsi="仿宋" w:cs="仿宋" w:hint="eastAsia"/>
            <w:lang w:eastAsia="zh-CN"/>
          </w:rPr>
          <w:t>九、特种金属靶材项目人力资源管理</w:t>
        </w:r>
        <w:r>
          <w:tab/>
        </w:r>
        <w:r>
          <w:fldChar w:fldCharType="begin"/>
        </w:r>
        <w:r>
          <w:instrText xml:space="preserve"> PAGEREF _Toc25405 \h </w:instrText>
        </w:r>
        <w:r>
          <w:fldChar w:fldCharType="separate"/>
        </w:r>
        <w:r>
          <w:t>27</w:t>
        </w:r>
        <w:r>
          <w:fldChar w:fldCharType="end"/>
        </w:r>
      </w:hyperlink>
    </w:p>
    <w:p>
      <w:pPr>
        <w:pStyle w:val="TOC2"/>
        <w:tabs>
          <w:tab w:val="right" w:leader="dot" w:pos="8306"/>
        </w:tabs>
      </w:pPr>
      <w:hyperlink w:anchor="_Toc8502" w:history="1">
        <w:r>
          <w:rPr>
            <w:rFonts w:ascii="仿宋" w:eastAsia="仿宋" w:hAnsi="仿宋" w:cs="仿宋" w:hint="eastAsia"/>
            <w:lang w:eastAsia="zh-CN"/>
          </w:rPr>
          <w:t>(一)、建立健全的预算管理制度</w:t>
        </w:r>
        <w:r>
          <w:tab/>
        </w:r>
        <w:r>
          <w:fldChar w:fldCharType="begin"/>
        </w:r>
        <w:r>
          <w:instrText xml:space="preserve"> PAGEREF _Toc8502 \h </w:instrText>
        </w:r>
        <w:r>
          <w:fldChar w:fldCharType="separate"/>
        </w:r>
        <w:r>
          <w:t>27</w:t>
        </w:r>
        <w:r>
          <w:fldChar w:fldCharType="end"/>
        </w:r>
      </w:hyperlink>
    </w:p>
    <w:p>
      <w:pPr>
        <w:pStyle w:val="TOC2"/>
        <w:tabs>
          <w:tab w:val="right" w:leader="dot" w:pos="8306"/>
        </w:tabs>
      </w:pPr>
      <w:hyperlink w:anchor="_Toc30048" w:history="1">
        <w:r>
          <w:rPr>
            <w:rFonts w:ascii="仿宋" w:eastAsia="仿宋" w:hAnsi="仿宋" w:cs="仿宋" w:hint="eastAsia"/>
            <w:lang w:eastAsia="zh-CN"/>
          </w:rPr>
          <w:t>(二)、加强资金流动监控</w:t>
        </w:r>
        <w:r>
          <w:tab/>
        </w:r>
        <w:r>
          <w:fldChar w:fldCharType="begin"/>
        </w:r>
        <w:r>
          <w:instrText xml:space="preserve"> PAGEREF _Toc30048 \h </w:instrText>
        </w:r>
        <w:r>
          <w:fldChar w:fldCharType="separate"/>
        </w:r>
        <w:r>
          <w:t>29</w:t>
        </w:r>
        <w:r>
          <w:fldChar w:fldCharType="end"/>
        </w:r>
      </w:hyperlink>
    </w:p>
    <w:p>
      <w:pPr>
        <w:pStyle w:val="TOC2"/>
        <w:tabs>
          <w:tab w:val="right" w:leader="dot" w:pos="8306"/>
        </w:tabs>
      </w:pPr>
      <w:hyperlink w:anchor="_Toc19922" w:history="1">
        <w:r>
          <w:rPr>
            <w:rFonts w:ascii="仿宋" w:eastAsia="仿宋" w:hAnsi="仿宋" w:cs="仿宋" w:hint="eastAsia"/>
            <w:lang w:eastAsia="zh-CN"/>
          </w:rPr>
          <w:t>(三)、制定完善的风险控制机制</w:t>
        </w:r>
        <w:r>
          <w:tab/>
        </w:r>
        <w:r>
          <w:fldChar w:fldCharType="begin"/>
        </w:r>
        <w:r>
          <w:instrText xml:space="preserve"> PAGEREF _Toc19922 \h </w:instrText>
        </w:r>
        <w:r>
          <w:fldChar w:fldCharType="separate"/>
        </w:r>
        <w:r>
          <w:t>30</w:t>
        </w:r>
        <w:r>
          <w:fldChar w:fldCharType="end"/>
        </w:r>
      </w:hyperlink>
    </w:p>
    <w:p>
      <w:pPr>
        <w:pStyle w:val="TOC2"/>
        <w:tabs>
          <w:tab w:val="right" w:leader="dot" w:pos="8306"/>
        </w:tabs>
      </w:pPr>
      <w:hyperlink w:anchor="_Toc2082" w:history="1">
        <w:r>
          <w:rPr>
            <w:rFonts w:ascii="仿宋" w:eastAsia="仿宋" w:hAnsi="仿宋" w:cs="仿宋" w:hint="eastAsia"/>
            <w:lang w:eastAsia="zh-CN"/>
          </w:rPr>
          <w:t>(四)、优化成本管理</w:t>
        </w:r>
        <w:r>
          <w:tab/>
        </w:r>
        <w:r>
          <w:fldChar w:fldCharType="begin"/>
        </w:r>
        <w:r>
          <w:instrText xml:space="preserve"> PAGEREF _Toc2082 \h </w:instrText>
        </w:r>
        <w:r>
          <w:fldChar w:fldCharType="separate"/>
        </w:r>
        <w:r>
          <w:t>32</w:t>
        </w:r>
        <w:r>
          <w:fldChar w:fldCharType="end"/>
        </w:r>
      </w:hyperlink>
    </w:p>
    <w:p>
      <w:pPr>
        <w:pStyle w:val="TOC1"/>
        <w:tabs>
          <w:tab w:val="right" w:leader="dot" w:pos="8306"/>
        </w:tabs>
      </w:pPr>
      <w:hyperlink w:anchor="_Toc1773" w:history="1">
        <w:r>
          <w:rPr>
            <w:rFonts w:ascii="仿宋" w:eastAsia="仿宋" w:hAnsi="仿宋" w:cs="仿宋" w:hint="eastAsia"/>
            <w:lang w:eastAsia="zh-CN"/>
          </w:rPr>
          <w:t>十、特种金属靶材项目技术管理</w:t>
        </w:r>
        <w:r>
          <w:tab/>
        </w:r>
        <w:r>
          <w:fldChar w:fldCharType="begin"/>
        </w:r>
        <w:r>
          <w:instrText xml:space="preserve"> PAGEREF _Toc1773 \h </w:instrText>
        </w:r>
        <w:r>
          <w:fldChar w:fldCharType="separate"/>
        </w:r>
        <w:r>
          <w:t>33</w:t>
        </w:r>
        <w:r>
          <w:fldChar w:fldCharType="end"/>
        </w:r>
      </w:hyperlink>
    </w:p>
    <w:p>
      <w:pPr>
        <w:pStyle w:val="TOC2"/>
        <w:tabs>
          <w:tab w:val="right" w:leader="dot" w:pos="8306"/>
        </w:tabs>
      </w:pPr>
      <w:hyperlink w:anchor="_Toc22341" w:history="1">
        <w:r>
          <w:rPr>
            <w:rFonts w:ascii="仿宋" w:eastAsia="仿宋" w:hAnsi="仿宋" w:cs="仿宋" w:hint="eastAsia"/>
            <w:lang w:eastAsia="zh-CN"/>
          </w:rPr>
          <w:t>(一)、技术方案选用方向</w:t>
        </w:r>
        <w:r>
          <w:tab/>
        </w:r>
        <w:r>
          <w:fldChar w:fldCharType="begin"/>
        </w:r>
        <w:r>
          <w:instrText xml:space="preserve"> PAGEREF _Toc22341 \h </w:instrText>
        </w:r>
        <w:r>
          <w:fldChar w:fldCharType="separate"/>
        </w:r>
        <w:r>
          <w:t>33</w:t>
        </w:r>
        <w:r>
          <w:fldChar w:fldCharType="end"/>
        </w:r>
      </w:hyperlink>
    </w:p>
    <w:p>
      <w:pPr>
        <w:pStyle w:val="TOC2"/>
        <w:tabs>
          <w:tab w:val="right" w:leader="dot" w:pos="8306"/>
        </w:tabs>
      </w:pPr>
      <w:hyperlink w:anchor="_Toc15937" w:history="1">
        <w:r>
          <w:rPr>
            <w:rFonts w:ascii="仿宋" w:eastAsia="仿宋" w:hAnsi="仿宋" w:cs="仿宋" w:hint="eastAsia"/>
            <w:lang w:eastAsia="zh-CN"/>
          </w:rPr>
          <w:t>(二)、工艺技术方案选用原则</w:t>
        </w:r>
        <w:r>
          <w:tab/>
        </w:r>
        <w:r>
          <w:fldChar w:fldCharType="begin"/>
        </w:r>
        <w:r>
          <w:instrText xml:space="preserve"> PAGEREF _Toc15937 \h </w:instrText>
        </w:r>
        <w:r>
          <w:fldChar w:fldCharType="separate"/>
        </w:r>
        <w:r>
          <w:t>35</w:t>
        </w:r>
        <w:r>
          <w:fldChar w:fldCharType="end"/>
        </w:r>
      </w:hyperlink>
    </w:p>
    <w:p>
      <w:pPr>
        <w:pStyle w:val="TOC2"/>
        <w:tabs>
          <w:tab w:val="right" w:leader="dot" w:pos="8306"/>
        </w:tabs>
      </w:pPr>
      <w:hyperlink w:anchor="_Toc1717" w:history="1">
        <w:r>
          <w:rPr>
            <w:rFonts w:ascii="仿宋" w:eastAsia="仿宋" w:hAnsi="仿宋" w:cs="仿宋" w:hint="eastAsia"/>
            <w:lang w:eastAsia="zh-CN"/>
          </w:rPr>
          <w:t>(三)、工艺技术方案要求</w:t>
        </w:r>
        <w:r>
          <w:tab/>
        </w:r>
        <w:r>
          <w:fldChar w:fldCharType="begin"/>
        </w:r>
        <w:r>
          <w:instrText xml:space="preserve"> PAGEREF _Toc1717 \h </w:instrText>
        </w:r>
        <w:r>
          <w:fldChar w:fldCharType="separate"/>
        </w:r>
        <w:r>
          <w:t>37</w:t>
        </w:r>
        <w:r>
          <w:fldChar w:fldCharType="end"/>
        </w:r>
      </w:hyperlink>
    </w:p>
    <w:p>
      <w:pPr>
        <w:pStyle w:val="TOC1"/>
        <w:tabs>
          <w:tab w:val="right" w:leader="dot" w:pos="8306"/>
        </w:tabs>
      </w:pPr>
      <w:hyperlink w:anchor="_Toc25808" w:history="1">
        <w:r>
          <w:rPr>
            <w:rFonts w:ascii="仿宋" w:eastAsia="仿宋" w:hAnsi="仿宋" w:cs="仿宋" w:hint="eastAsia"/>
            <w:lang w:eastAsia="zh-CN"/>
          </w:rPr>
          <w:t>十一、生产安全保护</w:t>
        </w:r>
        <w:r>
          <w:tab/>
        </w:r>
        <w:r>
          <w:fldChar w:fldCharType="begin"/>
        </w:r>
        <w:r>
          <w:instrText xml:space="preserve"> PAGEREF _Toc25808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8" w:history="1">
        <w:r>
          <w:rPr>
            <w:rFonts w:ascii="仿宋" w:eastAsia="仿宋" w:hAnsi="仿宋" w:cs="仿宋" w:hint="eastAsia"/>
            <w:lang w:eastAsia="zh-CN"/>
          </w:rPr>
          <w:t>(一)、消防安全</w:t>
        </w:r>
        <w:r>
          <w:tab/>
        </w:r>
        <w:r>
          <w:fldChar w:fldCharType="begin"/>
        </w:r>
        <w:r>
          <w:instrText xml:space="preserve"> PAGEREF _Toc21768 \h </w:instrText>
        </w:r>
        <w:r>
          <w:fldChar w:fldCharType="separate"/>
        </w:r>
        <w:r>
          <w:t>39</w:t>
        </w:r>
        <w:r>
          <w:fldChar w:fldCharType="end"/>
        </w:r>
      </w:hyperlink>
    </w:p>
    <w:p>
      <w:pPr>
        <w:pStyle w:val="TOC2"/>
        <w:tabs>
          <w:tab w:val="right" w:leader="dot" w:pos="8306"/>
        </w:tabs>
      </w:pPr>
      <w:hyperlink w:anchor="_Toc4595" w:history="1">
        <w:r>
          <w:rPr>
            <w:rFonts w:ascii="仿宋" w:eastAsia="仿宋" w:hAnsi="仿宋" w:cs="仿宋" w:hint="eastAsia"/>
            <w:lang w:eastAsia="zh-CN"/>
          </w:rPr>
          <w:t>(二)、防火防爆总图布置措施</w:t>
        </w:r>
        <w:r>
          <w:tab/>
        </w:r>
        <w:r>
          <w:fldChar w:fldCharType="begin"/>
        </w:r>
        <w:r>
          <w:instrText xml:space="preserve"> PAGEREF _Toc4595 \h </w:instrText>
        </w:r>
        <w:r>
          <w:fldChar w:fldCharType="separate"/>
        </w:r>
        <w:r>
          <w:t>41</w:t>
        </w:r>
        <w:r>
          <w:fldChar w:fldCharType="end"/>
        </w:r>
      </w:hyperlink>
    </w:p>
    <w:p>
      <w:pPr>
        <w:pStyle w:val="TOC2"/>
        <w:tabs>
          <w:tab w:val="right" w:leader="dot" w:pos="8306"/>
        </w:tabs>
      </w:pPr>
      <w:hyperlink w:anchor="_Toc27369" w:history="1">
        <w:r>
          <w:rPr>
            <w:rFonts w:ascii="仿宋" w:eastAsia="仿宋" w:hAnsi="仿宋" w:cs="仿宋" w:hint="eastAsia"/>
            <w:lang w:eastAsia="zh-CN"/>
          </w:rPr>
          <w:t>(三)、自然灾害防范措施</w:t>
        </w:r>
        <w:r>
          <w:tab/>
        </w:r>
        <w:r>
          <w:fldChar w:fldCharType="begin"/>
        </w:r>
        <w:r>
          <w:instrText xml:space="preserve"> PAGEREF _Toc27369 \h </w:instrText>
        </w:r>
        <w:r>
          <w:fldChar w:fldCharType="separate"/>
        </w:r>
        <w:r>
          <w:t>42</w:t>
        </w:r>
        <w:r>
          <w:fldChar w:fldCharType="end"/>
        </w:r>
      </w:hyperlink>
    </w:p>
    <w:p>
      <w:pPr>
        <w:pStyle w:val="TOC2"/>
        <w:tabs>
          <w:tab w:val="right" w:leader="dot" w:pos="8306"/>
        </w:tabs>
      </w:pPr>
      <w:hyperlink w:anchor="_Toc18326" w:history="1">
        <w:r>
          <w:rPr>
            <w:rFonts w:ascii="仿宋" w:eastAsia="仿宋" w:hAnsi="仿宋" w:cs="仿宋" w:hint="eastAsia"/>
            <w:lang w:eastAsia="zh-CN"/>
          </w:rPr>
          <w:t>(四)、安全色及安全标志使用要求</w:t>
        </w:r>
        <w:r>
          <w:tab/>
        </w:r>
        <w:r>
          <w:fldChar w:fldCharType="begin"/>
        </w:r>
        <w:r>
          <w:instrText xml:space="preserve"> PAGEREF _Toc18326 \h </w:instrText>
        </w:r>
        <w:r>
          <w:fldChar w:fldCharType="separate"/>
        </w:r>
        <w:r>
          <w:t>43</w:t>
        </w:r>
        <w:r>
          <w:fldChar w:fldCharType="end"/>
        </w:r>
      </w:hyperlink>
    </w:p>
    <w:p>
      <w:pPr>
        <w:pStyle w:val="TOC2"/>
        <w:tabs>
          <w:tab w:val="right" w:leader="dot" w:pos="8306"/>
        </w:tabs>
      </w:pPr>
      <w:hyperlink w:anchor="_Toc30420" w:history="1">
        <w:r>
          <w:rPr>
            <w:rFonts w:ascii="仿宋" w:eastAsia="仿宋" w:hAnsi="仿宋" w:cs="仿宋" w:hint="eastAsia"/>
            <w:lang w:eastAsia="zh-CN"/>
          </w:rPr>
          <w:t>(五)、防尘防毒措施</w:t>
        </w:r>
        <w:r>
          <w:tab/>
        </w:r>
        <w:r>
          <w:fldChar w:fldCharType="begin"/>
        </w:r>
        <w:r>
          <w:instrText xml:space="preserve"> PAGEREF _Toc30420 \h </w:instrText>
        </w:r>
        <w:r>
          <w:fldChar w:fldCharType="separate"/>
        </w:r>
        <w:r>
          <w:t>44</w:t>
        </w:r>
        <w:r>
          <w:fldChar w:fldCharType="end"/>
        </w:r>
      </w:hyperlink>
    </w:p>
    <w:p>
      <w:pPr>
        <w:pStyle w:val="TOC2"/>
        <w:tabs>
          <w:tab w:val="right" w:leader="dot" w:pos="8306"/>
        </w:tabs>
      </w:pPr>
      <w:hyperlink w:anchor="_Toc25978" w:history="1">
        <w:r>
          <w:rPr>
            <w:rFonts w:ascii="仿宋" w:eastAsia="仿宋" w:hAnsi="仿宋" w:cs="仿宋" w:hint="eastAsia"/>
            <w:lang w:eastAsia="zh-CN"/>
          </w:rPr>
          <w:t>(六)、防静电、触电防护及防雷措施</w:t>
        </w:r>
        <w:r>
          <w:tab/>
        </w:r>
        <w:r>
          <w:fldChar w:fldCharType="begin"/>
        </w:r>
        <w:r>
          <w:instrText xml:space="preserve"> PAGEREF _Toc25978 \h </w:instrText>
        </w:r>
        <w:r>
          <w:fldChar w:fldCharType="separate"/>
        </w:r>
        <w:r>
          <w:t>45</w:t>
        </w:r>
        <w:r>
          <w:fldChar w:fldCharType="end"/>
        </w:r>
      </w:hyperlink>
    </w:p>
    <w:p>
      <w:pPr>
        <w:pStyle w:val="TOC2"/>
        <w:tabs>
          <w:tab w:val="right" w:leader="dot" w:pos="8306"/>
        </w:tabs>
      </w:pPr>
      <w:hyperlink w:anchor="_Toc32727" w:history="1">
        <w:r>
          <w:rPr>
            <w:rFonts w:ascii="仿宋" w:eastAsia="仿宋" w:hAnsi="仿宋" w:cs="仿宋" w:hint="eastAsia"/>
            <w:lang w:eastAsia="zh-CN"/>
          </w:rPr>
          <w:t>(七)、机械设备安全保障措施</w:t>
        </w:r>
        <w:r>
          <w:tab/>
        </w:r>
        <w:r>
          <w:fldChar w:fldCharType="begin"/>
        </w:r>
        <w:r>
          <w:instrText xml:space="preserve"> PAGEREF _Toc32727 \h </w:instrText>
        </w:r>
        <w:r>
          <w:fldChar w:fldCharType="separate"/>
        </w:r>
        <w:r>
          <w:t>46</w:t>
        </w:r>
        <w:r>
          <w:fldChar w:fldCharType="end"/>
        </w:r>
      </w:hyperlink>
    </w:p>
    <w:p>
      <w:pPr>
        <w:pStyle w:val="TOC1"/>
        <w:tabs>
          <w:tab w:val="right" w:leader="dot" w:pos="8306"/>
        </w:tabs>
      </w:pPr>
      <w:hyperlink w:anchor="_Toc11136" w:history="1">
        <w:r>
          <w:rPr>
            <w:rFonts w:ascii="仿宋" w:eastAsia="仿宋" w:hAnsi="仿宋" w:cs="仿宋" w:hint="eastAsia"/>
            <w:lang w:eastAsia="zh-CN"/>
          </w:rPr>
          <w:t>十二、特种金属靶材项目创新与研发</w:t>
        </w:r>
        <w:r>
          <w:tab/>
        </w:r>
        <w:r>
          <w:fldChar w:fldCharType="begin"/>
        </w:r>
        <w:r>
          <w:instrText xml:space="preserve"> PAGEREF _Toc11136 \h </w:instrText>
        </w:r>
        <w:r>
          <w:fldChar w:fldCharType="separate"/>
        </w:r>
        <w:r>
          <w:t>47</w:t>
        </w:r>
        <w:r>
          <w:fldChar w:fldCharType="end"/>
        </w:r>
      </w:hyperlink>
    </w:p>
    <w:p>
      <w:pPr>
        <w:pStyle w:val="TOC2"/>
        <w:tabs>
          <w:tab w:val="right" w:leader="dot" w:pos="8306"/>
        </w:tabs>
      </w:pPr>
      <w:hyperlink w:anchor="_Toc28467" w:history="1">
        <w:r>
          <w:rPr>
            <w:rFonts w:ascii="仿宋" w:eastAsia="仿宋" w:hAnsi="仿宋" w:cs="仿宋" w:hint="eastAsia"/>
            <w:lang w:eastAsia="zh-CN"/>
          </w:rPr>
          <w:t>(一)、创新策略与方向</w:t>
        </w:r>
        <w:r>
          <w:tab/>
        </w:r>
        <w:r>
          <w:fldChar w:fldCharType="begin"/>
        </w:r>
        <w:r>
          <w:instrText xml:space="preserve"> PAGEREF _Toc28467 \h </w:instrText>
        </w:r>
        <w:r>
          <w:fldChar w:fldCharType="separate"/>
        </w:r>
        <w:r>
          <w:t>47</w:t>
        </w:r>
        <w:r>
          <w:fldChar w:fldCharType="end"/>
        </w:r>
      </w:hyperlink>
    </w:p>
    <w:p>
      <w:pPr>
        <w:pStyle w:val="TOC2"/>
        <w:tabs>
          <w:tab w:val="right" w:leader="dot" w:pos="8306"/>
        </w:tabs>
      </w:pPr>
      <w:hyperlink w:anchor="_Toc27460" w:history="1">
        <w:r>
          <w:rPr>
            <w:rFonts w:ascii="仿宋" w:eastAsia="仿宋" w:hAnsi="仿宋" w:cs="仿宋" w:hint="eastAsia"/>
            <w:lang w:eastAsia="zh-CN"/>
          </w:rPr>
          <w:t>(二)、研发规划与投入</w:t>
        </w:r>
        <w:r>
          <w:tab/>
        </w:r>
        <w:r>
          <w:fldChar w:fldCharType="begin"/>
        </w:r>
        <w:r>
          <w:instrText xml:space="preserve"> PAGEREF _Toc27460 \h </w:instrText>
        </w:r>
        <w:r>
          <w:fldChar w:fldCharType="separate"/>
        </w:r>
        <w:r>
          <w:t>49</w:t>
        </w:r>
        <w:r>
          <w:fldChar w:fldCharType="end"/>
        </w:r>
      </w:hyperlink>
    </w:p>
    <w:p>
      <w:pPr>
        <w:pStyle w:val="TOC1"/>
        <w:tabs>
          <w:tab w:val="right" w:leader="dot" w:pos="8306"/>
        </w:tabs>
      </w:pPr>
      <w:hyperlink w:anchor="_Toc4102" w:history="1">
        <w:r>
          <w:rPr>
            <w:rFonts w:ascii="仿宋" w:eastAsia="仿宋" w:hAnsi="仿宋" w:cs="仿宋" w:hint="eastAsia"/>
            <w:lang w:eastAsia="zh-CN"/>
          </w:rPr>
          <w:t>十三、特种金属靶材项目实施时间节点</w:t>
        </w:r>
        <w:r>
          <w:tab/>
        </w:r>
        <w:r>
          <w:fldChar w:fldCharType="begin"/>
        </w:r>
        <w:r>
          <w:instrText xml:space="preserve"> PAGEREF _Toc4102 \h </w:instrText>
        </w:r>
        <w:r>
          <w:fldChar w:fldCharType="separate"/>
        </w:r>
        <w:r>
          <w:t>51</w:t>
        </w:r>
        <w:r>
          <w:fldChar w:fldCharType="end"/>
        </w:r>
      </w:hyperlink>
    </w:p>
    <w:p>
      <w:pPr>
        <w:pStyle w:val="TOC2"/>
        <w:tabs>
          <w:tab w:val="right" w:leader="dot" w:pos="8306"/>
        </w:tabs>
      </w:pPr>
      <w:hyperlink w:anchor="_Toc19343" w:history="1">
        <w:r>
          <w:rPr>
            <w:rFonts w:ascii="仿宋" w:eastAsia="仿宋" w:hAnsi="仿宋" w:cs="仿宋" w:hint="eastAsia"/>
            <w:lang w:eastAsia="zh-CN"/>
          </w:rPr>
          <w:t>(一)、特种金属靶材项目启动阶段时间节点</w:t>
        </w:r>
        <w:r>
          <w:tab/>
        </w:r>
        <w:r>
          <w:fldChar w:fldCharType="begin"/>
        </w:r>
        <w:r>
          <w:instrText xml:space="preserve"> PAGEREF _Toc19343 \h </w:instrText>
        </w:r>
        <w:r>
          <w:fldChar w:fldCharType="separate"/>
        </w:r>
        <w:r>
          <w:t>51</w:t>
        </w:r>
        <w:r>
          <w:fldChar w:fldCharType="end"/>
        </w:r>
      </w:hyperlink>
    </w:p>
    <w:p>
      <w:pPr>
        <w:pStyle w:val="TOC2"/>
        <w:tabs>
          <w:tab w:val="right" w:leader="dot" w:pos="8306"/>
        </w:tabs>
      </w:pPr>
      <w:hyperlink w:anchor="_Toc32118" w:history="1">
        <w:r>
          <w:rPr>
            <w:rFonts w:ascii="仿宋" w:eastAsia="仿宋" w:hAnsi="仿宋" w:cs="仿宋" w:hint="eastAsia"/>
            <w:lang w:eastAsia="zh-CN"/>
          </w:rPr>
          <w:t>(二)、特种金属靶材项目执行阶段时间节点</w:t>
        </w:r>
        <w:r>
          <w:tab/>
        </w:r>
        <w:r>
          <w:fldChar w:fldCharType="begin"/>
        </w:r>
        <w:r>
          <w:instrText xml:space="preserve"> PAGEREF _Toc32118 \h </w:instrText>
        </w:r>
        <w:r>
          <w:fldChar w:fldCharType="separate"/>
        </w:r>
        <w:r>
          <w:t>52</w:t>
        </w:r>
        <w:r>
          <w:fldChar w:fldCharType="end"/>
        </w:r>
      </w:hyperlink>
    </w:p>
    <w:p>
      <w:pPr>
        <w:pStyle w:val="TOC2"/>
        <w:tabs>
          <w:tab w:val="right" w:leader="dot" w:pos="8306"/>
        </w:tabs>
      </w:pPr>
      <w:hyperlink w:anchor="_Toc21615" w:history="1">
        <w:r>
          <w:rPr>
            <w:rFonts w:ascii="仿宋" w:eastAsia="仿宋" w:hAnsi="仿宋" w:cs="仿宋" w:hint="eastAsia"/>
            <w:lang w:eastAsia="zh-CN"/>
          </w:rPr>
          <w:t>(三)、特种金属靶材项目完成阶段时间节点</w:t>
        </w:r>
        <w:r>
          <w:tab/>
        </w:r>
        <w:r>
          <w:fldChar w:fldCharType="begin"/>
        </w:r>
        <w:r>
          <w:instrText xml:space="preserve"> PAGEREF _Toc21615 \h </w:instrText>
        </w:r>
        <w:r>
          <w:fldChar w:fldCharType="separate"/>
        </w:r>
        <w:r>
          <w:t>53</w:t>
        </w:r>
        <w:r>
          <w:fldChar w:fldCharType="end"/>
        </w:r>
      </w:hyperlink>
    </w:p>
    <w:p>
      <w:pPr>
        <w:pStyle w:val="TOC1"/>
        <w:tabs>
          <w:tab w:val="right" w:leader="dot" w:pos="8306"/>
        </w:tabs>
      </w:pPr>
      <w:hyperlink w:anchor="_Toc31466" w:history="1">
        <w:r>
          <w:rPr>
            <w:rFonts w:ascii="仿宋" w:eastAsia="仿宋" w:hAnsi="仿宋" w:cs="仿宋" w:hint="eastAsia"/>
            <w:lang w:eastAsia="zh-CN"/>
          </w:rPr>
          <w:t>十四、风险识别与分类</w:t>
        </w:r>
        <w:r>
          <w:tab/>
        </w:r>
        <w:r>
          <w:fldChar w:fldCharType="begin"/>
        </w:r>
        <w:r>
          <w:instrText xml:space="preserve"> PAGEREF _Toc31466 \h </w:instrText>
        </w:r>
        <w:r>
          <w:fldChar w:fldCharType="separate"/>
        </w:r>
        <w:r>
          <w:t>54</w:t>
        </w:r>
        <w:r>
          <w:fldChar w:fldCharType="end"/>
        </w:r>
      </w:hyperlink>
    </w:p>
    <w:p>
      <w:pPr>
        <w:pStyle w:val="TOC2"/>
        <w:tabs>
          <w:tab w:val="right" w:leader="dot" w:pos="8306"/>
        </w:tabs>
      </w:pPr>
      <w:hyperlink w:anchor="_Toc28916" w:history="1">
        <w:r>
          <w:rPr>
            <w:rFonts w:ascii="仿宋" w:eastAsia="仿宋" w:hAnsi="仿宋" w:cs="仿宋" w:hint="eastAsia"/>
            <w:lang w:eastAsia="zh-CN"/>
          </w:rPr>
          <w:t>(一)、风险识别</w:t>
        </w:r>
        <w:r>
          <w:tab/>
        </w:r>
        <w:r>
          <w:fldChar w:fldCharType="begin"/>
        </w:r>
        <w:r>
          <w:instrText xml:space="preserve"> PAGEREF _Toc28916 \h </w:instrText>
        </w:r>
        <w:r>
          <w:fldChar w:fldCharType="separate"/>
        </w:r>
        <w:r>
          <w:t>54</w:t>
        </w:r>
        <w:r>
          <w:fldChar w:fldCharType="end"/>
        </w:r>
      </w:hyperlink>
    </w:p>
    <w:p>
      <w:pPr>
        <w:pStyle w:val="TOC2"/>
        <w:tabs>
          <w:tab w:val="right" w:leader="dot" w:pos="8306"/>
        </w:tabs>
      </w:pPr>
      <w:hyperlink w:anchor="_Toc20310" w:history="1">
        <w:r>
          <w:rPr>
            <w:rFonts w:ascii="仿宋" w:eastAsia="仿宋" w:hAnsi="仿宋" w:cs="仿宋" w:hint="eastAsia"/>
            <w:lang w:eastAsia="zh-CN"/>
          </w:rPr>
          <w:t>(二)、风险分类</w:t>
        </w:r>
        <w:r>
          <w:tab/>
        </w:r>
        <w:r>
          <w:fldChar w:fldCharType="begin"/>
        </w:r>
        <w:r>
          <w:instrText xml:space="preserve"> PAGEREF _Toc20310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8"/>
      <w:r>
        <w:rPr>
          <w:rFonts w:ascii="仿宋" w:eastAsia="仿宋" w:hAnsi="仿宋" w:cs="仿宋" w:hint="eastAsia"/>
          <w:sz w:val="28"/>
          <w:lang w:eastAsia="zh-CN"/>
        </w:rPr>
        <w:t>一、特种金属靶材项目建设单位说明</w:t>
      </w:r>
      <w:bookmarkEnd w:id="2"/>
    </w:p>
    <w:p>
      <w:pPr>
        <w:pStyle w:val="Heading2"/>
        <w:rPr>
          <w:rFonts w:ascii="仿宋" w:eastAsia="仿宋" w:hAnsi="仿宋" w:cs="仿宋" w:hint="eastAsia"/>
          <w:lang w:eastAsia="zh-CN"/>
        </w:rPr>
      </w:pPr>
      <w:bookmarkStart w:id="3" w:name="_Toc28250"/>
      <w:r>
        <w:rPr>
          <w:rFonts w:ascii="仿宋" w:eastAsia="仿宋" w:hAnsi="仿宋" w:cs="仿宋" w:hint="eastAsia"/>
          <w:lang w:eastAsia="zh-CN"/>
        </w:rPr>
        <w:t>(一)、特种金属靶材项目承办单位基本情况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0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金属靶材项目承办单位的XXXX，我们着眼于实现可持续的经济效益。通过技术创新和解决方案的提供，公司预计在特种金属靶材项目执行期间将获得可观的收入增长。这一收入来源主要包括特种金属靶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同时，我们注重成本控制和效率提升，以确保特种金属靶材项目的可持续盈利。透过精细的管理和资源优化，公司期望实现特种金属靶材项目利润最大化。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金属靶材项目实施进行全面的投资评估，包括特种金属靶材项目启动阶段的资金投入和后续运营成本。通过对特种金属靶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种金属靶材项目实施过程中具备足够的资金流动性，公司将进行详尽的现金流分析。这包括资金需求的合理预测、特种金属靶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819"/>
      <w:r>
        <w:rPr>
          <w:rFonts w:ascii="仿宋" w:eastAsia="仿宋" w:hAnsi="仿宋" w:cs="仿宋" w:hint="eastAsia"/>
          <w:sz w:val="28"/>
          <w:lang w:eastAsia="zh-CN"/>
        </w:rPr>
        <w:t>二、特种金属靶材项目文档管理</w:t>
      </w:r>
      <w:bookmarkEnd w:id="5"/>
    </w:p>
    <w:p>
      <w:pPr>
        <w:pStyle w:val="Heading2"/>
        <w:rPr>
          <w:rFonts w:ascii="仿宋" w:eastAsia="仿宋" w:hAnsi="仿宋" w:cs="仿宋" w:hint="eastAsia"/>
          <w:lang w:eastAsia="zh-CN"/>
        </w:rPr>
      </w:pPr>
      <w:bookmarkStart w:id="6" w:name="_Toc53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特种金属靶材项目高度重视文档的质量和准确性，以支持特种金属靶材项目的各项活动和决策。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文档的编制始于特种金属靶材项目计划的初期，我们制定了详细的文档编制计划，明确了每个文档的内容、格式和编写责任人。在特种金属靶材项目启动阶段，我们首先编制了特种金属靶材项目章程，明确定义了特种金属靶材项目的目标、范围、风险等关键要素。随后，特种金属靶材项目团队根据计划陆续编制了需求文档、设计文档、测试文档等各类文档，确保特种金属靶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金属靶材项目管理中的重要环节，旨在确保特种金属靶材项目文档符合质量标准和特种金属靶材项目需求。在特种金属靶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金属靶材项目相关利益方和专业领域的专家对文档进行独立审查。这有助于获取更全面、客观的反馈，确保特种金属靶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特种金属靶材项目在文档编制与审查方面建立了严格的管理机制，通过规范的流程和多维度的审查，确保特种金属靶材项目文档的质量、准确性和可靠性，为特种金属靶材项目的顺利推进提供了有力支持。</w:t>
      </w:r>
    </w:p>
    <w:p>
      <w:pPr>
        <w:pStyle w:val="Heading2"/>
        <w:ind w:firstLine="560" w:firstLineChars="200"/>
        <w:rPr>
          <w:rFonts w:ascii="仿宋" w:eastAsia="仿宋" w:hAnsi="仿宋" w:cs="仿宋" w:hint="eastAsia"/>
          <w:sz w:val="28"/>
          <w:lang w:eastAsia="zh-CN"/>
        </w:rPr>
      </w:pPr>
      <w:bookmarkStart w:id="7" w:name="_Toc1773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在特种金属靶材项目中，我们致力于优化文档发布与分发过程，以确保信息的高效传递和团队间协作的顺畅进行。以下是我们采取的关键优化策略：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我们通过多渠道发布文档，包括电子邮件、特种金属靶材项目管理平台、内部网站等，以满足不同团队成员的偏好和需求。多渠道发布确保了信息的全面覆盖。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我们采用了精细的权限控制，确保只有授权人员可以访问敏感信息。这种安全措施保护了特种金属靶材项目文档的机密性，防止了未经授权的信息泄露。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4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金属靶材项目生命周期中一个至关重要的环节，直接关系到特种金属靶材项目信息的长期保存和历史记录的完整性。在特种金属靶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313"/>
      <w:r>
        <w:rPr>
          <w:rFonts w:ascii="仿宋" w:eastAsia="仿宋" w:hAnsi="仿宋" w:cs="仿宋" w:hint="eastAsia"/>
          <w:sz w:val="28"/>
          <w:lang w:eastAsia="zh-CN"/>
        </w:rPr>
        <w:t>三、特种金属靶材项目危机管理</w:t>
      </w:r>
      <w:bookmarkEnd w:id="9"/>
    </w:p>
    <w:p>
      <w:pPr>
        <w:pStyle w:val="Heading2"/>
        <w:rPr>
          <w:rFonts w:ascii="仿宋" w:eastAsia="仿宋" w:hAnsi="仿宋" w:cs="仿宋" w:hint="eastAsia"/>
          <w:lang w:eastAsia="zh-CN"/>
        </w:rPr>
      </w:pPr>
      <w:bookmarkStart w:id="10" w:name="_Toc1253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金属靶材项目危机管理中，危机预警与识别是确保特种金属靶材项目稳健运行的核心步骤。通过建立全面的监测机制，特种金属靶材项目团队旨在及时发现和理解潜在的风险和危机因素，以便采取及时的预防和应对措施，确保特种金属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首先，通过深入的风险评估，特种金属靶材项目团队全面分析了整个特种金属靶材项目和各个阶段可能存在的威胁。这包括准确评估每个潜在风险的发生概率和可能影响的程度，为后续危机预警提供了有力支持。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金属靶材项目团队着重于明确定义特种金属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金属靶材项目进展的持续监控，团队能够及时发现潜在问题并作出迅速反应。特种金属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在这一阶段，团队的专业素养和反应速度将发挥至关重要的作用，以确保潜在危机能够在初期得到有效的处理，最大程度地减轻负面影响。通过危机预警与识别，特种金属靶材项目得以更有序、可控地推进。</w:t>
      </w:r>
    </w:p>
    <w:p>
      <w:pPr>
        <w:pStyle w:val="Heading2"/>
        <w:ind w:firstLine="560" w:firstLineChars="200"/>
        <w:rPr>
          <w:rFonts w:ascii="仿宋" w:eastAsia="仿宋" w:hAnsi="仿宋" w:cs="仿宋" w:hint="eastAsia"/>
          <w:sz w:val="28"/>
          <w:lang w:eastAsia="zh-CN"/>
        </w:rPr>
      </w:pPr>
      <w:bookmarkStart w:id="11" w:name="_Toc434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在危机发生时，特种金属靶材项目团队立即行动，成立了应急小组。该小组的任务是迅速制定并实施紧急应对措施，以最小化潜在损失。以下是采取的主要措施：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暂停特种金属靶材项目进度：为遏制危机蔓延，特种金属靶材项目暂时停止进行，以便全面评估当前状况。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资源重新分配：重新评估特种金属靶材项目资源的分配，确保最大限度地减小损失。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实时沟通：与关键利益相关者建立实时沟通机制，向他们传递特种金属靶材项目危机的实际状况，保障特种金属靶材项目核心利益。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在紧急应对的同时，特种金属靶材项目团队强调了团队协作和有效沟通的重要性。以下是团队协作的关键举措：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信息共享机制：建立了信息共享平台，确保团队成员能够及时获取特种金属靶材项目危机的实时信息。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领导者沟通：特种金属靶材项目领导者通过定期会议和即时沟通工具，指导团队应对危机，保持团队稳定运行。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随着危机得到初步控制，特种金属靶材项目团队转向制定恢复计划，以确保特种金属靶材项目能够从中迅速恢复。主要恢复计划包括：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修复受损的进度计划：重新评估特种金属靶材项目进度，制定修复计划，确保特种金属靶材项目尽快回归正常进程。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重新调整资源分配：优化资源分配，确保特种金属靶材项目在有限资源下高效运转。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风险管理机制加强：对特种金属靶材项目风险进行全面评估，制定更强化的风险管理策略，以预防未来可能的危机。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18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91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特种金属靶材项目的主要产品是XXXX，预计年产值为XXX万元。这一产品在市场中占据着重要的地位，其广泛的应用范围使得该特种金属靶材项目的市场前景非常广阔。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金属靶材项目的xxx产品作为重要的原材料之一，将在多个领域发挥关键作用。其在建筑、交通、能源等方面的广泛应用将为整个产业链提供强大的支持，形成产业协同效应。特种金属靶材项目的年产值XXX万XXX万XXX万万元不仅反映了其在市场上的巨大潜力，更预示着它对国民经济的积极贡献。这种关联度高、涉及面广的产业关系，使得该特种金属靶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32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总征地面积为XXXX平方米，相当于约XX.XX亩，其中净用地面积为XXXX平方米，红线范围内相当于约XX.XX亩。这一用地规模充分考虑了特种金属靶材项目的建设需求，保障了特种金属靶材项目在合适的空间内得以充分发展。特种金属靶材项目规划的总建筑面积为XXXX平方米，其中主体工程建设占XXXX平方米，计容建筑面积达XXXX平方米。预计建筑工程的投资将达到XXXX万元，为特种金属靶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计划购置的设备共计XXXX台（套），设备购置费用为XXXX万元。这一设备购置计划充分考虑到特种金属靶材项目的生产需求和技术要求，确保了特种金属靶材项目在生产运营中具备先进的技术装备和高效的生产能力。设备的合理配置将为特种金属靶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金属靶材项目计划总投资为XXXX万元，预计年实现营业收入为XXXX万元。这一产能规模的设定旨在确保特种金属靶材项目能够在投资与回报之间取得平衡，实现长期可持续的发展。特种金属靶材项目的总投资充分考虑到各个方面的需求，包括用地建设、设备购置等多个环节，以确保特种金属靶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459"/>
      <w:r>
        <w:rPr>
          <w:rFonts w:ascii="仿宋" w:eastAsia="仿宋" w:hAnsi="仿宋" w:cs="仿宋" w:hint="eastAsia"/>
          <w:sz w:val="28"/>
          <w:lang w:eastAsia="zh-CN"/>
        </w:rPr>
        <w:t>五、特种金属靶材项目建设背景及必要性分析</w:t>
      </w:r>
      <w:bookmarkEnd w:id="15"/>
    </w:p>
    <w:p>
      <w:pPr>
        <w:pStyle w:val="Heading2"/>
        <w:rPr>
          <w:rFonts w:ascii="仿宋" w:eastAsia="仿宋" w:hAnsi="仿宋" w:cs="仿宋" w:hint="eastAsia"/>
          <w:lang w:eastAsia="zh-CN"/>
        </w:rPr>
      </w:pPr>
      <w:bookmarkStart w:id="16" w:name="_Toc19957"/>
      <w:r>
        <w:rPr>
          <w:rFonts w:ascii="仿宋" w:eastAsia="仿宋" w:hAnsi="仿宋" w:cs="仿宋" w:hint="eastAsia"/>
          <w:lang w:eastAsia="zh-CN"/>
        </w:rPr>
        <w:t>(一)、特种金属靶材项目背景分析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金属靶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金属靶材项目在这个潮流中的定位。同时，我们将关注行业内涌现的新兴机遇，以便特种金属靶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金属靶材项目提供了强大的发展动力。我们将聚焦于行业内最新的技术发展趋势，包括但不限于人工智能、大数据分析、物联网等领域。通过深度的技术研究，我们将确保特种金属靶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金属靶材项目发展的源泉。我们将投入更多的精力对市场需求进行深入剖析，超越表面的需求，深入挖掘潜在的市场痛点和机遇。通过对市场需求的细致了解，特种金属靶材项目将更有针对性地设计解决方案，满足市场的多样化需求，从而更好地促进特种金属靶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金属靶材项目战略至关重要。我们将对竞争态势进行更为深入的分析，包括但不限于市场份额、产品特点、客户满意度等多个维度。通过深度的竞争分析，特种金属靶材项目将能够更准确地把握市场脉搏，制定具有竞争力的特种金属靶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金属靶材项目的发展具有直接的影响。我们将进行更为全面的法规和政策分析，了解行业发展中的潜在法律风险和合规挑战。通过充分了解和遵守相关法规，特种金属靶材项目将确保在法律框架内合法合规运营，为特种金属靶材项目的稳健发展提供有力支持。</w:t>
      </w:r>
    </w:p>
    <w:p>
      <w:pPr>
        <w:pStyle w:val="Heading2"/>
        <w:ind w:firstLine="560" w:firstLineChars="200"/>
        <w:rPr>
          <w:rFonts w:ascii="仿宋" w:eastAsia="仿宋" w:hAnsi="仿宋" w:cs="仿宋" w:hint="eastAsia"/>
          <w:sz w:val="28"/>
          <w:lang w:eastAsia="zh-CN"/>
        </w:rPr>
      </w:pPr>
      <w:bookmarkStart w:id="17" w:name="_Toc8002"/>
      <w:r>
        <w:rPr>
          <w:rFonts w:ascii="仿宋" w:eastAsia="仿宋" w:hAnsi="仿宋" w:cs="仿宋" w:hint="eastAsia"/>
          <w:sz w:val="28"/>
          <w:lang w:eastAsia="zh-CN"/>
        </w:rPr>
        <w:t>(二)、特种金属靶材项目建设必要性分析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迫切性源于对行业发展趋势的深刻洞察。我们正处于一个行业变革的时代，科技创新、数字化转型成为企业发展的关键动力。特种金属靶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不仅仅是为了跟上潮流，更是为了通过技术创新推动企业的持续发展。通过引入先进的技术和解决方案，特种金属靶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金属靶材项目的建设成为必然选择，通过提高产品质量、拓展服务领域，从而在竞争中获得更多的机会。特种金属靶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金属靶材项目建设的必要性体现在对客户需求更精准的满足。通过特种金属靶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背后是对企业持续创新的追求。只有通过不断创新，企业才能在竞争中立于不败之地。特种金属靶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8330"/>
      <w:r>
        <w:rPr>
          <w:rFonts w:ascii="仿宋" w:eastAsia="仿宋" w:hAnsi="仿宋" w:cs="仿宋" w:hint="eastAsia"/>
          <w:sz w:val="28"/>
          <w:lang w:eastAsia="zh-CN"/>
        </w:rPr>
        <w:t>六、特种金属靶材项目选址可行性分析</w:t>
      </w:r>
      <w:bookmarkEnd w:id="18"/>
    </w:p>
    <w:p>
      <w:pPr>
        <w:pStyle w:val="Heading2"/>
        <w:rPr>
          <w:rFonts w:ascii="仿宋" w:eastAsia="仿宋" w:hAnsi="仿宋" w:cs="仿宋" w:hint="eastAsia"/>
          <w:lang w:eastAsia="zh-CN"/>
        </w:rPr>
      </w:pPr>
      <w:bookmarkStart w:id="19" w:name="_Toc23813"/>
      <w:r>
        <w:rPr>
          <w:rFonts w:ascii="仿宋" w:eastAsia="仿宋" w:hAnsi="仿宋" w:cs="仿宋" w:hint="eastAsia"/>
          <w:lang w:eastAsia="zh-CN"/>
        </w:rPr>
        <w:t>(一)、特种金属靶材项目选址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该特种金属靶材项目选址位于XX省XX市XX区XXX街道</w:t>
      </w:r>
    </w:p>
    <w:p>
      <w:pPr>
        <w:pStyle w:val="Heading2"/>
        <w:ind w:firstLine="560" w:firstLineChars="200"/>
        <w:rPr>
          <w:rFonts w:ascii="仿宋" w:eastAsia="仿宋" w:hAnsi="仿宋" w:cs="仿宋" w:hint="eastAsia"/>
          <w:sz w:val="28"/>
          <w:lang w:eastAsia="zh-CN"/>
        </w:rPr>
      </w:pPr>
      <w:bookmarkStart w:id="20" w:name="_Toc201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特种金属靶材项目的征地面积将根据特种金属靶材项目的实际规模和需求进行精确规划。具体面积XXX平方米，旨在确保特种金属靶材项目不仅能够满足当前的发展需求，还能够预留空间以适应未来的扩展。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净用地面积是在征地面积基础上去除不可利用面积后的实际可开发用地。具体面积XXX平方米，考虑到环保、交通、安全等多方面因素，以确保特种金属靶材项目在整体利用效率上达到最优。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特种金属靶材项目计划建设的建筑总规模具体面积XXX平方米。这一规模的确定综合考虑了特种金属靶材项目的性质、规模，以及城市规划的相关要求，确保建筑布局与周边环境协调一致。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绿地率是特种金属靶材项目用地中被规划为绿地的比例。具体面积XXX平方米，旨在通过合理规划绿地，改善特种金属靶材项目周边环境，提升居民生活质量，并符合城市整体绿化规划。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https://d.book118.com/758001077053006045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F0B1B"/>
    <w:rsid w:val="1D7F0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107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2024-02-29T15:47:00Z</dcterms:created>
  <dcterms:modified xsi:type="dcterms:W3CDTF">2024-02-29T15:47:35Z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4D81CBFA24664074A6C35225E1C47E18_11</vt:lpwstr>
  </property>
  <property fmtid="{D5CDD505-2E9C-101B-9397-08002B2CF9AE}" pid="3" name="KSOProductBuildVer">
    <vt:lpwstr>2052-12.1.0.16388</vt:lpwstr>
  </property>
</Properties>
</file>