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kinsoku/>
        <w:wordWrap/>
        <w:overflowPunct/>
        <w:topLinePunct w:val="0"/>
        <w:autoSpaceDE/>
        <w:autoSpaceDN/>
        <w:bidi w:val="0"/>
        <w:adjustRightInd/>
        <w:snapToGrid w:val="0"/>
        <w:spacing w:line="360" w:lineRule="auto"/>
        <w:ind w:firstLine="0" w:firstLineChars="0"/>
        <w:jc w:val="center"/>
        <w:rPr>
          <w:rFonts w:ascii="Times New Roman" w:eastAsia="隶书" w:hAnsi="Times New Roman" w:cs="隶书" w:hint="eastAsia"/>
          <w:color w:val="000000"/>
          <w:kern w:val="0"/>
          <w:sz w:val="40"/>
          <w:szCs w:val="40"/>
        </w:rPr>
      </w:pPr>
      <w:bookmarkStart w:id="0" w:name="_GoBack"/>
      <w:r>
        <w:rPr>
          <w:rFonts w:ascii="Times New Roman" w:eastAsia="隶书" w:hAnsi="Times New Roman" w:cs="隶书" w:hint="eastAsia"/>
          <w:color w:val="000000"/>
          <w:kern w:val="0"/>
          <w:sz w:val="40"/>
          <w:szCs w:val="40"/>
        </w:rPr>
        <w:t>基于自由现金流的</w:t>
      </w:r>
      <w:r>
        <w:rPr>
          <w:rFonts w:ascii="Times New Roman" w:eastAsia="隶书" w:hAnsi="Times New Roman" w:cs="隶书" w:hint="eastAsia"/>
          <w:color w:val="000000"/>
          <w:kern w:val="0"/>
          <w:sz w:val="40"/>
          <w:szCs w:val="40"/>
          <w:lang w:eastAsia="zh-CN"/>
        </w:rPr>
        <w:t>汽车</w:t>
      </w:r>
      <w:r>
        <w:rPr>
          <w:rFonts w:ascii="Times New Roman" w:eastAsia="隶书" w:hAnsi="Times New Roman" w:cs="隶书" w:hint="eastAsia"/>
          <w:color w:val="000000"/>
          <w:kern w:val="0"/>
          <w:sz w:val="40"/>
          <w:szCs w:val="40"/>
        </w:rPr>
        <w:t>企业价值评估</w:t>
      </w:r>
      <w:r>
        <w:rPr>
          <w:rFonts w:ascii="Times New Roman" w:eastAsia="隶书" w:hAnsi="Times New Roman" w:cs="隶书" w:hint="eastAsia"/>
          <w:color w:val="000000"/>
          <w:kern w:val="0"/>
          <w:sz w:val="40"/>
          <w:szCs w:val="40"/>
          <w:lang w:eastAsia="zh-CN"/>
        </w:rPr>
        <w:t>分析案例</w:t>
      </w:r>
    </w:p>
    <w:bookmarkEnd w:id="0"/>
    <w:p>
      <w:pPr>
        <w:pStyle w:val="TOC1"/>
        <w:widowControl/>
        <w:tabs>
          <w:tab w:val="center" w:pos="4393"/>
          <w:tab w:val="left" w:pos="5325"/>
          <w:tab w:val="right" w:leader="dot" w:pos="8296"/>
        </w:tabs>
        <w:ind w:firstLine="0" w:firstLineChars="0"/>
        <w:jc w:val="center"/>
        <w:rPr>
          <w:rFonts w:ascii="黑体" w:eastAsia="黑体" w:hAnsi="黑体" w:cs="Times New Roman" w:hint="eastAsia"/>
          <w:b/>
          <w:bCs/>
          <w:kern w:val="0"/>
          <w:sz w:val="32"/>
          <w:szCs w:val="32"/>
          <w:lang w:val="en-US" w:eastAsia="zh-CN"/>
        </w:rPr>
      </w:pPr>
      <w:r>
        <w:rPr>
          <w:rFonts w:ascii="黑体" w:eastAsia="黑体" w:hAnsi="黑体" w:cs="Times New Roman" w:hint="eastAsia"/>
          <w:b/>
          <w:bCs/>
          <w:kern w:val="0"/>
          <w:sz w:val="32"/>
          <w:szCs w:val="32"/>
          <w:lang w:val="en-US" w:eastAsia="zh-CN"/>
        </w:rPr>
        <w:t>目录</w:t>
      </w:r>
    </w:p>
    <w:p>
      <w:pPr>
        <w:pStyle w:val="TOC1"/>
        <w:keepNext w:val="0"/>
        <w:keepLines w:val="0"/>
        <w:pageBreakBefore w:val="0"/>
        <w:tabs>
          <w:tab w:val="right" w:leader="dot" w:pos="8788"/>
        </w:tabs>
        <w:kinsoku/>
        <w:wordWrap/>
        <w:overflowPunct/>
        <w:topLinePunct w:val="0"/>
        <w:autoSpaceDE/>
        <w:autoSpaceDN/>
        <w:bidi w:val="0"/>
        <w:adjustRightInd/>
        <w:snapToGrid/>
        <w:spacing w:line="276" w:lineRule="auto"/>
        <w:ind w:left="0" w:firstLine="600" w:leftChars="0" w:firstLineChars="200"/>
        <w:textAlignment w:val="auto"/>
      </w:pPr>
      <w:r>
        <w:rPr>
          <w:rFonts w:ascii="Times New Roman" w:hAnsi="Times New Roman" w:hint="eastAsia"/>
          <w:color w:val="231815"/>
          <w:kern w:val="0"/>
          <w:sz w:val="30"/>
          <w:szCs w:val="30"/>
        </w:rPr>
        <w:fldChar w:fldCharType="begin"/>
      </w:r>
      <w:r>
        <w:rPr>
          <w:rFonts w:ascii="Times New Roman" w:hAnsi="Times New Roman" w:hint="eastAsia"/>
          <w:color w:val="231815"/>
          <w:kern w:val="0"/>
          <w:sz w:val="30"/>
          <w:szCs w:val="30"/>
        </w:rPr>
        <w:instrText xml:space="preserve">TOC \o "1-3" \h \u </w:instrText>
      </w:r>
      <w:r>
        <w:rPr>
          <w:rFonts w:ascii="Times New Roman" w:hAnsi="Times New Roman" w:hint="eastAsia"/>
          <w:color w:val="231815"/>
          <w:kern w:val="0"/>
          <w:sz w:val="30"/>
          <w:szCs w:val="30"/>
        </w:rPr>
        <w:fldChar w:fldCharType="separate"/>
      </w:r>
      <w:hyperlink w:anchor="_Toc15934" w:history="1">
        <w:r>
          <w:rPr>
            <w:rFonts w:ascii="Times New Roman" w:eastAsia="宋体" w:hAnsi="Times New Roman" w:hint="eastAsia"/>
            <w:b/>
            <w:bCs/>
            <w:szCs w:val="24"/>
            <w:lang w:eastAsia="zh-CN"/>
          </w:rPr>
          <w:t>一、</w:t>
        </w:r>
        <w:r>
          <w:rPr>
            <w:rFonts w:ascii="Times New Roman" w:eastAsia="宋体" w:hAnsi="Times New Roman" w:hint="eastAsia"/>
            <w:b/>
            <w:bCs/>
            <w:szCs w:val="24"/>
          </w:rPr>
          <w:t>绪论</w:t>
        </w:r>
        <w:r>
          <w:rPr>
            <w:b/>
            <w:bCs/>
          </w:rPr>
          <w:tab/>
        </w:r>
        <w:r>
          <w:rPr>
            <w:b/>
            <w:bCs/>
          </w:rPr>
          <w:fldChar w:fldCharType="begin"/>
        </w:r>
        <w:r>
          <w:rPr>
            <w:b/>
            <w:bCs/>
          </w:rPr>
          <w:instrText xml:space="preserve"> PAGEREF _Toc15934 \h </w:instrText>
        </w:r>
        <w:r>
          <w:rPr>
            <w:b/>
            <w:bCs/>
          </w:rPr>
          <w:fldChar w:fldCharType="separate"/>
        </w:r>
        <w:r>
          <w:rPr>
            <w:b/>
            <w:bCs/>
          </w:rPr>
          <w:t>1</w:t>
        </w:r>
        <w:r>
          <w:rPr>
            <w:b/>
            <w:bCs/>
          </w:rPr>
          <w:fldChar w:fldCharType="end"/>
        </w:r>
      </w:hyperlink>
    </w:p>
    <w:p>
      <w:pPr>
        <w:pStyle w:val="TOC2"/>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13074" w:history="1">
        <w:r>
          <w:rPr>
            <w:rFonts w:ascii="Times New Roman" w:hAnsi="Times New Roman" w:cs="Times New Roman" w:hint="eastAsia"/>
            <w:bCs w:val="0"/>
            <w:kern w:val="2"/>
            <w:szCs w:val="24"/>
            <w:lang w:eastAsia="zh-CN"/>
          </w:rPr>
          <w:t>（一）研究背景及意义</w:t>
        </w:r>
        <w:r>
          <w:tab/>
        </w:r>
        <w:r>
          <w:fldChar w:fldCharType="begin"/>
        </w:r>
        <w:r>
          <w:instrText xml:space="preserve"> PAGEREF _Toc13074 \h </w:instrText>
        </w:r>
        <w:r>
          <w:fldChar w:fldCharType="separate"/>
        </w:r>
        <w:r>
          <w:t>1</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16971" w:history="1">
        <w:r>
          <w:rPr>
            <w:rFonts w:ascii="Times New Roman" w:hAnsi="Times New Roman" w:cs="Times New Roman" w:hint="eastAsia"/>
            <w:bCs w:val="0"/>
            <w:szCs w:val="24"/>
          </w:rPr>
          <w:t>1.研究背景</w:t>
        </w:r>
        <w:r>
          <w:tab/>
        </w:r>
        <w:r>
          <w:fldChar w:fldCharType="begin"/>
        </w:r>
        <w:r>
          <w:instrText xml:space="preserve"> PAGEREF _Toc16971 \h </w:instrText>
        </w:r>
        <w:r>
          <w:fldChar w:fldCharType="separate"/>
        </w:r>
        <w:r>
          <w:t>1</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7731" w:history="1">
        <w:r>
          <w:rPr>
            <w:rFonts w:ascii="Times New Roman" w:hAnsi="Times New Roman" w:cs="Times New Roman" w:hint="eastAsia"/>
            <w:bCs w:val="0"/>
            <w:szCs w:val="24"/>
          </w:rPr>
          <w:t>2.研究意义</w:t>
        </w:r>
        <w:r>
          <w:tab/>
        </w:r>
        <w:r>
          <w:fldChar w:fldCharType="begin"/>
        </w:r>
        <w:r>
          <w:instrText xml:space="preserve"> PAGEREF _Toc7731 \h </w:instrText>
        </w:r>
        <w:r>
          <w:fldChar w:fldCharType="separate"/>
        </w:r>
        <w:r>
          <w:t>1</w:t>
        </w:r>
        <w:r>
          <w:fldChar w:fldCharType="end"/>
        </w:r>
      </w:hyperlink>
    </w:p>
    <w:p>
      <w:pPr>
        <w:pStyle w:val="TOC2"/>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13751" w:history="1">
        <w:r>
          <w:rPr>
            <w:rFonts w:ascii="Times New Roman" w:hAnsi="Times New Roman" w:cs="Times New Roman" w:hint="eastAsia"/>
            <w:bCs w:val="0"/>
            <w:kern w:val="2"/>
            <w:szCs w:val="24"/>
            <w:lang w:eastAsia="zh-CN"/>
          </w:rPr>
          <w:t>（二）国内外动态</w:t>
        </w:r>
        <w:r>
          <w:tab/>
        </w:r>
        <w:r>
          <w:fldChar w:fldCharType="begin"/>
        </w:r>
        <w:r>
          <w:instrText xml:space="preserve"> PAGEREF _Toc13751 \h </w:instrText>
        </w:r>
        <w:r>
          <w:fldChar w:fldCharType="separate"/>
        </w:r>
        <w:r>
          <w:t>1</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21926" w:history="1">
        <w:r>
          <w:rPr>
            <w:rFonts w:ascii="Times New Roman" w:hAnsi="Times New Roman" w:cs="Times New Roman" w:hint="eastAsia"/>
            <w:bCs w:val="0"/>
            <w:szCs w:val="24"/>
          </w:rPr>
          <w:t>1.</w:t>
        </w:r>
        <w:r>
          <w:rPr>
            <w:rFonts w:ascii="Times New Roman" w:hAnsi="Times New Roman" w:cs="Times New Roman"/>
            <w:bCs w:val="0"/>
            <w:szCs w:val="24"/>
          </w:rPr>
          <w:t>国外研究动态：</w:t>
        </w:r>
        <w:r>
          <w:tab/>
        </w:r>
        <w:r>
          <w:fldChar w:fldCharType="begin"/>
        </w:r>
        <w:r>
          <w:instrText xml:space="preserve"> PAGEREF _Toc21926 \h </w:instrText>
        </w:r>
        <w:r>
          <w:fldChar w:fldCharType="separate"/>
        </w:r>
        <w:r>
          <w:t>1</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18902" w:history="1">
        <w:r>
          <w:rPr>
            <w:rFonts w:ascii="Times New Roman" w:hAnsi="Times New Roman" w:cs="Times New Roman" w:hint="eastAsia"/>
            <w:bCs w:val="0"/>
            <w:szCs w:val="24"/>
          </w:rPr>
          <w:t>2.国内研究动态：</w:t>
        </w:r>
        <w:r>
          <w:tab/>
        </w:r>
        <w:r>
          <w:fldChar w:fldCharType="begin"/>
        </w:r>
        <w:r>
          <w:instrText xml:space="preserve"> PAGEREF _Toc18902 \h </w:instrText>
        </w:r>
        <w:r>
          <w:fldChar w:fldCharType="separate"/>
        </w:r>
        <w:r>
          <w:t>2</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6907" w:history="1">
        <w:r>
          <w:rPr>
            <w:rFonts w:ascii="Times New Roman" w:hAnsi="Times New Roman" w:cs="Times New Roman" w:hint="eastAsia"/>
            <w:bCs w:val="0"/>
            <w:szCs w:val="24"/>
          </w:rPr>
          <w:t>3.文献综述</w:t>
        </w:r>
        <w:r>
          <w:tab/>
        </w:r>
        <w:r>
          <w:fldChar w:fldCharType="begin"/>
        </w:r>
        <w:r>
          <w:instrText xml:space="preserve"> PAGEREF _Toc6907 \h </w:instrText>
        </w:r>
        <w:r>
          <w:fldChar w:fldCharType="separate"/>
        </w:r>
        <w:r>
          <w:t>2</w:t>
        </w:r>
        <w:r>
          <w:fldChar w:fldCharType="end"/>
        </w:r>
      </w:hyperlink>
    </w:p>
    <w:p>
      <w:pPr>
        <w:pStyle w:val="TOC2"/>
        <w:keepNext w:val="0"/>
        <w:keepLines w:val="0"/>
        <w:pageBreakBefore w:val="0"/>
        <w:widowControl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24927" w:history="1">
        <w:r>
          <w:rPr>
            <w:rFonts w:ascii="Times New Roman" w:hAnsi="Times New Roman" w:cs="Times New Roman" w:hint="eastAsia"/>
            <w:bCs w:val="0"/>
            <w:kern w:val="2"/>
            <w:szCs w:val="24"/>
            <w:lang w:eastAsia="zh-CN"/>
          </w:rPr>
          <w:t>（三）研究内容及方法</w:t>
        </w:r>
        <w:r>
          <w:tab/>
        </w:r>
        <w:r>
          <w:fldChar w:fldCharType="begin"/>
        </w:r>
        <w:r>
          <w:instrText xml:space="preserve"> PAGEREF _Toc24927 \h </w:instrText>
        </w:r>
        <w:r>
          <w:fldChar w:fldCharType="separate"/>
        </w:r>
        <w:r>
          <w:t>3</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22504" w:history="1">
        <w:r>
          <w:rPr>
            <w:rFonts w:ascii="Times New Roman" w:hAnsi="Times New Roman" w:cs="Times New Roman" w:hint="eastAsia"/>
            <w:bCs w:val="0"/>
            <w:szCs w:val="24"/>
          </w:rPr>
          <w:t>1.研究内容</w:t>
        </w:r>
        <w:r>
          <w:tab/>
        </w:r>
        <w:r>
          <w:fldChar w:fldCharType="begin"/>
        </w:r>
        <w:r>
          <w:instrText xml:space="preserve"> PAGEREF _Toc22504 \h </w:instrText>
        </w:r>
        <w:r>
          <w:fldChar w:fldCharType="separate"/>
        </w:r>
        <w:r>
          <w:t>3</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29090" w:history="1">
        <w:r>
          <w:rPr>
            <w:rFonts w:ascii="Times New Roman" w:hAnsi="Times New Roman" w:cs="Times New Roman" w:hint="eastAsia"/>
            <w:bCs w:val="0"/>
            <w:szCs w:val="24"/>
          </w:rPr>
          <w:t>2.研究方法</w:t>
        </w:r>
        <w:r>
          <w:tab/>
        </w:r>
        <w:r>
          <w:fldChar w:fldCharType="begin"/>
        </w:r>
        <w:r>
          <w:instrText xml:space="preserve"> PAGEREF _Toc29090 \h </w:instrText>
        </w:r>
        <w:r>
          <w:fldChar w:fldCharType="separate"/>
        </w:r>
        <w:r>
          <w:t>3</w:t>
        </w:r>
        <w:r>
          <w:fldChar w:fldCharType="end"/>
        </w:r>
      </w:hyperlink>
    </w:p>
    <w:p>
      <w:pPr>
        <w:pStyle w:val="TOC1"/>
        <w:keepNext w:val="0"/>
        <w:keepLines w:val="0"/>
        <w:pageBreakBefore w:val="0"/>
        <w:tabs>
          <w:tab w:val="right" w:leader="dot" w:pos="8788"/>
        </w:tabs>
        <w:kinsoku/>
        <w:wordWrap/>
        <w:overflowPunct/>
        <w:topLinePunct w:val="0"/>
        <w:autoSpaceDE/>
        <w:autoSpaceDN/>
        <w:bidi w:val="0"/>
        <w:adjustRightInd/>
        <w:snapToGrid/>
        <w:spacing w:line="276" w:lineRule="auto"/>
        <w:textAlignment w:val="auto"/>
        <w:rPr>
          <w:b/>
          <w:bCs/>
        </w:rPr>
      </w:pPr>
      <w:hyperlink w:anchor="_Toc23845" w:history="1">
        <w:r>
          <w:rPr>
            <w:rFonts w:ascii="Times New Roman" w:eastAsia="宋体" w:hAnsi="Times New Roman" w:cs="Times New Roman" w:hint="eastAsia"/>
            <w:b/>
            <w:bCs/>
            <w:kern w:val="44"/>
            <w:szCs w:val="44"/>
            <w:lang w:eastAsia="zh-CN"/>
          </w:rPr>
          <w:t>二、企业价值评估知识概述</w:t>
        </w:r>
        <w:r>
          <w:rPr>
            <w:b/>
            <w:bCs/>
          </w:rPr>
          <w:tab/>
        </w:r>
        <w:r>
          <w:rPr>
            <w:b/>
            <w:bCs/>
          </w:rPr>
          <w:fldChar w:fldCharType="begin"/>
        </w:r>
        <w:r>
          <w:rPr>
            <w:b/>
            <w:bCs/>
          </w:rPr>
          <w:instrText xml:space="preserve"> PAGEREF _Toc23845 \h </w:instrText>
        </w:r>
        <w:r>
          <w:rPr>
            <w:b/>
            <w:bCs/>
          </w:rPr>
          <w:fldChar w:fldCharType="separate"/>
        </w:r>
        <w:r>
          <w:rPr>
            <w:b/>
            <w:bCs/>
          </w:rPr>
          <w:t>4</w:t>
        </w:r>
        <w:r>
          <w:rPr>
            <w:b/>
            <w:bCs/>
          </w:rPr>
          <w:fldChar w:fldCharType="end"/>
        </w:r>
      </w:hyperlink>
    </w:p>
    <w:p>
      <w:pPr>
        <w:pStyle w:val="TOC2"/>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7797" w:history="1">
        <w:r>
          <w:rPr>
            <w:rFonts w:ascii="Times New Roman" w:hAnsi="Times New Roman" w:cs="Times New Roman" w:hint="eastAsia"/>
            <w:bCs w:val="0"/>
            <w:kern w:val="2"/>
            <w:szCs w:val="24"/>
            <w:lang w:eastAsia="zh-CN"/>
          </w:rPr>
          <w:t>（一）相关基础知识</w:t>
        </w:r>
        <w:r>
          <w:tab/>
        </w:r>
        <w:r>
          <w:fldChar w:fldCharType="begin"/>
        </w:r>
        <w:r>
          <w:instrText xml:space="preserve"> PAGEREF _Toc7797 \h </w:instrText>
        </w:r>
        <w:r>
          <w:fldChar w:fldCharType="separate"/>
        </w:r>
        <w:r>
          <w:t>4</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1326" w:history="1">
        <w:r>
          <w:rPr>
            <w:rFonts w:ascii="Times New Roman" w:hAnsi="Times New Roman" w:hint="eastAsia"/>
          </w:rPr>
          <w:t>1.资本理论基础</w:t>
        </w:r>
        <w:r>
          <w:tab/>
        </w:r>
        <w:r>
          <w:fldChar w:fldCharType="begin"/>
        </w:r>
        <w:r>
          <w:instrText xml:space="preserve"> PAGEREF _Toc1326 \h </w:instrText>
        </w:r>
        <w:r>
          <w:fldChar w:fldCharType="separate"/>
        </w:r>
        <w:r>
          <w:t>4</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28282" w:history="1">
        <w:r>
          <w:rPr>
            <w:rFonts w:ascii="Times New Roman" w:hAnsi="Times New Roman" w:hint="eastAsia"/>
            <w:bCs w:val="0"/>
          </w:rPr>
          <w:t>2.MM理论</w:t>
        </w:r>
        <w:r>
          <w:tab/>
        </w:r>
        <w:r>
          <w:fldChar w:fldCharType="begin"/>
        </w:r>
        <w:r>
          <w:instrText xml:space="preserve"> PAGEREF _Toc28282 \h </w:instrText>
        </w:r>
        <w:r>
          <w:fldChar w:fldCharType="separate"/>
        </w:r>
        <w:r>
          <w:t>4</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16867" w:history="1">
        <w:r>
          <w:rPr>
            <w:rFonts w:ascii="Times New Roman" w:hAnsi="Times New Roman" w:hint="eastAsia"/>
            <w:bCs w:val="0"/>
          </w:rPr>
          <w:t>3.资本资产定价模型（CAPM）</w:t>
        </w:r>
        <w:r>
          <w:tab/>
        </w:r>
        <w:r>
          <w:fldChar w:fldCharType="begin"/>
        </w:r>
        <w:r>
          <w:instrText xml:space="preserve"> PAGEREF _Toc16867 \h </w:instrText>
        </w:r>
        <w:r>
          <w:fldChar w:fldCharType="separate"/>
        </w:r>
        <w:r>
          <w:t>4</w:t>
        </w:r>
        <w:r>
          <w:fldChar w:fldCharType="end"/>
        </w:r>
      </w:hyperlink>
    </w:p>
    <w:p>
      <w:pPr>
        <w:pStyle w:val="TOC2"/>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8879" w:history="1">
        <w:r>
          <w:rPr>
            <w:rFonts w:ascii="Times New Roman" w:hAnsi="Times New Roman" w:hint="eastAsia"/>
            <w:bCs/>
            <w:szCs w:val="21"/>
          </w:rPr>
          <w:t>（二）企业价值评估方法</w:t>
        </w:r>
        <w:r>
          <w:tab/>
        </w:r>
        <w:r>
          <w:fldChar w:fldCharType="begin"/>
        </w:r>
        <w:r>
          <w:instrText xml:space="preserve"> PAGEREF _Toc8879 \h </w:instrText>
        </w:r>
        <w:r>
          <w:fldChar w:fldCharType="separate"/>
        </w:r>
        <w:r>
          <w:t>4</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5220" w:history="1">
        <w:r>
          <w:rPr>
            <w:rFonts w:ascii="Times New Roman" w:hAnsi="Times New Roman" w:hint="eastAsia"/>
            <w:bCs w:val="0"/>
          </w:rPr>
          <w:t>1.收益法</w:t>
        </w:r>
        <w:r>
          <w:tab/>
        </w:r>
        <w:r>
          <w:fldChar w:fldCharType="begin"/>
        </w:r>
        <w:r>
          <w:instrText xml:space="preserve"> PAGEREF _Toc5220 \h </w:instrText>
        </w:r>
        <w:r>
          <w:fldChar w:fldCharType="separate"/>
        </w:r>
        <w:r>
          <w:t>5</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sectPr>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701" w:header="851" w:footer="992" w:gutter="0"/>
          <w:pgBorders w:offsetFrom="page">
            <w:top w:val="single" w:sz="4" w:space="24" w:color="auto"/>
            <w:left w:val="none" w:sz="0" w:space="0" w:color="auto"/>
            <w:bottom w:val="single" w:sz="4" w:space="24" w:color="auto"/>
            <w:right w:val="none" w:sz="0" w:space="0" w:color="auto"/>
          </w:pgBorders>
          <w:pgNumType w:start="1"/>
          <w:cols w:num="1" w:space="0"/>
          <w:titlePg/>
          <w:rtlGutter w:val="0"/>
          <w:docGrid w:type="lines" w:linePitch="326" w:charSpace="0"/>
        </w:sectPr>
      </w:pPr>
      <w:hyperlink w:anchor="_Toc21353" w:history="1">
        <w:r>
          <w:rPr>
            <w:rFonts w:ascii="Times New Roman" w:hAnsi="Times New Roman" w:hint="eastAsia"/>
            <w:bCs w:val="0"/>
          </w:rPr>
          <w:t>2.成本法</w:t>
        </w:r>
        <w:r>
          <w:tab/>
        </w:r>
        <w:r>
          <w:fldChar w:fldCharType="begin"/>
        </w:r>
        <w:r>
          <w:instrText xml:space="preserve"> PAGEREF _Toc21353 \h </w:instrText>
        </w:r>
        <w:r>
          <w:fldChar w:fldCharType="separate"/>
        </w:r>
        <w:r>
          <w:t>5</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10398" w:history="1">
        <w:r>
          <w:rPr>
            <w:rFonts w:ascii="Times New Roman" w:hAnsi="Times New Roman" w:hint="eastAsia"/>
            <w:bCs w:val="0"/>
          </w:rPr>
          <w:t>3.市场法</w:t>
        </w:r>
        <w:r>
          <w:tab/>
        </w:r>
        <w:r>
          <w:fldChar w:fldCharType="begin"/>
        </w:r>
        <w:r>
          <w:instrText xml:space="preserve"> PAGEREF _Toc10398 \h </w:instrText>
        </w:r>
        <w:r>
          <w:fldChar w:fldCharType="separate"/>
        </w:r>
        <w:r>
          <w:t>6</w:t>
        </w:r>
        <w:r>
          <w:fldChar w:fldCharType="end"/>
        </w:r>
      </w:hyperlink>
    </w:p>
    <w:p>
      <w:pPr>
        <w:pStyle w:val="TOC2"/>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17953" w:history="1">
        <w:r>
          <w:rPr>
            <w:rFonts w:ascii="Times New Roman" w:hAnsi="Times New Roman" w:cs="Times New Roman" w:hint="eastAsia"/>
            <w:bCs w:val="0"/>
            <w:kern w:val="2"/>
            <w:szCs w:val="24"/>
            <w:lang w:eastAsia="zh-CN"/>
          </w:rPr>
          <w:t>（三）基于自由现金流的基本运用</w:t>
        </w:r>
        <w:r>
          <w:tab/>
        </w:r>
        <w:r>
          <w:fldChar w:fldCharType="begin"/>
        </w:r>
        <w:r>
          <w:instrText xml:space="preserve"> PAGEREF _Toc17953 \h </w:instrText>
        </w:r>
        <w:r>
          <w:fldChar w:fldCharType="separate"/>
        </w:r>
        <w:r>
          <w:t>6</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23135" w:history="1">
        <w:r>
          <w:rPr>
            <w:rFonts w:ascii="Times New Roman" w:hAnsi="Times New Roman" w:cs="Times New Roman" w:hint="eastAsia"/>
            <w:bCs w:val="0"/>
            <w:szCs w:val="24"/>
          </w:rPr>
          <w:t>1.单阶段增长模型</w:t>
        </w:r>
        <w:r>
          <w:tab/>
        </w:r>
        <w:r>
          <w:fldChar w:fldCharType="begin"/>
        </w:r>
        <w:r>
          <w:instrText xml:space="preserve"> PAGEREF _Toc23135 \h </w:instrText>
        </w:r>
        <w:r>
          <w:fldChar w:fldCharType="separate"/>
        </w:r>
        <w:r>
          <w:t>6</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19140" w:history="1">
        <w:r>
          <w:rPr>
            <w:rFonts w:ascii="Times New Roman" w:hAnsi="Times New Roman" w:cs="Times New Roman" w:hint="eastAsia"/>
            <w:bCs w:val="0"/>
            <w:szCs w:val="24"/>
          </w:rPr>
          <w:t>2.二阶段增长模型</w:t>
        </w:r>
        <w:r>
          <w:tab/>
        </w:r>
        <w:r>
          <w:fldChar w:fldCharType="begin"/>
        </w:r>
        <w:r>
          <w:instrText xml:space="preserve"> PAGEREF _Toc19140 \h </w:instrText>
        </w:r>
        <w:r>
          <w:fldChar w:fldCharType="separate"/>
        </w:r>
        <w:r>
          <w:t>6</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22507" w:history="1">
        <w:r>
          <w:rPr>
            <w:rFonts w:ascii="Times New Roman" w:hAnsi="Times New Roman" w:cs="Times New Roman" w:hint="eastAsia"/>
            <w:bCs w:val="0"/>
            <w:szCs w:val="24"/>
          </w:rPr>
          <w:t>3.三阶段增长模型</w:t>
        </w:r>
        <w:r>
          <w:tab/>
        </w:r>
        <w:r>
          <w:fldChar w:fldCharType="begin"/>
        </w:r>
        <w:r>
          <w:instrText xml:space="preserve"> PAGEREF _Toc22507 \h </w:instrText>
        </w:r>
        <w:r>
          <w:fldChar w:fldCharType="separate"/>
        </w:r>
        <w:r>
          <w:t>7</w:t>
        </w:r>
        <w:r>
          <w:fldChar w:fldCharType="end"/>
        </w:r>
      </w:hyperlink>
    </w:p>
    <w:p>
      <w:pPr>
        <w:pStyle w:val="TOC2"/>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9313" w:history="1">
        <w:r>
          <w:rPr>
            <w:rFonts w:ascii="Times New Roman" w:hAnsi="Times New Roman" w:cs="Times New Roman" w:hint="eastAsia"/>
            <w:b/>
            <w:bCs/>
            <w:kern w:val="44"/>
            <w:szCs w:val="44"/>
            <w:lang w:eastAsia="zh-CN"/>
          </w:rPr>
          <w:t>三、基于自由现金流的</w:t>
        </w:r>
        <w:r>
          <w:rPr>
            <w:rFonts w:ascii="Times New Roman" w:hAnsi="Times New Roman" w:hint="eastAsia"/>
            <w:b/>
            <w:bCs/>
            <w:kern w:val="2"/>
            <w:szCs w:val="24"/>
            <w:lang w:eastAsia="zh-CN"/>
          </w:rPr>
          <w:t>H</w:t>
        </w:r>
        <w:r>
          <w:rPr>
            <w:rFonts w:ascii="Times New Roman" w:hAnsi="Times New Roman" w:cs="Times New Roman" w:hint="eastAsia"/>
            <w:b/>
            <w:bCs/>
            <w:kern w:val="44"/>
            <w:szCs w:val="44"/>
            <w:lang w:eastAsia="zh-CN"/>
          </w:rPr>
          <w:t>公司企业价值评估</w:t>
        </w:r>
        <w:r>
          <w:rPr>
            <w:b/>
            <w:bCs/>
          </w:rPr>
          <w:tab/>
        </w:r>
        <w:r>
          <w:rPr>
            <w:b/>
            <w:bCs/>
          </w:rPr>
          <w:fldChar w:fldCharType="begin"/>
        </w:r>
        <w:r>
          <w:rPr>
            <w:b/>
            <w:bCs/>
          </w:rPr>
          <w:instrText xml:space="preserve"> PAGEREF _Toc9313 \h </w:instrText>
        </w:r>
        <w:r>
          <w:rPr>
            <w:b/>
            <w:bCs/>
          </w:rPr>
          <w:fldChar w:fldCharType="separate"/>
        </w:r>
        <w:r>
          <w:rPr>
            <w:b/>
            <w:bCs/>
          </w:rPr>
          <w:t>7</w:t>
        </w:r>
        <w:r>
          <w:rPr>
            <w:b/>
            <w:bCs/>
          </w:rPr>
          <w:fldChar w:fldCharType="end"/>
        </w:r>
      </w:hyperlink>
    </w:p>
    <w:p>
      <w:pPr>
        <w:pStyle w:val="TOC2"/>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30318" w:history="1">
        <w:r>
          <w:rPr>
            <w:rFonts w:ascii="Times New Roman" w:hAnsi="Times New Roman" w:cs="Times New Roman" w:hint="eastAsia"/>
            <w:bCs w:val="0"/>
            <w:kern w:val="2"/>
            <w:szCs w:val="24"/>
            <w:lang w:eastAsia="zh-CN"/>
          </w:rPr>
          <w:t>（一）</w:t>
        </w:r>
        <w:r>
          <w:rPr>
            <w:rFonts w:ascii="Times New Roman" w:hAnsi="Times New Roman" w:hint="eastAsia"/>
            <w:bCs w:val="0"/>
            <w:kern w:val="2"/>
            <w:szCs w:val="24"/>
            <w:lang w:eastAsia="zh-CN"/>
          </w:rPr>
          <w:t>H</w:t>
        </w:r>
        <w:r>
          <w:rPr>
            <w:rFonts w:ascii="Times New Roman" w:hAnsi="Times New Roman" w:cs="Times New Roman" w:hint="eastAsia"/>
            <w:bCs w:val="0"/>
            <w:kern w:val="2"/>
            <w:szCs w:val="24"/>
            <w:lang w:eastAsia="zh-CN"/>
          </w:rPr>
          <w:t>公司情况分析</w:t>
        </w:r>
        <w:r>
          <w:tab/>
        </w:r>
        <w:r>
          <w:fldChar w:fldCharType="begin"/>
        </w:r>
        <w:r>
          <w:instrText xml:space="preserve"> PAGEREF _Toc30318 \h </w:instrText>
        </w:r>
        <w:r>
          <w:fldChar w:fldCharType="separate"/>
        </w:r>
        <w:r>
          <w:t>7</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24682" w:history="1">
        <w:r>
          <w:rPr>
            <w:rFonts w:ascii="Times New Roman" w:hAnsi="Times New Roman" w:cs="Times New Roman" w:hint="eastAsia"/>
            <w:bCs w:val="0"/>
            <w:szCs w:val="24"/>
          </w:rPr>
          <w:t>1.H公司自身情况分析</w:t>
        </w:r>
        <w:r>
          <w:tab/>
        </w:r>
        <w:r>
          <w:fldChar w:fldCharType="begin"/>
        </w:r>
        <w:r>
          <w:instrText xml:space="preserve"> PAGEREF _Toc24682 \h </w:instrText>
        </w:r>
        <w:r>
          <w:fldChar w:fldCharType="separate"/>
        </w:r>
        <w:r>
          <w:t>7</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11963" w:history="1">
        <w:r>
          <w:rPr>
            <w:rFonts w:ascii="Times New Roman" w:hAnsi="Times New Roman" w:hint="eastAsia"/>
            <w:bCs w:val="0"/>
            <w:szCs w:val="21"/>
          </w:rPr>
          <w:t>2.</w:t>
        </w:r>
        <w:r>
          <w:rPr>
            <w:rFonts w:ascii="Times New Roman" w:hAnsi="Times New Roman" w:hint="eastAsia"/>
            <w:szCs w:val="24"/>
          </w:rPr>
          <w:t>H公司</w:t>
        </w:r>
        <w:r>
          <w:rPr>
            <w:rFonts w:ascii="Times New Roman" w:hAnsi="Times New Roman" w:hint="eastAsia"/>
            <w:bCs w:val="0"/>
            <w:szCs w:val="21"/>
          </w:rPr>
          <w:t>财务指标分析</w:t>
        </w:r>
        <w:r>
          <w:tab/>
        </w:r>
        <w:r>
          <w:fldChar w:fldCharType="begin"/>
        </w:r>
        <w:r>
          <w:instrText xml:space="preserve"> PAGEREF _Toc11963 \h </w:instrText>
        </w:r>
        <w:r>
          <w:fldChar w:fldCharType="separate"/>
        </w:r>
        <w:r>
          <w:t>8</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22761" w:history="1">
        <w:r>
          <w:rPr>
            <w:rFonts w:ascii="Times New Roman" w:hAnsi="Times New Roman" w:cs="Times New Roman" w:hint="eastAsia"/>
            <w:bCs w:val="0"/>
            <w:szCs w:val="24"/>
          </w:rPr>
          <w:t>3. H公司未来经济指标预测</w:t>
        </w:r>
        <w:r>
          <w:tab/>
        </w:r>
        <w:r>
          <w:fldChar w:fldCharType="begin"/>
        </w:r>
        <w:r>
          <w:instrText xml:space="preserve"> PAGEREF _Toc22761 \h </w:instrText>
        </w:r>
        <w:r>
          <w:fldChar w:fldCharType="separate"/>
        </w:r>
        <w:r>
          <w:t>12</w:t>
        </w:r>
        <w:r>
          <w:fldChar w:fldCharType="end"/>
        </w:r>
      </w:hyperlink>
    </w:p>
    <w:p>
      <w:pPr>
        <w:pStyle w:val="TOC2"/>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11570" w:history="1">
        <w:r>
          <w:rPr>
            <w:rFonts w:ascii="Times New Roman" w:hAnsi="Times New Roman" w:cs="Times New Roman" w:hint="eastAsia"/>
            <w:bCs w:val="0"/>
            <w:kern w:val="2"/>
            <w:szCs w:val="24"/>
            <w:lang w:eastAsia="zh-CN"/>
          </w:rPr>
          <w:t>（二）</w:t>
        </w:r>
        <w:r>
          <w:rPr>
            <w:rFonts w:ascii="Times New Roman" w:hAnsi="Times New Roman" w:cs="Times New Roman"/>
            <w:bCs w:val="0"/>
            <w:kern w:val="2"/>
            <w:szCs w:val="24"/>
            <w:lang w:eastAsia="zh-CN"/>
          </w:rPr>
          <w:t>H</w:t>
        </w:r>
        <w:r>
          <w:rPr>
            <w:rFonts w:ascii="Times New Roman" w:hAnsi="Times New Roman" w:cs="Times New Roman" w:hint="eastAsia"/>
            <w:bCs w:val="0"/>
            <w:kern w:val="2"/>
            <w:szCs w:val="24"/>
            <w:lang w:eastAsia="zh-CN"/>
          </w:rPr>
          <w:t>公司企业价值评估</w:t>
        </w:r>
        <w:r>
          <w:tab/>
        </w:r>
        <w:r>
          <w:fldChar w:fldCharType="begin"/>
        </w:r>
        <w:r>
          <w:instrText xml:space="preserve"> PAGEREF _Toc11570 \h </w:instrText>
        </w:r>
        <w:r>
          <w:fldChar w:fldCharType="separate"/>
        </w:r>
        <w:r>
          <w:t>19</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16715" w:history="1">
        <w:r>
          <w:rPr>
            <w:rFonts w:ascii="Times New Roman" w:hAnsi="Times New Roman" w:cs="Times New Roman" w:hint="eastAsia"/>
            <w:bCs w:val="0"/>
            <w:szCs w:val="24"/>
          </w:rPr>
          <w:t>1.模型简介</w:t>
        </w:r>
        <w:r>
          <w:tab/>
        </w:r>
        <w:r>
          <w:fldChar w:fldCharType="begin"/>
        </w:r>
        <w:r>
          <w:instrText xml:space="preserve"> PAGEREF _Toc16715 \h </w:instrText>
        </w:r>
        <w:r>
          <w:fldChar w:fldCharType="separate"/>
        </w:r>
        <w:r>
          <w:t>19</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30161" w:history="1">
        <w:r>
          <w:rPr>
            <w:rFonts w:ascii="Times New Roman" w:hAnsi="Times New Roman" w:cs="Times New Roman" w:hint="eastAsia"/>
            <w:bCs w:val="0"/>
            <w:szCs w:val="24"/>
          </w:rPr>
          <w:t>2.所用参数估计</w:t>
        </w:r>
        <w:r>
          <w:tab/>
        </w:r>
        <w:r>
          <w:fldChar w:fldCharType="begin"/>
        </w:r>
        <w:r>
          <w:instrText xml:space="preserve"> PAGEREF _Toc30161 \h </w:instrText>
        </w:r>
        <w:r>
          <w:fldChar w:fldCharType="separate"/>
        </w:r>
        <w:r>
          <w:t>20</w:t>
        </w:r>
        <w:r>
          <w:fldChar w:fldCharType="end"/>
        </w:r>
      </w:hyperlink>
    </w:p>
    <w:p>
      <w:pPr>
        <w:pStyle w:val="TOC3"/>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23228" w:history="1">
        <w:r>
          <w:rPr>
            <w:rFonts w:ascii="Times New Roman" w:hAnsi="Times New Roman" w:cs="Times New Roman" w:hint="eastAsia"/>
            <w:bCs w:val="0"/>
            <w:szCs w:val="24"/>
          </w:rPr>
          <w:t>3.企业价值评估</w:t>
        </w:r>
        <w:r>
          <w:tab/>
        </w:r>
        <w:r>
          <w:fldChar w:fldCharType="begin"/>
        </w:r>
        <w:r>
          <w:instrText xml:space="preserve"> PAGEREF _Toc23228 \h </w:instrText>
        </w:r>
        <w:r>
          <w:fldChar w:fldCharType="separate"/>
        </w:r>
        <w:r>
          <w:t>24</w:t>
        </w:r>
        <w:r>
          <w:fldChar w:fldCharType="end"/>
        </w:r>
      </w:hyperlink>
    </w:p>
    <w:p>
      <w:pPr>
        <w:pStyle w:val="TOC1"/>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rPr>
          <w:b/>
          <w:bCs/>
        </w:rPr>
      </w:pPr>
      <w:hyperlink w:anchor="_Toc26032" w:history="1">
        <w:r>
          <w:rPr>
            <w:rFonts w:ascii="Times New Roman" w:eastAsia="宋体" w:hAnsi="Times New Roman" w:cs="Times New Roman" w:hint="eastAsia"/>
            <w:b/>
            <w:bCs/>
            <w:kern w:val="44"/>
            <w:szCs w:val="44"/>
            <w:lang w:eastAsia="zh-CN"/>
          </w:rPr>
          <w:t>四、结论与对策</w:t>
        </w:r>
        <w:r>
          <w:rPr>
            <w:b/>
            <w:bCs/>
          </w:rPr>
          <w:tab/>
        </w:r>
        <w:r>
          <w:rPr>
            <w:b/>
            <w:bCs/>
          </w:rPr>
          <w:fldChar w:fldCharType="begin"/>
        </w:r>
        <w:r>
          <w:rPr>
            <w:b/>
            <w:bCs/>
          </w:rPr>
          <w:instrText xml:space="preserve"> PAGEREF _Toc26032 \h </w:instrText>
        </w:r>
        <w:r>
          <w:rPr>
            <w:b/>
            <w:bCs/>
          </w:rPr>
          <w:fldChar w:fldCharType="separate"/>
        </w:r>
        <w:r>
          <w:rPr>
            <w:b/>
            <w:bCs/>
          </w:rPr>
          <w:t>24</w:t>
        </w:r>
        <w:r>
          <w:rPr>
            <w:b/>
            <w:bCs/>
          </w:rPr>
          <w:fldChar w:fldCharType="end"/>
        </w:r>
      </w:hyperlink>
    </w:p>
    <w:p>
      <w:pPr>
        <w:pStyle w:val="TOC2"/>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5159" w:history="1">
        <w:r>
          <w:rPr>
            <w:rFonts w:ascii="Times New Roman" w:hAnsi="Times New Roman" w:cs="Times New Roman" w:hint="eastAsia"/>
            <w:bCs w:val="0"/>
            <w:kern w:val="2"/>
            <w:szCs w:val="24"/>
            <w:lang w:eastAsia="zh-CN"/>
          </w:rPr>
          <w:t>（一）结论</w:t>
        </w:r>
        <w:r>
          <w:tab/>
        </w:r>
        <w:r>
          <w:fldChar w:fldCharType="begin"/>
        </w:r>
        <w:r>
          <w:instrText xml:space="preserve"> PAGEREF _Toc5159 \h </w:instrText>
        </w:r>
        <w:r>
          <w:fldChar w:fldCharType="separate"/>
        </w:r>
        <w:r>
          <w:t>24</w:t>
        </w:r>
        <w:r>
          <w:fldChar w:fldCharType="end"/>
        </w:r>
      </w:hyperlink>
    </w:p>
    <w:p>
      <w:pPr>
        <w:pStyle w:val="TOC2"/>
        <w:keepNext w:val="0"/>
        <w:keepLines w:val="0"/>
        <w:pageBreakBefore w:val="0"/>
        <w:tabs>
          <w:tab w:val="right" w:leader="dot" w:pos="8788"/>
        </w:tabs>
        <w:kinsoku/>
        <w:wordWrap/>
        <w:overflowPunct/>
        <w:topLinePunct w:val="0"/>
        <w:autoSpaceDE/>
        <w:autoSpaceDN/>
        <w:bidi w:val="0"/>
        <w:adjustRightInd/>
        <w:snapToGrid/>
        <w:spacing w:line="276" w:lineRule="auto"/>
        <w:ind w:left="0" w:firstLine="480" w:leftChars="0" w:firstLineChars="200"/>
        <w:textAlignment w:val="auto"/>
      </w:pPr>
      <w:hyperlink w:anchor="_Toc25978" w:history="1">
        <w:r>
          <w:rPr>
            <w:rFonts w:ascii="Times New Roman" w:hAnsi="Times New Roman" w:cs="Times New Roman" w:hint="eastAsia"/>
            <w:bCs w:val="0"/>
            <w:kern w:val="2"/>
            <w:szCs w:val="24"/>
            <w:lang w:eastAsia="zh-CN"/>
          </w:rPr>
          <w:t>（二）对策</w:t>
        </w:r>
        <w:r>
          <w:tab/>
        </w:r>
        <w:r>
          <w:fldChar w:fldCharType="begin"/>
        </w:r>
        <w:r>
          <w:instrText xml:space="preserve"> PAGEREF _Toc25978 \h </w:instrText>
        </w:r>
        <w:r>
          <w:fldChar w:fldCharType="separate"/>
        </w:r>
        <w:r>
          <w:t>25</w:t>
        </w:r>
        <w:r>
          <w:fldChar w:fldCharType="end"/>
        </w:r>
      </w:hyperlink>
    </w:p>
    <w:p>
      <w:pPr>
        <w:pStyle w:val="TOC1"/>
        <w:keepNext w:val="0"/>
        <w:keepLines w:val="0"/>
        <w:pageBreakBefore w:val="0"/>
        <w:tabs>
          <w:tab w:val="right" w:leader="dot" w:pos="8788"/>
        </w:tabs>
        <w:kinsoku/>
        <w:wordWrap/>
        <w:overflowPunct/>
        <w:topLinePunct w:val="0"/>
        <w:autoSpaceDE/>
        <w:autoSpaceDN/>
        <w:bidi w:val="0"/>
        <w:adjustRightInd/>
        <w:snapToGrid/>
        <w:spacing w:line="276" w:lineRule="auto"/>
        <w:textAlignment w:val="auto"/>
        <w:rPr>
          <w:b/>
          <w:bCs/>
        </w:rPr>
      </w:pPr>
      <w:hyperlink w:anchor="_Toc15181" w:history="1">
        <w:r>
          <w:rPr>
            <w:rFonts w:ascii="Times New Roman" w:eastAsia="宋体" w:hAnsi="Times New Roman" w:hint="eastAsia"/>
            <w:b/>
            <w:bCs/>
            <w:szCs w:val="24"/>
          </w:rPr>
          <w:t>参考文献</w:t>
        </w:r>
        <w:r>
          <w:rPr>
            <w:b/>
            <w:bCs/>
          </w:rPr>
          <w:tab/>
        </w:r>
        <w:r>
          <w:rPr>
            <w:b/>
            <w:bCs/>
          </w:rPr>
          <w:fldChar w:fldCharType="begin"/>
        </w:r>
        <w:r>
          <w:rPr>
            <w:b/>
            <w:bCs/>
          </w:rPr>
          <w:instrText xml:space="preserve"> PAGEREF _Toc15181 \h </w:instrText>
        </w:r>
        <w:r>
          <w:rPr>
            <w:b/>
            <w:bCs/>
          </w:rPr>
          <w:fldChar w:fldCharType="separate"/>
        </w:r>
        <w:r>
          <w:rPr>
            <w:b/>
            <w:bCs/>
          </w:rPr>
          <w:t>26</w:t>
        </w:r>
        <w:r>
          <w:rPr>
            <w:b/>
            <w:bCs/>
          </w:rPr>
          <w:fldChar w:fldCharType="end"/>
        </w:r>
      </w:hyperlink>
    </w:p>
    <w:p>
      <w:pPr>
        <w:pStyle w:val="TOC1"/>
        <w:keepNext w:val="0"/>
        <w:keepLines w:val="0"/>
        <w:pageBreakBefore w:val="0"/>
        <w:widowControl/>
        <w:tabs>
          <w:tab w:val="right" w:leader="dot" w:pos="8787"/>
        </w:tabs>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231815"/>
          <w:kern w:val="0"/>
          <w:sz w:val="30"/>
          <w:szCs w:val="30"/>
        </w:rPr>
        <w:sectPr>
          <w:headerReference w:type="even" r:id="rId14"/>
          <w:headerReference w:type="default" r:id="rId15"/>
          <w:footerReference w:type="even" r:id="rId16"/>
          <w:footerReference w:type="default" r:id="rId17"/>
          <w:headerReference w:type="first" r:id="rId18"/>
          <w:footerReference w:type="first" r:id="rId19"/>
          <w:type w:val="nextPage"/>
          <w:pgSz w:w="11906" w:h="16838"/>
          <w:pgMar w:top="1417" w:right="1417" w:bottom="1417" w:left="1701" w:header="851" w:footer="992" w:gutter="0"/>
          <w:pgBorders w:offsetFrom="page">
            <w:top w:val="single" w:sz="4" w:space="24" w:color="auto"/>
            <w:left w:val="none" w:sz="0" w:space="0" w:color="auto"/>
            <w:bottom w:val="single" w:sz="4" w:space="24" w:color="auto"/>
            <w:right w:val="none" w:sz="0" w:space="0" w:color="auto"/>
          </w:pgBorders>
          <w:pgNumType w:start="2"/>
          <w:cols w:num="1" w:space="0"/>
          <w:titlePg w:val="0"/>
          <w:rtlGutter w:val="0"/>
          <w:docGrid w:type="lines" w:linePitch="326" w:charSpace="0"/>
        </w:sectPr>
      </w:pPr>
      <w:r>
        <w:rPr>
          <w:rFonts w:ascii="Times New Roman" w:hAnsi="Times New Roman" w:hint="eastAsia"/>
          <w:color w:val="231815"/>
          <w:kern w:val="0"/>
          <w:szCs w:val="30"/>
        </w:rPr>
        <w:fldChar w:fldCharType="end"/>
      </w:r>
    </w:p>
    <w:p>
      <w:pPr>
        <w:pStyle w:val="Heading1"/>
        <w:kinsoku/>
        <w:wordWrap/>
        <w:overflowPunct/>
        <w:topLinePunct w:val="0"/>
        <w:autoSpaceDE/>
        <w:autoSpaceDN/>
        <w:bidi w:val="0"/>
        <w:adjustRightInd/>
        <w:spacing w:before="159" w:after="159" w:line="360" w:lineRule="auto"/>
        <w:ind w:firstLine="0" w:firstLineChars="0"/>
        <w:rPr>
          <w:rFonts w:ascii="Times New Roman" w:eastAsia="宋体" w:hAnsi="Times New Roman"/>
          <w:b/>
          <w:sz w:val="24"/>
          <w:szCs w:val="24"/>
        </w:rPr>
      </w:pPr>
      <w:bookmarkStart w:id="1" w:name="_Toc15934"/>
      <w:r>
        <w:rPr>
          <w:rFonts w:ascii="Times New Roman" w:eastAsia="宋体" w:hAnsi="Times New Roman" w:hint="eastAsia"/>
          <w:b/>
          <w:sz w:val="24"/>
          <w:szCs w:val="24"/>
          <w:lang w:eastAsia="zh-CN"/>
        </w:rPr>
        <w:t>一、</w:t>
      </w:r>
      <w:r>
        <w:rPr>
          <w:rFonts w:ascii="Times New Roman" w:eastAsia="宋体" w:hAnsi="Times New Roman" w:hint="eastAsia"/>
          <w:b/>
          <w:sz w:val="24"/>
          <w:szCs w:val="24"/>
        </w:rPr>
        <w:t>绪论</w:t>
      </w:r>
      <w:bookmarkEnd w:id="1"/>
    </w:p>
    <w:p>
      <w:pPr>
        <w:pStyle w:val="Heading2"/>
        <w:kinsoku/>
        <w:wordWrap/>
        <w:overflowPunct/>
        <w:topLinePunct w:val="0"/>
        <w:autoSpaceDE/>
        <w:autoSpaceDN/>
        <w:bidi w:val="0"/>
        <w:adjustRightInd/>
        <w:spacing w:before="163" w:beforeLines="50" w:after="163" w:afterLines="50" w:line="360" w:lineRule="auto"/>
        <w:ind w:firstLine="482"/>
        <w:rPr>
          <w:rFonts w:ascii="Times New Roman" w:hAnsi="Times New Roman" w:cs="Times New Roman"/>
          <w:bCs w:val="0"/>
          <w:kern w:val="2"/>
          <w:sz w:val="24"/>
          <w:szCs w:val="24"/>
          <w:lang w:eastAsia="zh-CN"/>
        </w:rPr>
      </w:pPr>
      <w:bookmarkStart w:id="2" w:name="_Toc13074"/>
      <w:r>
        <w:rPr>
          <w:rFonts w:ascii="Times New Roman" w:hAnsi="Times New Roman" w:cs="Times New Roman" w:hint="eastAsia"/>
          <w:bCs w:val="0"/>
          <w:kern w:val="2"/>
          <w:sz w:val="24"/>
          <w:szCs w:val="24"/>
          <w:lang w:eastAsia="zh-CN"/>
        </w:rPr>
        <w:t>（一）研究背景及意义</w:t>
      </w:r>
      <w:bookmarkEnd w:id="2"/>
    </w:p>
    <w:p>
      <w:pPr>
        <w:pStyle w:val="Heading3"/>
        <w:kinsoku/>
        <w:wordWrap/>
        <w:overflowPunct/>
        <w:topLinePunct w:val="0"/>
        <w:autoSpaceDE/>
        <w:autoSpaceDN/>
        <w:bidi w:val="0"/>
        <w:adjustRightInd/>
        <w:spacing w:before="163" w:beforeLines="50" w:after="163" w:afterLines="50" w:line="360" w:lineRule="auto"/>
        <w:ind w:firstLine="482"/>
        <w:rPr>
          <w:rFonts w:ascii="Times New Roman" w:hAnsi="Times New Roman" w:cs="Times New Roman"/>
          <w:bCs w:val="0"/>
          <w:szCs w:val="24"/>
        </w:rPr>
      </w:pPr>
      <w:bookmarkStart w:id="3" w:name="_Toc16971"/>
      <w:r>
        <w:rPr>
          <w:rFonts w:ascii="Times New Roman" w:hAnsi="Times New Roman" w:cs="Times New Roman" w:hint="eastAsia"/>
          <w:bCs w:val="0"/>
          <w:szCs w:val="24"/>
        </w:rPr>
        <w:t>1.研究背景</w:t>
      </w:r>
      <w:bookmarkEnd w:id="3"/>
    </w:p>
    <w:p>
      <w:pPr>
        <w:widowControl/>
        <w:kinsoku/>
        <w:wordWrap/>
        <w:overflowPunct/>
        <w:topLinePunct w:val="0"/>
        <w:autoSpaceDE/>
        <w:autoSpaceDN/>
        <w:bidi w:val="0"/>
        <w:adjustRightInd/>
        <w:spacing w:line="360" w:lineRule="auto"/>
        <w:ind w:firstLine="480"/>
        <w:jc w:val="left"/>
        <w:rPr>
          <w:rFonts w:ascii="Times New Roman" w:hAnsi="Times New Roman"/>
          <w:bCs/>
          <w:color w:val="231815"/>
          <w:kern w:val="0"/>
          <w:szCs w:val="24"/>
        </w:rPr>
      </w:pPr>
      <w:r>
        <w:rPr>
          <w:rFonts w:ascii="Times New Roman" w:hAnsi="Times New Roman" w:cs="Times New Roman" w:hint="eastAsia"/>
          <w:kern w:val="0"/>
          <w:szCs w:val="24"/>
        </w:rPr>
        <w:t>近年来，由于受到黑天鹅事件的冲击，国内经济增长速度减弱，市场总体需求量处于下降趋势，汽车制造业也因此受到了影响。在面临新的局面下，许多企业财务状况受到了巨大的冲击，面临着破产的风险，也有大部分投资者面对这紧张的局面，做出了不理智的判断，导致经济受到损失。因此,对于企业管理者而言,针对企业的价值做出理智的判断及其重要，而公司价值管理也因此产生</w:t>
      </w:r>
      <w:r>
        <w:rPr>
          <w:rFonts w:ascii="Times New Roman" w:hAnsi="Times New Roman" w:hint="eastAsia"/>
          <w:bCs/>
          <w:color w:val="231815"/>
          <w:kern w:val="0"/>
          <w:szCs w:val="24"/>
        </w:rPr>
        <w:t>。</w:t>
      </w:r>
    </w:p>
    <w:p>
      <w:pPr>
        <w:pStyle w:val="Heading3"/>
        <w:kinsoku/>
        <w:wordWrap/>
        <w:overflowPunct/>
        <w:topLinePunct w:val="0"/>
        <w:autoSpaceDE/>
        <w:autoSpaceDN/>
        <w:bidi w:val="0"/>
        <w:adjustRightInd/>
        <w:spacing w:before="163" w:beforeLines="50" w:after="163" w:afterLines="50" w:line="360" w:lineRule="auto"/>
        <w:ind w:firstLine="482"/>
        <w:rPr>
          <w:rFonts w:ascii="Times New Roman" w:hAnsi="Times New Roman" w:cs="Times New Roman"/>
          <w:bCs w:val="0"/>
          <w:szCs w:val="24"/>
        </w:rPr>
      </w:pPr>
      <w:bookmarkStart w:id="4" w:name="_Toc7731"/>
      <w:r>
        <w:rPr>
          <w:rFonts w:ascii="Times New Roman" w:hAnsi="Times New Roman" w:cs="Times New Roman" w:hint="eastAsia"/>
          <w:bCs w:val="0"/>
          <w:szCs w:val="24"/>
        </w:rPr>
        <w:t>2.研究意义</w:t>
      </w:r>
      <w:bookmarkEnd w:id="4"/>
    </w:p>
    <w:p>
      <w:pPr>
        <w:widowControl/>
        <w:kinsoku/>
        <w:wordWrap/>
        <w:overflowPunct/>
        <w:topLinePunct w:val="0"/>
        <w:autoSpaceDE/>
        <w:autoSpaceDN/>
        <w:bidi w:val="0"/>
        <w:adjustRightInd/>
        <w:spacing w:line="360" w:lineRule="auto"/>
        <w:ind w:firstLine="480"/>
        <w:jc w:val="left"/>
        <w:rPr>
          <w:rFonts w:ascii="Times New Roman" w:hAnsi="Times New Roman"/>
          <w:bCs/>
          <w:color w:val="231815"/>
          <w:kern w:val="0"/>
          <w:szCs w:val="24"/>
        </w:rPr>
      </w:pPr>
      <w:r>
        <w:rPr>
          <w:rFonts w:ascii="Times New Roman" w:hAnsi="Times New Roman" w:hint="eastAsia"/>
          <w:bCs/>
          <w:color w:val="231815"/>
          <w:kern w:val="0"/>
          <w:szCs w:val="24"/>
        </w:rPr>
        <w:t>本文以具有代表性的</w:t>
      </w:r>
      <w:r>
        <w:rPr>
          <w:rFonts w:ascii="Times New Roman" w:hAnsi="Times New Roman" w:hint="eastAsia"/>
          <w:szCs w:val="24"/>
        </w:rPr>
        <w:t>H公司</w:t>
      </w:r>
      <w:r>
        <w:rPr>
          <w:rFonts w:ascii="Times New Roman" w:hAnsi="Times New Roman" w:hint="eastAsia"/>
          <w:bCs/>
          <w:color w:val="231815"/>
          <w:kern w:val="0"/>
          <w:szCs w:val="24"/>
        </w:rPr>
        <w:t>为例，该文将符合以下目的 ：一是通过自由现金流折现模型对</w:t>
      </w:r>
      <w:r>
        <w:rPr>
          <w:rFonts w:ascii="Times New Roman" w:hAnsi="Times New Roman" w:hint="eastAsia"/>
          <w:szCs w:val="24"/>
        </w:rPr>
        <w:t>H公司</w:t>
      </w:r>
      <w:r>
        <w:rPr>
          <w:rFonts w:ascii="Times New Roman" w:hAnsi="Times New Roman" w:hint="eastAsia"/>
          <w:bCs/>
          <w:color w:val="231815"/>
          <w:kern w:val="0"/>
          <w:szCs w:val="24"/>
        </w:rPr>
        <w:t>进行估值，为投资者在经营决策时掌握很多的投资机会；二是透过自由现金流，分析企业价值驱动因素敏感性分析及各因素历史变化，发现企业价值创造的最大影响因素，因而为管理者提出建设性建议，有利于企业在今后的发展中争取到更多的投资机会。</w:t>
      </w:r>
    </w:p>
    <w:p>
      <w:pPr>
        <w:pStyle w:val="Heading2"/>
        <w:kinsoku/>
        <w:wordWrap/>
        <w:overflowPunct/>
        <w:topLinePunct w:val="0"/>
        <w:autoSpaceDE/>
        <w:autoSpaceDN/>
        <w:bidi w:val="0"/>
        <w:adjustRightInd/>
        <w:spacing w:before="163" w:beforeLines="50" w:after="163" w:afterLines="50" w:line="360" w:lineRule="auto"/>
        <w:ind w:firstLine="482"/>
        <w:rPr>
          <w:rFonts w:ascii="Times New Roman" w:hAnsi="Times New Roman" w:cs="Times New Roman"/>
          <w:bCs w:val="0"/>
          <w:kern w:val="2"/>
          <w:sz w:val="24"/>
          <w:szCs w:val="24"/>
          <w:lang w:eastAsia="zh-CN"/>
        </w:rPr>
      </w:pPr>
      <w:bookmarkStart w:id="5" w:name="_Toc13751"/>
      <w:r>
        <w:rPr>
          <w:rFonts w:ascii="Times New Roman" w:hAnsi="Times New Roman" w:cs="Times New Roman" w:hint="eastAsia"/>
          <w:bCs w:val="0"/>
          <w:kern w:val="2"/>
          <w:sz w:val="24"/>
          <w:szCs w:val="24"/>
          <w:lang w:eastAsia="zh-CN"/>
        </w:rPr>
        <w:t>（二）国内外动态</w:t>
      </w:r>
      <w:bookmarkEnd w:id="5"/>
    </w:p>
    <w:p>
      <w:pPr>
        <w:pStyle w:val="Heading3"/>
        <w:kinsoku/>
        <w:wordWrap/>
        <w:overflowPunct/>
        <w:topLinePunct w:val="0"/>
        <w:autoSpaceDE/>
        <w:autoSpaceDN/>
        <w:bidi w:val="0"/>
        <w:adjustRightInd/>
        <w:spacing w:before="163" w:beforeLines="50" w:after="163" w:afterLines="50" w:line="360" w:lineRule="auto"/>
        <w:ind w:firstLine="482"/>
        <w:rPr>
          <w:rFonts w:ascii="Times New Roman" w:hAnsi="Times New Roman" w:cs="Times New Roman"/>
          <w:bCs w:val="0"/>
          <w:szCs w:val="24"/>
        </w:rPr>
      </w:pPr>
      <w:bookmarkStart w:id="6" w:name="_Toc21926"/>
      <w:r>
        <w:rPr>
          <w:rFonts w:ascii="Times New Roman" w:hAnsi="Times New Roman" w:cs="Times New Roman" w:hint="eastAsia"/>
          <w:bCs w:val="0"/>
          <w:szCs w:val="24"/>
        </w:rPr>
        <w:t>1.</w:t>
      </w:r>
      <w:r>
        <w:rPr>
          <w:rFonts w:ascii="Times New Roman" w:hAnsi="Times New Roman" w:cs="Times New Roman"/>
          <w:bCs w:val="0"/>
          <w:szCs w:val="24"/>
        </w:rPr>
        <w:t>国外研究动态：</w:t>
      </w:r>
      <w:bookmarkEnd w:id="6"/>
    </w:p>
    <w:p>
      <w:pPr>
        <w:widowControl/>
        <w:kinsoku/>
        <w:wordWrap/>
        <w:overflowPunct/>
        <w:topLinePunct w:val="0"/>
        <w:autoSpaceDE/>
        <w:autoSpaceDN/>
        <w:bidi w:val="0"/>
        <w:adjustRightInd/>
        <w:spacing w:line="360" w:lineRule="auto"/>
        <w:ind w:firstLine="480"/>
        <w:jc w:val="left"/>
        <w:rPr>
          <w:rFonts w:ascii="Times New Roman" w:hAnsi="Times New Roman"/>
          <w:bCs/>
          <w:color w:val="231815"/>
          <w:kern w:val="0"/>
          <w:szCs w:val="24"/>
        </w:rPr>
      </w:pPr>
      <w:r>
        <w:rPr>
          <w:rFonts w:ascii="Times New Roman" w:hAnsi="Times New Roman" w:hint="eastAsia"/>
          <w:bCs/>
          <w:color w:val="231815"/>
          <w:kern w:val="0"/>
          <w:szCs w:val="24"/>
        </w:rPr>
        <w:t>Paul，Lawrence（2016）</w:t>
      </w:r>
      <w:r>
        <w:rPr>
          <w:rFonts w:ascii="Times New Roman" w:eastAsia="宋体" w:hAnsi="Times New Roman" w:cs="宋体"/>
          <w:sz w:val="24"/>
          <w:szCs w:val="24"/>
        </w:rPr>
        <w:t>首先在金融商品</w:t>
      </w:r>
      <w:r>
        <w:rPr>
          <w:rFonts w:ascii="Times New Roman" w:hAnsi="Times New Roman" w:cs="宋体" w:hint="eastAsia"/>
          <w:sz w:val="24"/>
          <w:szCs w:val="24"/>
          <w:lang w:eastAsia="zh-CN"/>
        </w:rPr>
        <w:t>、</w:t>
      </w:r>
      <w:r>
        <w:rPr>
          <w:rFonts w:ascii="Times New Roman" w:eastAsia="宋体" w:hAnsi="Times New Roman" w:cs="宋体"/>
          <w:sz w:val="24"/>
          <w:szCs w:val="24"/>
        </w:rPr>
        <w:t>金融政策</w:t>
      </w:r>
      <w:r>
        <w:rPr>
          <w:rFonts w:ascii="Times New Roman" w:hAnsi="Times New Roman" w:cs="宋体" w:hint="eastAsia"/>
          <w:sz w:val="24"/>
          <w:szCs w:val="24"/>
          <w:lang w:eastAsia="zh-CN"/>
        </w:rPr>
        <w:t>、</w:t>
      </w:r>
      <w:r>
        <w:rPr>
          <w:rFonts w:ascii="Times New Roman" w:eastAsia="宋体" w:hAnsi="Times New Roman" w:cs="宋体"/>
          <w:sz w:val="24"/>
          <w:szCs w:val="24"/>
        </w:rPr>
        <w:t>评价的事例研究手法中导入了5种主要评价手法。因此，</w:t>
      </w:r>
      <w:r>
        <w:rPr>
          <w:rFonts w:ascii="Times New Roman" w:hAnsi="Times New Roman" w:cs="宋体" w:hint="eastAsia"/>
          <w:sz w:val="24"/>
          <w:szCs w:val="24"/>
          <w:lang w:val="en-US" w:eastAsia="zh-CN"/>
        </w:rPr>
        <w:t>依</w:t>
      </w:r>
      <w:r>
        <w:rPr>
          <w:rFonts w:ascii="Times New Roman" w:eastAsia="宋体" w:hAnsi="Times New Roman" w:cs="宋体"/>
          <w:sz w:val="24"/>
          <w:szCs w:val="24"/>
        </w:rPr>
        <w:t>据该公司的实际情况，在现金流方法分析和研究中使用</w:t>
      </w:r>
      <w:r>
        <w:rPr>
          <w:rFonts w:ascii="Times New Roman" w:hAnsi="Times New Roman" w:cs="宋体" w:hint="eastAsia"/>
          <w:sz w:val="24"/>
          <w:szCs w:val="24"/>
          <w:lang w:eastAsia="zh-CN"/>
        </w:rPr>
        <w:t>。</w:t>
      </w:r>
      <w:r>
        <w:rPr>
          <w:rFonts w:ascii="Times New Roman" w:hAnsi="Times New Roman" w:cs="Times New Roman"/>
          <w:szCs w:val="24"/>
          <w:vertAlign w:val="superscript"/>
        </w:rPr>
        <w:t>[</w:t>
      </w:r>
      <w:r>
        <w:rPr>
          <w:rFonts w:ascii="Times New Roman" w:hAnsi="Times New Roman" w:cs="Times New Roman" w:hint="eastAsia"/>
          <w:szCs w:val="24"/>
          <w:vertAlign w:val="superscript"/>
        </w:rPr>
        <w:t>1</w:t>
      </w:r>
      <w:r>
        <w:rPr>
          <w:rFonts w:ascii="Times New Roman" w:hAnsi="Times New Roman" w:cs="Times New Roman"/>
          <w:szCs w:val="24"/>
          <w:vertAlign w:val="superscript"/>
        </w:rPr>
        <w:t>]</w:t>
      </w:r>
    </w:p>
    <w:p>
      <w:pPr>
        <w:widowControl/>
        <w:kinsoku/>
        <w:wordWrap/>
        <w:overflowPunct/>
        <w:topLinePunct w:val="0"/>
        <w:autoSpaceDE/>
        <w:autoSpaceDN/>
        <w:bidi w:val="0"/>
        <w:adjustRightInd/>
        <w:spacing w:line="360" w:lineRule="auto"/>
        <w:ind w:firstLine="480"/>
        <w:jc w:val="left"/>
        <w:rPr>
          <w:rFonts w:ascii="Times New Roman" w:hAnsi="Times New Roman"/>
          <w:bCs/>
          <w:color w:val="231815"/>
          <w:kern w:val="0"/>
          <w:szCs w:val="24"/>
        </w:rPr>
        <w:sectPr>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701" w:header="851" w:footer="992" w:gutter="0"/>
          <w:pgBorders w:offsetFrom="page">
            <w:top w:val="single" w:sz="4" w:space="24" w:color="auto"/>
            <w:left w:val="none" w:sz="0" w:space="0" w:color="auto"/>
            <w:bottom w:val="single" w:sz="4" w:space="24" w:color="auto"/>
            <w:right w:val="none" w:sz="0" w:space="0" w:color="auto"/>
          </w:pgBorders>
          <w:pgNumType w:start="1"/>
          <w:cols w:num="1" w:space="0"/>
          <w:rtlGutter w:val="0"/>
          <w:docGrid w:type="lines" w:linePitch="326" w:charSpace="0"/>
        </w:sectPr>
      </w:pPr>
      <w:r>
        <w:rPr>
          <w:rFonts w:ascii="Times New Roman" w:hAnsi="Times New Roman" w:hint="eastAsia"/>
          <w:bCs/>
          <w:color w:val="231815"/>
          <w:kern w:val="0"/>
          <w:szCs w:val="24"/>
        </w:rPr>
        <w:t>Peter D（2017）</w:t>
      </w:r>
      <w:r>
        <w:rPr>
          <w:rFonts w:ascii="Times New Roman" w:hAnsi="Times New Roman" w:cs="宋体" w:hint="eastAsia"/>
          <w:sz w:val="24"/>
          <w:szCs w:val="24"/>
          <w:lang w:val="en-US" w:eastAsia="zh-CN"/>
        </w:rPr>
        <w:t>采用的</w:t>
      </w:r>
      <w:r>
        <w:rPr>
          <w:rFonts w:ascii="Times New Roman" w:eastAsia="宋体" w:hAnsi="Times New Roman" w:cs="宋体"/>
          <w:sz w:val="24"/>
          <w:szCs w:val="24"/>
        </w:rPr>
        <w:t>自由现金流的计算</w:t>
      </w:r>
      <w:r>
        <w:rPr>
          <w:rFonts w:ascii="Times New Roman" w:hAnsi="Times New Roman" w:cs="宋体" w:hint="eastAsia"/>
          <w:sz w:val="24"/>
          <w:szCs w:val="24"/>
          <w:lang w:val="en-US" w:eastAsia="zh-CN"/>
        </w:rPr>
        <w:t>方式与以往的不同</w:t>
      </w:r>
      <w:r>
        <w:rPr>
          <w:rFonts w:ascii="Times New Roman" w:eastAsia="宋体" w:hAnsi="Times New Roman" w:cs="宋体"/>
          <w:sz w:val="24"/>
          <w:szCs w:val="24"/>
        </w:rPr>
        <w:t>。因</w:t>
      </w:r>
      <w:r>
        <w:rPr>
          <w:rFonts w:ascii="Times New Roman" w:hAnsi="Times New Roman" w:cs="宋体" w:hint="eastAsia"/>
          <w:sz w:val="24"/>
          <w:szCs w:val="24"/>
          <w:lang w:val="en-US" w:eastAsia="zh-CN"/>
        </w:rPr>
        <w:t>而</w:t>
      </w:r>
      <w:r>
        <w:rPr>
          <w:rFonts w:ascii="Times New Roman" w:eastAsia="宋体" w:hAnsi="Times New Roman" w:cs="宋体"/>
          <w:sz w:val="24"/>
          <w:szCs w:val="24"/>
        </w:rPr>
        <w:t>，他的研究在学术理论和具体实践之间引起了</w:t>
      </w:r>
      <w:r>
        <w:rPr>
          <w:rFonts w:ascii="Times New Roman" w:hAnsi="Times New Roman" w:cs="宋体" w:hint="eastAsia"/>
          <w:sz w:val="24"/>
          <w:szCs w:val="24"/>
          <w:lang w:val="en-US" w:eastAsia="zh-CN"/>
        </w:rPr>
        <w:t>较</w:t>
      </w:r>
      <w:r>
        <w:rPr>
          <w:rFonts w:ascii="Times New Roman" w:eastAsia="宋体" w:hAnsi="Times New Roman" w:cs="宋体"/>
          <w:sz w:val="24"/>
          <w:szCs w:val="24"/>
        </w:rPr>
        <w:t>大的差异；同时，提出了通过对企业价值评价理论的发展做出贡献，促进价值评价理论的发展的自由现金流的计算，获得股价的提案</w:t>
      </w:r>
      <w:r>
        <w:rPr>
          <w:rFonts w:ascii="Times New Roman" w:hAnsi="Times New Roman" w:cs="宋体" w:hint="eastAsia"/>
          <w:sz w:val="24"/>
          <w:szCs w:val="24"/>
          <w:lang w:eastAsia="zh-CN"/>
        </w:rPr>
        <w:t>。</w:t>
      </w:r>
      <w:r>
        <w:rPr>
          <w:rFonts w:ascii="Times New Roman" w:hAnsi="Times New Roman" w:cs="Times New Roman"/>
          <w:szCs w:val="24"/>
          <w:vertAlign w:val="superscript"/>
        </w:rPr>
        <w:t>[</w:t>
      </w:r>
      <w:r>
        <w:rPr>
          <w:rFonts w:ascii="Times New Roman" w:hAnsi="Times New Roman" w:cs="Times New Roman" w:hint="eastAsia"/>
          <w:szCs w:val="24"/>
          <w:vertAlign w:val="superscript"/>
        </w:rPr>
        <w:t>2</w:t>
      </w:r>
      <w:r>
        <w:rPr>
          <w:rFonts w:ascii="Times New Roman" w:hAnsi="Times New Roman" w:cs="Times New Roman"/>
          <w:szCs w:val="24"/>
          <w:vertAlign w:val="superscript"/>
        </w:rPr>
        <w:t>]</w:t>
      </w:r>
    </w:p>
    <w:p>
      <w:pPr>
        <w:widowControl/>
        <w:kinsoku/>
        <w:wordWrap/>
        <w:overflowPunct/>
        <w:topLinePunct w:val="0"/>
        <w:autoSpaceDE/>
        <w:autoSpaceDN/>
        <w:bidi w:val="0"/>
        <w:adjustRightInd/>
        <w:spacing w:line="360" w:lineRule="auto"/>
        <w:ind w:firstLine="480"/>
        <w:jc w:val="left"/>
        <w:rPr>
          <w:rFonts w:ascii="Times New Roman" w:hAnsi="Times New Roman"/>
          <w:bCs/>
          <w:color w:val="231815"/>
          <w:kern w:val="0"/>
          <w:szCs w:val="24"/>
        </w:rPr>
      </w:pPr>
      <w:r>
        <w:rPr>
          <w:rFonts w:ascii="Times New Roman" w:hAnsi="Times New Roman" w:hint="eastAsia"/>
          <w:bCs/>
          <w:color w:val="231815"/>
          <w:kern w:val="0"/>
          <w:szCs w:val="24"/>
        </w:rPr>
        <w:t xml:space="preserve"> David G（2017）</w:t>
      </w:r>
      <w:r>
        <w:rPr>
          <w:rFonts w:ascii="Times New Roman" w:eastAsia="宋体" w:hAnsi="Times New Roman" w:cs="宋体"/>
          <w:sz w:val="24"/>
          <w:szCs w:val="24"/>
        </w:rPr>
        <w:t>认为，企业价值评估</w:t>
      </w:r>
      <w:r>
        <w:rPr>
          <w:rFonts w:ascii="Times New Roman" w:hAnsi="Times New Roman" w:cs="宋体" w:hint="eastAsia"/>
          <w:sz w:val="24"/>
          <w:szCs w:val="24"/>
          <w:lang w:val="en-US" w:eastAsia="zh-CN"/>
        </w:rPr>
        <w:t>作为</w:t>
      </w:r>
      <w:r>
        <w:rPr>
          <w:rFonts w:ascii="Times New Roman" w:eastAsia="宋体" w:hAnsi="Times New Roman" w:cs="宋体"/>
          <w:sz w:val="24"/>
          <w:szCs w:val="24"/>
        </w:rPr>
        <w:t>企业的综合评价</w:t>
      </w:r>
      <w:r>
        <w:rPr>
          <w:rFonts w:ascii="Times New Roman" w:hAnsi="Times New Roman" w:cs="宋体" w:hint="eastAsia"/>
          <w:sz w:val="24"/>
          <w:szCs w:val="24"/>
          <w:lang w:val="en-US" w:eastAsia="zh-CN"/>
        </w:rPr>
        <w:t>体系</w:t>
      </w:r>
      <w:r>
        <w:rPr>
          <w:rFonts w:ascii="Times New Roman" w:eastAsia="宋体" w:hAnsi="Times New Roman" w:cs="宋体"/>
          <w:sz w:val="24"/>
          <w:szCs w:val="24"/>
        </w:rPr>
        <w:t>，应选</w:t>
      </w:r>
      <w:r>
        <w:rPr>
          <w:rFonts w:ascii="Times New Roman" w:hAnsi="Times New Roman" w:cs="宋体" w:hint="eastAsia"/>
          <w:sz w:val="24"/>
          <w:szCs w:val="24"/>
          <w:lang w:val="en-US" w:eastAsia="zh-CN"/>
        </w:rPr>
        <w:t>匹配</w:t>
      </w:r>
      <w:r>
        <w:rPr>
          <w:rFonts w:ascii="Times New Roman" w:eastAsia="宋体" w:hAnsi="Times New Roman" w:cs="宋体"/>
          <w:sz w:val="24"/>
          <w:szCs w:val="24"/>
        </w:rPr>
        <w:t>不同企业特性的方法</w:t>
      </w:r>
      <w:r>
        <w:rPr>
          <w:rFonts w:ascii="Times New Roman" w:hAnsi="Times New Roman" w:cs="宋体" w:hint="eastAsia"/>
          <w:sz w:val="24"/>
          <w:szCs w:val="24"/>
          <w:lang w:eastAsia="zh-CN"/>
        </w:rPr>
        <w:t>。</w:t>
      </w:r>
      <w:r>
        <w:rPr>
          <w:rFonts w:ascii="Times New Roman" w:hAnsi="Times New Roman" w:cs="Times New Roman"/>
          <w:szCs w:val="24"/>
          <w:vertAlign w:val="superscript"/>
        </w:rPr>
        <w:t>[</w:t>
      </w:r>
      <w:r>
        <w:rPr>
          <w:rFonts w:ascii="Times New Roman" w:hAnsi="Times New Roman" w:cs="Times New Roman" w:hint="eastAsia"/>
          <w:szCs w:val="24"/>
          <w:vertAlign w:val="superscript"/>
        </w:rPr>
        <w:t>3</w:t>
      </w:r>
      <w:r>
        <w:rPr>
          <w:rFonts w:ascii="Times New Roman" w:hAnsi="Times New Roman" w:cs="Times New Roman"/>
          <w:szCs w:val="24"/>
          <w:vertAlign w:val="superscript"/>
        </w:rPr>
        <w:t>]</w:t>
      </w:r>
    </w:p>
    <w:p>
      <w:pPr>
        <w:widowControl/>
        <w:kinsoku/>
        <w:wordWrap/>
        <w:overflowPunct/>
        <w:topLinePunct w:val="0"/>
        <w:autoSpaceDE/>
        <w:autoSpaceDN/>
        <w:bidi w:val="0"/>
        <w:adjustRightInd/>
        <w:spacing w:line="360" w:lineRule="auto"/>
        <w:ind w:firstLine="480"/>
        <w:jc w:val="left"/>
        <w:rPr>
          <w:rFonts w:ascii="Times New Roman" w:hAnsi="Times New Roman"/>
          <w:bCs/>
          <w:color w:val="231815"/>
          <w:kern w:val="0"/>
          <w:szCs w:val="24"/>
        </w:rPr>
      </w:pPr>
    </w:p>
    <w:p>
      <w:pPr>
        <w:kinsoku/>
        <w:wordWrap/>
        <w:overflowPunct/>
        <w:topLinePunct w:val="0"/>
        <w:autoSpaceDE/>
        <w:autoSpaceDN/>
        <w:bidi w:val="0"/>
        <w:adjustRightInd/>
        <w:spacing w:line="360" w:lineRule="auto"/>
        <w:ind w:firstLine="480"/>
        <w:rPr>
          <w:rFonts w:ascii="Times New Roman" w:hAnsi="Times New Roman"/>
          <w:bCs/>
          <w:color w:val="231815"/>
          <w:kern w:val="0"/>
          <w:szCs w:val="24"/>
        </w:rPr>
      </w:pPr>
      <w:r>
        <w:rPr>
          <w:rFonts w:ascii="Times New Roman" w:hAnsi="Times New Roman" w:hint="eastAsia"/>
          <w:bCs/>
          <w:color w:val="231815"/>
          <w:kern w:val="0"/>
          <w:szCs w:val="24"/>
        </w:rPr>
        <w:t>Gao 等人（2019）</w:t>
      </w:r>
      <w:r>
        <w:rPr>
          <w:rFonts w:ascii="Times New Roman" w:eastAsia="宋体" w:hAnsi="Times New Roman" w:cs="宋体"/>
          <w:sz w:val="24"/>
          <w:szCs w:val="24"/>
        </w:rPr>
        <w:t>重建了传统的剩余收入评估模型，构建了一个分红折</w:t>
      </w:r>
      <w:r>
        <w:rPr>
          <w:rFonts w:ascii="Times New Roman" w:hAnsi="Times New Roman" w:cs="宋体" w:hint="eastAsia"/>
          <w:sz w:val="24"/>
          <w:szCs w:val="24"/>
          <w:lang w:val="en-US" w:eastAsia="zh-CN"/>
        </w:rPr>
        <w:t>现</w:t>
      </w:r>
      <w:r>
        <w:rPr>
          <w:rFonts w:ascii="Times New Roman" w:eastAsia="宋体" w:hAnsi="Times New Roman" w:cs="宋体"/>
          <w:sz w:val="24"/>
          <w:szCs w:val="24"/>
        </w:rPr>
        <w:t>模型和基于收入的价格</w:t>
      </w:r>
      <w:r>
        <w:rPr>
          <w:rFonts w:ascii="Times New Roman" w:hAnsi="Times New Roman" w:cs="宋体" w:hint="eastAsia"/>
          <w:sz w:val="24"/>
          <w:szCs w:val="24"/>
          <w:lang w:val="en-US" w:eastAsia="zh-CN"/>
        </w:rPr>
        <w:t>多重</w:t>
      </w:r>
      <w:r>
        <w:rPr>
          <w:rFonts w:ascii="Times New Roman" w:eastAsia="宋体" w:hAnsi="Times New Roman" w:cs="宋体"/>
          <w:sz w:val="24"/>
          <w:szCs w:val="24"/>
        </w:rPr>
        <w:t>模型的混合模型，并对这种“混合”评估模型进行了实证研究。结果发现，由“混合”评估模型计算出的内部值比用普通折扣模型计算的值更准确。</w:t>
      </w:r>
      <w:r>
        <w:rPr>
          <w:rFonts w:ascii="Times New Roman" w:hAnsi="Times New Roman" w:cs="Times New Roman"/>
          <w:szCs w:val="24"/>
          <w:vertAlign w:val="superscript"/>
        </w:rPr>
        <w:t>[</w:t>
      </w:r>
      <w:r>
        <w:rPr>
          <w:rFonts w:ascii="Times New Roman" w:hAnsi="Times New Roman" w:cs="Times New Roman" w:hint="eastAsia"/>
          <w:szCs w:val="24"/>
          <w:vertAlign w:val="superscript"/>
        </w:rPr>
        <w:t>4</w:t>
      </w:r>
      <w:r>
        <w:rPr>
          <w:rFonts w:ascii="Times New Roman" w:hAnsi="Times New Roman" w:cs="Times New Roman"/>
          <w:szCs w:val="24"/>
          <w:vertAlign w:val="superscript"/>
        </w:rPr>
        <w:t>]</w:t>
      </w:r>
    </w:p>
    <w:p>
      <w:pPr>
        <w:pStyle w:val="Heading3"/>
        <w:kinsoku/>
        <w:wordWrap/>
        <w:overflowPunct/>
        <w:topLinePunct w:val="0"/>
        <w:autoSpaceDE/>
        <w:autoSpaceDN/>
        <w:bidi w:val="0"/>
        <w:adjustRightInd/>
        <w:spacing w:before="163" w:beforeLines="50" w:after="163" w:afterLines="50" w:line="360" w:lineRule="auto"/>
        <w:ind w:firstLine="482"/>
        <w:rPr>
          <w:rFonts w:ascii="Times New Roman" w:hAnsi="Times New Roman" w:cs="Times New Roman"/>
          <w:bCs w:val="0"/>
          <w:szCs w:val="24"/>
        </w:rPr>
      </w:pPr>
      <w:bookmarkStart w:id="7" w:name="_Toc18902"/>
      <w:r>
        <w:rPr>
          <w:rFonts w:ascii="Times New Roman" w:hAnsi="Times New Roman" w:cs="Times New Roman" w:hint="eastAsia"/>
          <w:bCs w:val="0"/>
          <w:szCs w:val="24"/>
        </w:rPr>
        <w:t>2.国内研究动态：</w:t>
      </w:r>
      <w:bookmarkEnd w:id="7"/>
    </w:p>
    <w:p>
      <w:pPr>
        <w:kinsoku/>
        <w:wordWrap/>
        <w:overflowPunct/>
        <w:topLinePunct w:val="0"/>
        <w:autoSpaceDE/>
        <w:autoSpaceDN/>
        <w:bidi w:val="0"/>
        <w:adjustRightInd/>
        <w:spacing w:line="360" w:lineRule="auto"/>
        <w:ind w:firstLine="480"/>
        <w:rPr>
          <w:rFonts w:ascii="Times New Roman" w:hAnsi="Times New Roman"/>
          <w:bCs/>
          <w:color w:val="231815"/>
          <w:kern w:val="0"/>
          <w:szCs w:val="24"/>
        </w:rPr>
      </w:pPr>
      <w:r>
        <w:rPr>
          <w:rFonts w:ascii="Times New Roman" w:eastAsia="宋体" w:hAnsi="Times New Roman" w:cs="宋体"/>
          <w:sz w:val="24"/>
          <w:szCs w:val="24"/>
        </w:rPr>
        <w:t>在评估互联网企业价值时，邵立松（2017）首先分析了互联网企业的特点和生命周期，然后深入</w:t>
      </w:r>
      <w:r>
        <w:rPr>
          <w:rFonts w:ascii="Times New Roman" w:hAnsi="Times New Roman" w:cs="宋体" w:hint="eastAsia"/>
          <w:sz w:val="24"/>
          <w:szCs w:val="24"/>
          <w:lang w:val="en-US" w:eastAsia="zh-CN"/>
        </w:rPr>
        <w:t>探讨</w:t>
      </w:r>
      <w:r>
        <w:rPr>
          <w:rFonts w:ascii="Times New Roman" w:eastAsia="宋体" w:hAnsi="Times New Roman" w:cs="宋体"/>
          <w:sz w:val="24"/>
          <w:szCs w:val="24"/>
        </w:rPr>
        <w:t>了传统企业价值评估方法的优缺点和适用范围，</w:t>
      </w:r>
      <w:r>
        <w:rPr>
          <w:rFonts w:ascii="Times New Roman" w:hAnsi="Times New Roman" w:cs="宋体" w:hint="eastAsia"/>
          <w:sz w:val="24"/>
          <w:szCs w:val="24"/>
          <w:lang w:val="en-US" w:eastAsia="zh-CN"/>
        </w:rPr>
        <w:t>根据其特点采用有效的方式，并提出具备影响力的建议。最终的结论为，对互联网企业价值评估时，将</w:t>
      </w:r>
      <w:r>
        <w:rPr>
          <w:rFonts w:ascii="Times New Roman" w:eastAsia="宋体" w:hAnsi="Times New Roman" w:cs="宋体"/>
          <w:sz w:val="24"/>
          <w:szCs w:val="24"/>
        </w:rPr>
        <w:t>自由现金流量法和实物期权法</w:t>
      </w:r>
      <w:r>
        <w:rPr>
          <w:rFonts w:ascii="Times New Roman" w:hAnsi="Times New Roman" w:cs="宋体" w:hint="eastAsia"/>
          <w:sz w:val="24"/>
          <w:szCs w:val="24"/>
          <w:lang w:val="en-US" w:eastAsia="zh-CN"/>
        </w:rPr>
        <w:t>融合进行评估。</w:t>
      </w:r>
      <w:r>
        <w:rPr>
          <w:rFonts w:ascii="Times New Roman" w:hAnsi="Times New Roman" w:cs="Times New Roman"/>
          <w:szCs w:val="24"/>
          <w:vertAlign w:val="superscript"/>
        </w:rPr>
        <w:t>[</w:t>
      </w:r>
      <w:r>
        <w:rPr>
          <w:rFonts w:ascii="Times New Roman" w:hAnsi="Times New Roman" w:cs="Times New Roman" w:hint="eastAsia"/>
          <w:szCs w:val="24"/>
          <w:vertAlign w:val="superscript"/>
        </w:rPr>
        <w:t>5</w:t>
      </w:r>
      <w:r>
        <w:rPr>
          <w:rFonts w:ascii="Times New Roman" w:hAnsi="Times New Roman" w:cs="Times New Roman"/>
          <w:szCs w:val="24"/>
          <w:vertAlign w:val="superscript"/>
        </w:rPr>
        <w:t>]</w:t>
      </w:r>
    </w:p>
    <w:p>
      <w:pPr>
        <w:widowControl/>
        <w:kinsoku/>
        <w:wordWrap/>
        <w:overflowPunct/>
        <w:topLinePunct w:val="0"/>
        <w:autoSpaceDE/>
        <w:autoSpaceDN/>
        <w:bidi w:val="0"/>
        <w:adjustRightInd/>
        <w:spacing w:line="360" w:lineRule="auto"/>
        <w:ind w:firstLine="480"/>
        <w:jc w:val="left"/>
        <w:rPr>
          <w:rFonts w:ascii="Times New Roman" w:hAnsi="Times New Roman"/>
          <w:bCs/>
          <w:color w:val="231815"/>
          <w:kern w:val="0"/>
          <w:szCs w:val="24"/>
        </w:rPr>
      </w:pPr>
      <w:r>
        <w:rPr>
          <w:rFonts w:ascii="Times New Roman" w:eastAsia="宋体" w:hAnsi="Times New Roman" w:cs="宋体"/>
          <w:sz w:val="24"/>
          <w:szCs w:val="24"/>
        </w:rPr>
        <w:t>徐梅梅（2017）在将自由现金流量表价值转化为价值评估模型的过程中，</w:t>
      </w:r>
      <w:r>
        <w:rPr>
          <w:rFonts w:ascii="Times New Roman" w:hAnsi="Times New Roman" w:cs="宋体" w:hint="eastAsia"/>
          <w:sz w:val="24"/>
          <w:szCs w:val="24"/>
          <w:lang w:val="en-US" w:eastAsia="zh-CN"/>
        </w:rPr>
        <w:t>深入</w:t>
      </w:r>
      <w:r>
        <w:rPr>
          <w:rFonts w:ascii="Times New Roman" w:eastAsia="宋体" w:hAnsi="Times New Roman" w:cs="宋体"/>
          <w:sz w:val="24"/>
          <w:szCs w:val="24"/>
        </w:rPr>
        <w:t>理解基本自由现金流量表价值的企业预测价值，并</w:t>
      </w:r>
      <w:r>
        <w:rPr>
          <w:rFonts w:ascii="Times New Roman" w:hAnsi="Times New Roman" w:cs="宋体" w:hint="eastAsia"/>
          <w:sz w:val="24"/>
          <w:szCs w:val="24"/>
          <w:lang w:val="en-US" w:eastAsia="zh-CN"/>
        </w:rPr>
        <w:t>设想</w:t>
      </w:r>
      <w:r>
        <w:rPr>
          <w:rFonts w:ascii="Times New Roman" w:eastAsia="宋体" w:hAnsi="Times New Roman" w:cs="宋体"/>
          <w:sz w:val="24"/>
          <w:szCs w:val="24"/>
        </w:rPr>
        <w:t>企业管理者可以自由发言，</w:t>
      </w:r>
      <w:r>
        <w:rPr>
          <w:rFonts w:ascii="Times New Roman" w:hAnsi="Times New Roman" w:cs="宋体" w:hint="eastAsia"/>
          <w:sz w:val="24"/>
          <w:szCs w:val="24"/>
          <w:lang w:val="en-US" w:eastAsia="zh-CN"/>
        </w:rPr>
        <w:t>再</w:t>
      </w:r>
      <w:r>
        <w:rPr>
          <w:rFonts w:ascii="Times New Roman" w:eastAsia="宋体" w:hAnsi="Times New Roman" w:cs="宋体"/>
          <w:sz w:val="24"/>
          <w:szCs w:val="24"/>
        </w:rPr>
        <w:t>根据国内相关政策的变化做出相应的调整，从而使FCFF值的预测值能根据预算得到广泛应用</w:t>
      </w:r>
      <w:r>
        <w:rPr>
          <w:rFonts w:ascii="Times New Roman" w:hAnsi="Times New Roman" w:cs="Times New Roman"/>
          <w:szCs w:val="24"/>
          <w:vertAlign w:val="superscript"/>
        </w:rPr>
        <w:t>[</w:t>
      </w:r>
      <w:r>
        <w:rPr>
          <w:rFonts w:ascii="Times New Roman" w:hAnsi="Times New Roman" w:cs="Times New Roman" w:hint="eastAsia"/>
          <w:szCs w:val="24"/>
          <w:vertAlign w:val="superscript"/>
        </w:rPr>
        <w:t>6</w:t>
      </w:r>
      <w:r>
        <w:rPr>
          <w:rFonts w:ascii="Times New Roman" w:hAnsi="Times New Roman" w:cs="Times New Roman"/>
          <w:szCs w:val="24"/>
          <w:vertAlign w:val="superscript"/>
        </w:rPr>
        <w:t>]</w:t>
      </w:r>
    </w:p>
    <w:p>
      <w:pPr>
        <w:widowControl/>
        <w:kinsoku/>
        <w:wordWrap/>
        <w:overflowPunct/>
        <w:topLinePunct w:val="0"/>
        <w:autoSpaceDE/>
        <w:autoSpaceDN/>
        <w:bidi w:val="0"/>
        <w:adjustRightInd/>
        <w:spacing w:line="360" w:lineRule="auto"/>
        <w:ind w:firstLine="480"/>
        <w:jc w:val="left"/>
        <w:rPr>
          <w:rFonts w:ascii="Times New Roman" w:hAnsi="Times New Roman"/>
          <w:bCs/>
          <w:color w:val="231815"/>
          <w:kern w:val="0"/>
          <w:szCs w:val="24"/>
        </w:rPr>
      </w:pPr>
      <w:r>
        <w:rPr>
          <w:rFonts w:ascii="Times New Roman" w:eastAsia="宋体" w:hAnsi="Times New Roman" w:cs="宋体"/>
          <w:sz w:val="24"/>
          <w:szCs w:val="24"/>
        </w:rPr>
        <w:t>胡晓明、吴成成（2018）</w:t>
      </w:r>
      <w:r>
        <w:rPr>
          <w:rFonts w:ascii="Times New Roman" w:hAnsi="Times New Roman" w:cs="宋体" w:hint="eastAsia"/>
          <w:sz w:val="24"/>
          <w:szCs w:val="24"/>
          <w:lang w:val="en-US" w:eastAsia="zh-CN"/>
        </w:rPr>
        <w:t>将</w:t>
      </w:r>
      <w:r>
        <w:rPr>
          <w:rFonts w:ascii="Times New Roman" w:eastAsia="宋体" w:hAnsi="Times New Roman" w:cs="宋体"/>
          <w:sz w:val="24"/>
          <w:szCs w:val="24"/>
        </w:rPr>
        <w:t>2012-2016年沪深证券交易所进行评估的企业作为研究对象，</w:t>
      </w:r>
      <w:r>
        <w:rPr>
          <w:rFonts w:ascii="Times New Roman" w:hAnsi="Times New Roman" w:cs="宋体" w:hint="eastAsia"/>
          <w:sz w:val="24"/>
          <w:szCs w:val="24"/>
          <w:lang w:val="en-US" w:eastAsia="zh-CN"/>
        </w:rPr>
        <w:t>采</w:t>
      </w:r>
      <w:r>
        <w:rPr>
          <w:rFonts w:ascii="Times New Roman" w:eastAsia="宋体" w:hAnsi="Times New Roman" w:cs="宋体"/>
          <w:sz w:val="24"/>
          <w:szCs w:val="24"/>
        </w:rPr>
        <w:t>用蒙特卡罗模拟方法</w:t>
      </w:r>
      <w:r>
        <w:rPr>
          <w:rFonts w:ascii="Times New Roman" w:hAnsi="Times New Roman" w:cs="宋体" w:hint="eastAsia"/>
          <w:sz w:val="24"/>
          <w:szCs w:val="24"/>
          <w:lang w:val="en-US" w:eastAsia="zh-CN"/>
        </w:rPr>
        <w:t>深入剖析多种</w:t>
      </w:r>
      <w:r>
        <w:rPr>
          <w:rFonts w:ascii="Times New Roman" w:eastAsia="宋体" w:hAnsi="Times New Roman" w:cs="宋体"/>
          <w:sz w:val="24"/>
          <w:szCs w:val="24"/>
        </w:rPr>
        <w:t>因素对企业价值评估结果的影响。</w:t>
      </w:r>
      <w:r>
        <w:rPr>
          <w:rFonts w:ascii="Times New Roman" w:hAnsi="Times New Roman" w:cs="宋体" w:hint="eastAsia"/>
          <w:sz w:val="24"/>
          <w:szCs w:val="24"/>
          <w:lang w:val="en-US" w:eastAsia="zh-CN"/>
        </w:rPr>
        <w:t>然而</w:t>
      </w:r>
      <w:r>
        <w:rPr>
          <w:rFonts w:ascii="Times New Roman" w:eastAsia="宋体" w:hAnsi="Times New Roman" w:cs="宋体"/>
          <w:sz w:val="24"/>
          <w:szCs w:val="24"/>
        </w:rPr>
        <w:t>，市场预期收益率</w:t>
      </w:r>
      <w:r>
        <w:rPr>
          <w:rFonts w:ascii="Times New Roman" w:hAnsi="Times New Roman" w:cs="宋体" w:hint="eastAsia"/>
          <w:sz w:val="24"/>
          <w:szCs w:val="24"/>
          <w:lang w:val="en-US" w:eastAsia="zh-CN"/>
        </w:rPr>
        <w:t>为企业价值评估中的关键因素</w:t>
      </w:r>
      <w:r>
        <w:rPr>
          <w:rFonts w:ascii="Times New Roman" w:eastAsia="宋体" w:hAnsi="Times New Roman" w:cs="宋体"/>
          <w:sz w:val="24"/>
          <w:szCs w:val="24"/>
        </w:rPr>
        <w:t>，</w:t>
      </w:r>
      <w:r>
        <w:rPr>
          <w:rFonts w:ascii="Times New Roman" w:hAnsi="Times New Roman" w:cs="宋体" w:hint="eastAsia"/>
          <w:sz w:val="24"/>
          <w:szCs w:val="24"/>
          <w:lang w:val="en-US" w:eastAsia="zh-CN"/>
        </w:rPr>
        <w:t>但</w:t>
      </w:r>
      <w:r>
        <w:rPr>
          <w:rFonts w:ascii="Times New Roman" w:eastAsia="宋体" w:hAnsi="Times New Roman" w:cs="宋体"/>
          <w:sz w:val="24"/>
          <w:szCs w:val="24"/>
        </w:rPr>
        <w:t>市场预期收益率与评估结果呈负相关，因此</w:t>
      </w:r>
      <w:r>
        <w:rPr>
          <w:rFonts w:ascii="Times New Roman" w:hAnsi="Times New Roman" w:cs="宋体" w:hint="eastAsia"/>
          <w:sz w:val="24"/>
          <w:szCs w:val="24"/>
          <w:lang w:val="en-US" w:eastAsia="zh-CN"/>
        </w:rPr>
        <w:t>可以断定</w:t>
      </w:r>
      <w:r>
        <w:rPr>
          <w:rFonts w:ascii="Times New Roman" w:eastAsia="宋体" w:hAnsi="Times New Roman" w:cs="宋体"/>
          <w:sz w:val="24"/>
          <w:szCs w:val="24"/>
        </w:rPr>
        <w:t>，</w:t>
      </w:r>
      <w:r>
        <w:rPr>
          <w:rFonts w:ascii="Times New Roman" w:hAnsi="Times New Roman" w:cs="宋体" w:hint="eastAsia"/>
          <w:sz w:val="24"/>
          <w:szCs w:val="24"/>
          <w:lang w:val="en-US" w:eastAsia="zh-CN"/>
        </w:rPr>
        <w:t>此因素</w:t>
      </w:r>
      <w:r>
        <w:rPr>
          <w:rFonts w:ascii="Times New Roman" w:eastAsia="宋体" w:hAnsi="Times New Roman" w:cs="宋体"/>
          <w:sz w:val="24"/>
          <w:szCs w:val="24"/>
        </w:rPr>
        <w:t>与评估结果呈负相关</w:t>
      </w:r>
      <w:r>
        <w:rPr>
          <w:rFonts w:ascii="Times New Roman" w:hAnsi="Times New Roman" w:cs="宋体" w:hint="eastAsia"/>
          <w:sz w:val="24"/>
          <w:szCs w:val="24"/>
          <w:lang w:val="en-US" w:eastAsia="zh-CN"/>
        </w:rPr>
        <w:t>关系。</w:t>
      </w:r>
      <w:r>
        <w:rPr>
          <w:rFonts w:ascii="Times New Roman" w:hAnsi="Times New Roman" w:cs="Times New Roman"/>
          <w:szCs w:val="24"/>
          <w:vertAlign w:val="superscript"/>
        </w:rPr>
        <w:t>[</w:t>
      </w:r>
      <w:r>
        <w:rPr>
          <w:rFonts w:ascii="Times New Roman" w:hAnsi="Times New Roman" w:cs="Times New Roman" w:hint="eastAsia"/>
          <w:szCs w:val="24"/>
          <w:vertAlign w:val="superscript"/>
        </w:rPr>
        <w:t>7</w:t>
      </w:r>
      <w:r>
        <w:rPr>
          <w:rFonts w:ascii="Times New Roman" w:hAnsi="Times New Roman" w:cs="Times New Roman"/>
          <w:szCs w:val="24"/>
          <w:vertAlign w:val="superscript"/>
        </w:rPr>
        <w:t>]</w:t>
      </w:r>
    </w:p>
    <w:p>
      <w:pPr>
        <w:widowControl/>
        <w:kinsoku/>
        <w:wordWrap/>
        <w:overflowPunct/>
        <w:topLinePunct w:val="0"/>
        <w:autoSpaceDE/>
        <w:autoSpaceDN/>
        <w:bidi w:val="0"/>
        <w:adjustRightInd/>
        <w:spacing w:line="360" w:lineRule="auto"/>
        <w:ind w:firstLine="480"/>
        <w:jc w:val="left"/>
        <w:rPr>
          <w:rFonts w:ascii="Times New Roman" w:hAnsi="Times New Roman"/>
          <w:bCs/>
          <w:color w:val="231815"/>
          <w:kern w:val="0"/>
          <w:szCs w:val="24"/>
        </w:rPr>
      </w:pPr>
      <w:r>
        <w:rPr>
          <w:rFonts w:ascii="Times New Roman" w:hAnsi="Times New Roman" w:hint="eastAsia"/>
          <w:bCs/>
          <w:color w:val="231815"/>
          <w:kern w:val="0"/>
          <w:szCs w:val="24"/>
        </w:rPr>
        <w:t>费悦(2019)</w:t>
      </w:r>
      <w:r>
        <w:rPr>
          <w:rFonts w:ascii="Times New Roman" w:eastAsia="宋体" w:hAnsi="Times New Roman" w:cs="宋体"/>
          <w:sz w:val="24"/>
          <w:szCs w:val="24"/>
        </w:rPr>
        <w:t>认为，西方学术界</w:t>
      </w:r>
      <w:r>
        <w:rPr>
          <w:rFonts w:ascii="Times New Roman" w:hAnsi="Times New Roman" w:cs="宋体" w:hint="eastAsia"/>
          <w:sz w:val="24"/>
          <w:szCs w:val="24"/>
          <w:lang w:val="en-US" w:eastAsia="zh-CN"/>
        </w:rPr>
        <w:t>在早期就有</w:t>
      </w:r>
      <w:r>
        <w:rPr>
          <w:rFonts w:ascii="Times New Roman" w:eastAsia="宋体" w:hAnsi="Times New Roman" w:cs="宋体"/>
          <w:sz w:val="24"/>
          <w:szCs w:val="24"/>
        </w:rPr>
        <w:t>对企业价值</w:t>
      </w:r>
      <w:r>
        <w:rPr>
          <w:rFonts w:ascii="Times New Roman" w:hAnsi="Times New Roman" w:cs="宋体" w:hint="eastAsia"/>
          <w:sz w:val="24"/>
          <w:szCs w:val="24"/>
          <w:lang w:val="en-US" w:eastAsia="zh-CN"/>
        </w:rPr>
        <w:t>进行</w:t>
      </w:r>
      <w:r>
        <w:rPr>
          <w:rFonts w:ascii="Times New Roman" w:eastAsia="宋体" w:hAnsi="Times New Roman" w:cs="宋体"/>
          <w:sz w:val="24"/>
          <w:szCs w:val="24"/>
        </w:rPr>
        <w:t>研究，</w:t>
      </w:r>
      <w:r>
        <w:rPr>
          <w:rFonts w:ascii="Times New Roman" w:hAnsi="Times New Roman" w:cs="宋体" w:hint="eastAsia"/>
          <w:sz w:val="24"/>
          <w:szCs w:val="24"/>
          <w:lang w:val="en-US" w:eastAsia="zh-CN"/>
        </w:rPr>
        <w:t>得到</w:t>
      </w:r>
      <w:r>
        <w:rPr>
          <w:rFonts w:ascii="Times New Roman" w:eastAsia="宋体" w:hAnsi="Times New Roman" w:cs="宋体"/>
          <w:sz w:val="24"/>
          <w:szCs w:val="24"/>
        </w:rPr>
        <w:t>了较为完善的研究理论；但由于我国的研究起步较晚，发展</w:t>
      </w:r>
      <w:r>
        <w:rPr>
          <w:rFonts w:ascii="Times New Roman" w:hAnsi="Times New Roman" w:cs="宋体" w:hint="eastAsia"/>
          <w:sz w:val="24"/>
          <w:szCs w:val="24"/>
          <w:lang w:val="en-US" w:eastAsia="zh-CN"/>
        </w:rPr>
        <w:t>缓慢</w:t>
      </w:r>
      <w:r>
        <w:rPr>
          <w:rFonts w:ascii="Times New Roman" w:eastAsia="宋体" w:hAnsi="Times New Roman" w:cs="宋体"/>
          <w:sz w:val="24"/>
          <w:szCs w:val="24"/>
        </w:rPr>
        <w:t>，总体研究水平仍低于西方，</w:t>
      </w:r>
      <w:r>
        <w:rPr>
          <w:rFonts w:ascii="Times New Roman" w:hAnsi="Times New Roman" w:cs="宋体" w:hint="eastAsia"/>
          <w:sz w:val="24"/>
          <w:szCs w:val="24"/>
          <w:lang w:val="en-US" w:eastAsia="zh-CN"/>
        </w:rPr>
        <w:t>况且</w:t>
      </w:r>
      <w:r>
        <w:rPr>
          <w:rFonts w:ascii="Times New Roman" w:eastAsia="宋体" w:hAnsi="Times New Roman" w:cs="宋体"/>
          <w:sz w:val="24"/>
          <w:szCs w:val="24"/>
        </w:rPr>
        <w:t>大部分研究都是基于西方已有的理论，缺乏符合我国国情的相应研究</w:t>
      </w:r>
      <w:r>
        <w:rPr>
          <w:rFonts w:ascii="Times New Roman" w:hAnsi="Times New Roman" w:cs="Times New Roman"/>
          <w:szCs w:val="24"/>
          <w:vertAlign w:val="superscript"/>
        </w:rPr>
        <w:t>[</w:t>
      </w:r>
      <w:r>
        <w:rPr>
          <w:rFonts w:ascii="Times New Roman" w:hAnsi="Times New Roman" w:cs="Times New Roman" w:hint="eastAsia"/>
          <w:szCs w:val="24"/>
          <w:vertAlign w:val="superscript"/>
        </w:rPr>
        <w:t>8</w:t>
      </w:r>
      <w:r>
        <w:rPr>
          <w:rFonts w:ascii="Times New Roman" w:hAnsi="Times New Roman" w:cs="Times New Roman"/>
          <w:szCs w:val="24"/>
          <w:vertAlign w:val="superscript"/>
        </w:rPr>
        <w:t>]</w:t>
      </w:r>
    </w:p>
    <w:p>
      <w:pPr>
        <w:widowControl/>
        <w:kinsoku/>
        <w:wordWrap/>
        <w:overflowPunct/>
        <w:topLinePunct w:val="0"/>
        <w:autoSpaceDE/>
        <w:autoSpaceDN/>
        <w:bidi w:val="0"/>
        <w:adjustRightInd/>
        <w:spacing w:line="360" w:lineRule="auto"/>
        <w:ind w:firstLine="480"/>
        <w:jc w:val="left"/>
        <w:rPr>
          <w:rFonts w:ascii="Times New Roman" w:hAnsi="Times New Roman" w:cs="Times New Roman"/>
          <w:szCs w:val="24"/>
          <w:vertAlign w:val="superscript"/>
        </w:rPr>
        <w:sectPr>
          <w:headerReference w:type="even" r:id="rId26"/>
          <w:headerReference w:type="default" r:id="rId27"/>
          <w:footerReference w:type="even" r:id="rId28"/>
          <w:footerReference w:type="default" r:id="rId29"/>
          <w:headerReference w:type="first" r:id="rId30"/>
          <w:footerReference w:type="first" r:id="rId31"/>
          <w:type w:val="nextPage"/>
          <w:pgSz w:w="11906" w:h="16838"/>
          <w:pgMar w:top="1417" w:right="1417" w:bottom="1417" w:left="1701" w:header="851" w:footer="992" w:gutter="0"/>
          <w:pgBorders w:offsetFrom="page">
            <w:top w:val="single" w:sz="4" w:space="24" w:color="auto"/>
            <w:left w:val="none" w:sz="0" w:space="0" w:color="auto"/>
            <w:bottom w:val="single" w:sz="4" w:space="24" w:color="auto"/>
            <w:right w:val="none" w:sz="0" w:space="0" w:color="auto"/>
          </w:pgBorders>
          <w:pgNumType w:start="2"/>
          <w:cols w:num="1" w:space="0"/>
          <w:titlePg w:val="0"/>
          <w:rtlGutter w:val="0"/>
          <w:docGrid w:type="lines" w:linePitch="326" w:charSpace="0"/>
        </w:sectPr>
      </w:pPr>
      <w:r>
        <w:rPr>
          <w:rFonts w:ascii="Times New Roman" w:hAnsi="Times New Roman" w:hint="eastAsia"/>
          <w:bCs/>
          <w:color w:val="231815"/>
          <w:kern w:val="0"/>
          <w:szCs w:val="24"/>
        </w:rPr>
        <w:t>孟柯宇(2019)写到，企业价值取决于其未来创造现金流的能力，而基于自由现金流折现模型的。</w:t>
      </w:r>
      <w:r>
        <w:rPr>
          <w:rFonts w:ascii="Times New Roman" w:hAnsi="Times New Roman" w:cs="Times New Roman"/>
          <w:szCs w:val="24"/>
          <w:vertAlign w:val="superscript"/>
        </w:rPr>
        <w:t>[</w:t>
      </w:r>
      <w:r>
        <w:rPr>
          <w:rFonts w:ascii="Times New Roman" w:hAnsi="Times New Roman" w:cs="Times New Roman" w:hint="eastAsia"/>
          <w:szCs w:val="24"/>
          <w:vertAlign w:val="superscript"/>
        </w:rPr>
        <w:t>9</w:t>
      </w:r>
      <w:r>
        <w:rPr>
          <w:rFonts w:ascii="Times New Roman" w:hAnsi="Times New Roman" w:cs="Times New Roman"/>
          <w:szCs w:val="24"/>
          <w:vertAlign w:val="superscript"/>
        </w:rPr>
        <w:t>]</w:t>
      </w:r>
    </w:p>
    <w:p>
      <w:pPr>
        <w:pStyle w:val="Heading3"/>
        <w:kinsoku/>
        <w:wordWrap/>
        <w:overflowPunct/>
        <w:topLinePunct w:val="0"/>
        <w:autoSpaceDE/>
        <w:autoSpaceDN/>
        <w:bidi w:val="0"/>
        <w:adjustRightInd/>
        <w:spacing w:before="163" w:beforeLines="50" w:after="163" w:afterLines="50" w:line="360" w:lineRule="auto"/>
        <w:ind w:firstLine="482"/>
        <w:rPr>
          <w:rFonts w:ascii="Times New Roman" w:hAnsi="Times New Roman" w:cs="Times New Roman" w:hint="eastAsia"/>
          <w:bCs w:val="0"/>
          <w:szCs w:val="24"/>
        </w:rPr>
      </w:pPr>
      <w:bookmarkStart w:id="8" w:name="_Toc6907"/>
      <w:r>
        <w:rPr>
          <w:rFonts w:ascii="Times New Roman" w:hAnsi="Times New Roman" w:cs="Times New Roman" w:hint="eastAsia"/>
          <w:bCs w:val="0"/>
          <w:szCs w:val="24"/>
        </w:rPr>
        <w:t>3.文献综述</w:t>
      </w:r>
      <w:bookmarkEnd w:id="8"/>
    </w:p>
    <w:p>
      <w:pPr>
        <w:widowControl/>
        <w:kinsoku/>
        <w:wordWrap/>
        <w:overflowPunct/>
        <w:topLinePunct w:val="0"/>
        <w:autoSpaceDE/>
        <w:autoSpaceDN/>
        <w:bidi w:val="0"/>
        <w:adjustRightInd/>
        <w:spacing w:line="360" w:lineRule="auto"/>
        <w:ind w:firstLine="480"/>
        <w:jc w:val="left"/>
        <w:rPr>
          <w:rFonts w:ascii="Times New Roman" w:hAnsi="Times New Roman" w:hint="default"/>
          <w:bCs/>
          <w:color w:val="231815"/>
          <w:kern w:val="0"/>
          <w:szCs w:val="24"/>
        </w:rPr>
      </w:pPr>
      <w:r>
        <w:rPr>
          <w:rFonts w:ascii="Times New Roman" w:hAnsi="Times New Roman" w:hint="eastAsia"/>
          <w:bCs/>
          <w:color w:val="231815"/>
          <w:kern w:val="0"/>
          <w:szCs w:val="24"/>
        </w:rPr>
        <w:t>通过上文对国内外有关</w:t>
      </w:r>
      <w:r>
        <w:rPr>
          <w:rFonts w:ascii="Times New Roman" w:hAnsi="Times New Roman" w:hint="eastAsia"/>
          <w:bCs/>
          <w:color w:val="231815"/>
          <w:kern w:val="0"/>
          <w:szCs w:val="24"/>
          <w:lang w:val="en-US" w:eastAsia="zh-CN"/>
        </w:rPr>
        <w:t>企业价值评估</w:t>
      </w:r>
      <w:r>
        <w:rPr>
          <w:rFonts w:ascii="Times New Roman" w:hAnsi="Times New Roman" w:hint="eastAsia"/>
          <w:bCs/>
          <w:color w:val="231815"/>
          <w:kern w:val="0"/>
          <w:szCs w:val="24"/>
        </w:rPr>
        <w:t>方面的理论研究，我们可以</w:t>
      </w:r>
      <w:r>
        <w:rPr>
          <w:rFonts w:ascii="Times New Roman" w:hAnsi="Times New Roman" w:hint="eastAsia"/>
          <w:bCs/>
          <w:color w:val="231815"/>
          <w:kern w:val="0"/>
          <w:szCs w:val="24"/>
          <w:lang w:val="en-US" w:eastAsia="zh-CN"/>
        </w:rPr>
        <w:t>看</w:t>
      </w:r>
      <w:r>
        <w:rPr>
          <w:rFonts w:ascii="Times New Roman" w:hAnsi="Times New Roman" w:hint="eastAsia"/>
          <w:bCs/>
          <w:color w:val="231815"/>
          <w:kern w:val="0"/>
          <w:szCs w:val="24"/>
        </w:rPr>
        <w:t>到，国外</w:t>
      </w:r>
      <w:r>
        <w:rPr>
          <w:rFonts w:ascii="Times New Roman" w:hAnsi="Times New Roman" w:hint="eastAsia"/>
          <w:bCs/>
          <w:color w:val="231815"/>
          <w:kern w:val="0"/>
          <w:szCs w:val="24"/>
          <w:lang w:val="en-US" w:eastAsia="zh-CN"/>
        </w:rPr>
        <w:t>的研究理论与国内的</w:t>
      </w:r>
      <w:r>
        <w:rPr>
          <w:rFonts w:ascii="Times New Roman" w:hAnsi="Times New Roman" w:hint="eastAsia"/>
          <w:bCs/>
          <w:color w:val="231815"/>
          <w:kern w:val="0"/>
          <w:szCs w:val="24"/>
        </w:rPr>
        <w:t>相比</w:t>
      </w:r>
      <w:r>
        <w:rPr>
          <w:rFonts w:ascii="Times New Roman" w:hAnsi="Times New Roman" w:hint="eastAsia"/>
          <w:bCs/>
          <w:color w:val="231815"/>
          <w:kern w:val="0"/>
          <w:szCs w:val="24"/>
          <w:lang w:val="en-US" w:eastAsia="zh-CN"/>
        </w:rPr>
        <w:t>较</w:t>
      </w:r>
      <w:r>
        <w:rPr>
          <w:rFonts w:ascii="Times New Roman" w:hAnsi="Times New Roman" w:hint="eastAsia"/>
          <w:bCs/>
          <w:color w:val="231815"/>
          <w:kern w:val="0"/>
          <w:szCs w:val="24"/>
        </w:rPr>
        <w:t>，</w:t>
      </w:r>
      <w:r>
        <w:rPr>
          <w:rFonts w:ascii="Times New Roman" w:hAnsi="Times New Roman" w:hint="eastAsia"/>
          <w:bCs/>
          <w:color w:val="231815"/>
          <w:kern w:val="0"/>
          <w:szCs w:val="24"/>
          <w:lang w:val="en-US" w:eastAsia="zh-CN"/>
        </w:rPr>
        <w:t>都有各自的优势。将结合国内外两者的观点，</w:t>
      </w:r>
      <w:r>
        <w:rPr>
          <w:rFonts w:ascii="Times New Roman" w:hAnsi="Times New Roman" w:hint="eastAsia"/>
          <w:bCs/>
          <w:color w:val="231815"/>
          <w:kern w:val="0"/>
          <w:szCs w:val="24"/>
        </w:rPr>
        <w:t>取其精华、去其糟粕，使其为我们所用。</w:t>
      </w:r>
    </w:p>
    <w:p>
      <w:pPr>
        <w:pStyle w:val="Heading2"/>
        <w:kinsoku/>
        <w:wordWrap/>
        <w:overflowPunct/>
        <w:topLinePunct w:val="0"/>
        <w:autoSpaceDE/>
        <w:autoSpaceDN/>
        <w:bidi w:val="0"/>
        <w:adjustRightInd/>
        <w:spacing w:before="163" w:beforeLines="50" w:after="163" w:afterLines="50" w:line="360" w:lineRule="auto"/>
        <w:ind w:firstLine="482"/>
        <w:rPr>
          <w:rFonts w:ascii="Times New Roman" w:hAnsi="Times New Roman" w:cs="Times New Roman"/>
          <w:bCs w:val="0"/>
          <w:kern w:val="2"/>
          <w:sz w:val="24"/>
          <w:szCs w:val="24"/>
          <w:lang w:eastAsia="zh-CN"/>
        </w:rPr>
      </w:pPr>
      <w:bookmarkStart w:id="9" w:name="_Toc24927"/>
      <w:r>
        <w:rPr>
          <w:rFonts w:ascii="Times New Roman" w:hAnsi="Times New Roman" w:cs="Times New Roman" w:hint="eastAsia"/>
          <w:bCs w:val="0"/>
          <w:kern w:val="2"/>
          <w:sz w:val="24"/>
          <w:szCs w:val="24"/>
          <w:lang w:eastAsia="zh-CN"/>
        </w:rPr>
        <w:t>（三）研究内容及方法</w:t>
      </w:r>
      <w:bookmarkEnd w:id="9"/>
    </w:p>
    <w:p>
      <w:pPr>
        <w:pStyle w:val="Heading3"/>
        <w:kinsoku/>
        <w:wordWrap/>
        <w:overflowPunct/>
        <w:topLinePunct w:val="0"/>
        <w:autoSpaceDE/>
        <w:autoSpaceDN/>
        <w:bidi w:val="0"/>
        <w:adjustRightInd/>
        <w:spacing w:before="163" w:beforeLines="50" w:after="163" w:afterLines="50" w:line="360" w:lineRule="auto"/>
        <w:ind w:firstLine="482"/>
        <w:rPr>
          <w:rFonts w:ascii="Times New Roman" w:hAnsi="Times New Roman" w:cs="Times New Roman"/>
          <w:bCs w:val="0"/>
          <w:szCs w:val="24"/>
        </w:rPr>
      </w:pPr>
      <w:bookmarkStart w:id="10" w:name="_Toc22504"/>
      <w:r>
        <w:rPr>
          <w:rFonts w:ascii="Times New Roman" w:hAnsi="Times New Roman" w:cs="Times New Roman" w:hint="eastAsia"/>
          <w:bCs w:val="0"/>
          <w:szCs w:val="24"/>
        </w:rPr>
        <w:t>1.研究内容</w:t>
      </w:r>
      <w:bookmarkEnd w:id="10"/>
    </w:p>
    <w:p>
      <w:pPr>
        <w:widowControl/>
        <w:kinsoku/>
        <w:wordWrap/>
        <w:overflowPunct/>
        <w:topLinePunct w:val="0"/>
        <w:autoSpaceDE/>
        <w:autoSpaceDN/>
        <w:bidi w:val="0"/>
        <w:adjustRightInd/>
        <w:spacing w:line="360" w:lineRule="auto"/>
        <w:ind w:firstLine="480"/>
        <w:jc w:val="left"/>
        <w:rPr>
          <w:rFonts w:ascii="Times New Roman" w:hAnsi="Times New Roman"/>
          <w:bCs/>
          <w:color w:val="231815"/>
          <w:kern w:val="0"/>
          <w:szCs w:val="24"/>
        </w:rPr>
      </w:pPr>
      <w:r>
        <w:rPr>
          <w:rFonts w:ascii="Times New Roman" w:hAnsi="Times New Roman" w:hint="eastAsia"/>
          <w:bCs/>
          <w:color w:val="231815"/>
          <w:kern w:val="0"/>
          <w:szCs w:val="24"/>
        </w:rPr>
        <w:t>本文将分为四个部分：</w:t>
      </w:r>
    </w:p>
    <w:p>
      <w:pPr>
        <w:widowControl/>
        <w:kinsoku/>
        <w:wordWrap/>
        <w:overflowPunct/>
        <w:topLinePunct w:val="0"/>
        <w:autoSpaceDE/>
        <w:autoSpaceDN/>
        <w:bidi w:val="0"/>
        <w:adjustRightInd/>
        <w:spacing w:line="360" w:lineRule="auto"/>
        <w:ind w:firstLine="480"/>
        <w:jc w:val="left"/>
        <w:rPr>
          <w:rFonts w:ascii="Times New Roman" w:hAnsi="Times New Roman"/>
          <w:bCs/>
          <w:color w:val="231815"/>
          <w:kern w:val="0"/>
          <w:szCs w:val="24"/>
        </w:rPr>
      </w:pPr>
      <w:r>
        <w:rPr>
          <w:rFonts w:ascii="Times New Roman" w:hAnsi="Times New Roman" w:hint="eastAsia"/>
          <w:bCs/>
          <w:color w:val="231815"/>
          <w:kern w:val="0"/>
          <w:szCs w:val="24"/>
        </w:rPr>
        <w:t>第一部分为绪论</w:t>
      </w:r>
      <w:r>
        <w:rPr>
          <w:rFonts w:ascii="Times New Roman" w:hAnsi="Times New Roman" w:hint="eastAsia"/>
          <w:bCs/>
          <w:color w:val="231815"/>
          <w:kern w:val="0"/>
          <w:szCs w:val="24"/>
          <w:lang w:eastAsia="zh-CN"/>
        </w:rPr>
        <w:t>，</w:t>
      </w:r>
      <w:r>
        <w:rPr>
          <w:rFonts w:ascii="Times New Roman" w:eastAsia="宋体" w:hAnsi="Times New Roman" w:cs="宋体"/>
          <w:sz w:val="24"/>
          <w:szCs w:val="24"/>
        </w:rPr>
        <w:t>是以企业价值评价的研究背景和重要性为中心的导入。调查相关文献，参考外国企业价值评估的研究情况，显示研究方法和研究状况的选择方向</w:t>
      </w:r>
      <w:r>
        <w:rPr>
          <w:rFonts w:ascii="Times New Roman" w:hAnsi="Times New Roman" w:cs="宋体" w:hint="eastAsia"/>
          <w:sz w:val="24"/>
          <w:szCs w:val="24"/>
          <w:lang w:val="en-US" w:eastAsia="zh-CN"/>
        </w:rPr>
        <w:t>确定最终的</w:t>
      </w:r>
      <w:r>
        <w:rPr>
          <w:rFonts w:ascii="Times New Roman" w:eastAsia="宋体" w:hAnsi="Times New Roman" w:cs="宋体"/>
          <w:sz w:val="24"/>
          <w:szCs w:val="24"/>
        </w:rPr>
        <w:t>研究方法和状况。</w:t>
      </w:r>
      <w:r>
        <w:rPr>
          <w:rFonts w:ascii="Times New Roman" w:hAnsi="Times New Roman" w:cs="宋体" w:hint="eastAsia"/>
          <w:sz w:val="24"/>
          <w:szCs w:val="24"/>
          <w:lang w:val="en-US" w:eastAsia="zh-CN"/>
        </w:rPr>
        <w:t>另外</w:t>
      </w:r>
      <w:r>
        <w:rPr>
          <w:rFonts w:ascii="Times New Roman" w:eastAsia="宋体" w:hAnsi="Times New Roman" w:cs="宋体"/>
          <w:sz w:val="24"/>
          <w:szCs w:val="24"/>
        </w:rPr>
        <w:t>，</w:t>
      </w:r>
      <w:r>
        <w:rPr>
          <w:rFonts w:ascii="Times New Roman" w:hAnsi="Times New Roman" w:cs="宋体" w:hint="eastAsia"/>
          <w:sz w:val="24"/>
          <w:szCs w:val="24"/>
          <w:lang w:val="en-US" w:eastAsia="zh-CN"/>
        </w:rPr>
        <w:t>本文还展示了</w:t>
      </w:r>
      <w:r>
        <w:rPr>
          <w:rFonts w:ascii="Times New Roman" w:eastAsia="宋体" w:hAnsi="Times New Roman" w:cs="宋体"/>
          <w:sz w:val="24"/>
          <w:szCs w:val="24"/>
        </w:rPr>
        <w:t>研究目的和创新</w:t>
      </w:r>
      <w:r>
        <w:rPr>
          <w:rFonts w:ascii="Times New Roman" w:hAnsi="Times New Roman" w:cs="宋体" w:hint="eastAsia"/>
          <w:sz w:val="24"/>
          <w:szCs w:val="24"/>
          <w:lang w:val="en-US" w:eastAsia="zh-CN"/>
        </w:rPr>
        <w:t>点</w:t>
      </w:r>
      <w:r>
        <w:rPr>
          <w:rFonts w:ascii="Times New Roman" w:eastAsia="宋体" w:hAnsi="Times New Roman" w:cs="宋体"/>
          <w:sz w:val="24"/>
          <w:szCs w:val="24"/>
        </w:rPr>
        <w:t>，</w:t>
      </w:r>
      <w:r>
        <w:rPr>
          <w:rFonts w:ascii="Times New Roman" w:hAnsi="Times New Roman" w:cs="宋体" w:hint="eastAsia"/>
          <w:sz w:val="24"/>
          <w:szCs w:val="24"/>
          <w:lang w:val="en-US" w:eastAsia="zh-CN"/>
        </w:rPr>
        <w:t xml:space="preserve">              </w:t>
      </w:r>
      <w:r>
        <w:rPr>
          <w:rFonts w:ascii="Times New Roman" w:eastAsia="宋体" w:hAnsi="Times New Roman" w:cs="宋体"/>
          <w:sz w:val="24"/>
          <w:szCs w:val="24"/>
        </w:rPr>
        <w:t>为整个论文的研究打下了</w:t>
      </w:r>
      <w:r>
        <w:rPr>
          <w:rFonts w:ascii="Times New Roman" w:hAnsi="Times New Roman" w:cs="宋体" w:hint="eastAsia"/>
          <w:sz w:val="24"/>
          <w:szCs w:val="24"/>
          <w:lang w:val="en-US" w:eastAsia="zh-CN"/>
        </w:rPr>
        <w:t>坚实</w:t>
      </w:r>
      <w:r>
        <w:rPr>
          <w:rFonts w:ascii="Times New Roman" w:eastAsia="宋体" w:hAnsi="Times New Roman" w:cs="宋体"/>
          <w:sz w:val="24"/>
          <w:szCs w:val="24"/>
        </w:rPr>
        <w:t>的基础。</w:t>
      </w:r>
      <w:r>
        <w:rPr>
          <w:rFonts w:ascii="Times New Roman" w:hAnsi="Times New Roman" w:hint="eastAsia"/>
          <w:bCs/>
          <w:color w:val="231815"/>
          <w:kern w:val="0"/>
          <w:szCs w:val="24"/>
        </w:rPr>
        <w:t xml:space="preserve"> </w:t>
      </w:r>
    </w:p>
    <w:p>
      <w:pPr>
        <w:widowControl/>
        <w:kinsoku/>
        <w:wordWrap/>
        <w:overflowPunct/>
        <w:topLinePunct w:val="0"/>
        <w:autoSpaceDE/>
        <w:autoSpaceDN/>
        <w:bidi w:val="0"/>
        <w:adjustRightInd/>
        <w:spacing w:line="360" w:lineRule="auto"/>
        <w:ind w:firstLine="480"/>
        <w:jc w:val="left"/>
        <w:rPr>
          <w:rFonts w:ascii="Times New Roman" w:hAnsi="Times New Roman" w:hint="eastAsia"/>
          <w:bCs/>
          <w:color w:val="231815"/>
          <w:kern w:val="0"/>
          <w:szCs w:val="24"/>
        </w:rPr>
      </w:pPr>
      <w:r>
        <w:rPr>
          <w:rFonts w:ascii="Times New Roman" w:eastAsia="宋体" w:hAnsi="Times New Roman" w:cs="宋体"/>
          <w:sz w:val="24"/>
          <w:szCs w:val="24"/>
        </w:rPr>
        <w:t>第二部分主要包括企业价值评估的理论概要和方法引入。着眼于汽车制造企业的价值形式，提出了几种主要价值评估方法。同时，介绍和详细评估了每个方法的评估原理。</w:t>
      </w:r>
    </w:p>
    <w:p>
      <w:pPr>
        <w:widowControl/>
        <w:kinsoku/>
        <w:wordWrap/>
        <w:overflowPunct/>
        <w:topLinePunct w:val="0"/>
        <w:autoSpaceDE/>
        <w:autoSpaceDN/>
        <w:bidi w:val="0"/>
        <w:adjustRightInd/>
        <w:spacing w:line="360" w:lineRule="auto"/>
        <w:ind w:firstLine="480"/>
        <w:jc w:val="left"/>
        <w:rPr>
          <w:rFonts w:ascii="Times New Roman" w:hAnsi="Times New Roman" w:hint="eastAsia"/>
          <w:bCs/>
          <w:color w:val="231815"/>
          <w:kern w:val="0"/>
          <w:szCs w:val="24"/>
        </w:rPr>
      </w:pPr>
      <w:r>
        <w:rPr>
          <w:rFonts w:ascii="Times New Roman" w:eastAsia="宋体" w:hAnsi="Times New Roman" w:cs="宋体"/>
          <w:sz w:val="24"/>
          <w:szCs w:val="24"/>
        </w:rPr>
        <w:t>第三部分</w:t>
      </w:r>
      <w:r>
        <w:rPr>
          <w:rFonts w:ascii="Times New Roman" w:hAnsi="Times New Roman" w:cs="宋体" w:hint="eastAsia"/>
          <w:sz w:val="24"/>
          <w:szCs w:val="24"/>
          <w:lang w:val="en-US" w:eastAsia="zh-CN"/>
        </w:rPr>
        <w:t>介绍</w:t>
      </w:r>
      <w:r>
        <w:rPr>
          <w:rFonts w:ascii="Times New Roman" w:eastAsia="宋体" w:hAnsi="Times New Roman" w:cs="宋体"/>
          <w:sz w:val="24"/>
          <w:szCs w:val="24"/>
        </w:rPr>
        <w:t>汽车制造企业的发展情况，分析了汽车制造企业的特点和影响因素，以及基于</w:t>
      </w:r>
      <w:r>
        <w:rPr>
          <w:rFonts w:ascii="Times New Roman" w:hAnsi="Times New Roman" w:cs="宋体" w:hint="eastAsia"/>
          <w:sz w:val="24"/>
          <w:szCs w:val="24"/>
          <w:lang w:val="en-US" w:eastAsia="zh-CN"/>
        </w:rPr>
        <w:t>自由</w:t>
      </w:r>
      <w:r>
        <w:rPr>
          <w:rFonts w:ascii="Times New Roman" w:eastAsia="宋体" w:hAnsi="Times New Roman" w:cs="宋体"/>
          <w:sz w:val="24"/>
          <w:szCs w:val="24"/>
        </w:rPr>
        <w:t>现金流的基本应用方法等影响汽车制造企业价值的因素。</w:t>
      </w:r>
    </w:p>
    <w:p>
      <w:pPr>
        <w:widowControl/>
        <w:kinsoku/>
        <w:wordWrap/>
        <w:overflowPunct/>
        <w:topLinePunct w:val="0"/>
        <w:autoSpaceDE/>
        <w:autoSpaceDN/>
        <w:bidi w:val="0"/>
        <w:adjustRightInd/>
        <w:spacing w:line="360" w:lineRule="auto"/>
        <w:ind w:firstLine="480"/>
        <w:jc w:val="left"/>
        <w:rPr>
          <w:rFonts w:ascii="Times New Roman" w:hAnsi="Times New Roman" w:hint="eastAsia"/>
          <w:bCs/>
          <w:color w:val="231815"/>
          <w:kern w:val="0"/>
          <w:szCs w:val="24"/>
        </w:rPr>
      </w:pPr>
      <w:r>
        <w:rPr>
          <w:rFonts w:ascii="Times New Roman" w:eastAsia="宋体" w:hAnsi="Times New Roman" w:cs="宋体"/>
          <w:sz w:val="24"/>
          <w:szCs w:val="24"/>
        </w:rPr>
        <w:t>第四部分基于</w:t>
      </w:r>
      <w:r>
        <w:rPr>
          <w:rFonts w:ascii="Times New Roman" w:hAnsi="Times New Roman" w:hint="eastAsia"/>
          <w:bCs/>
          <w:color w:val="231815"/>
          <w:kern w:val="0"/>
          <w:szCs w:val="24"/>
        </w:rPr>
        <w:t>自由现金流H公司</w:t>
      </w:r>
      <w:r>
        <w:rPr>
          <w:rFonts w:ascii="Times New Roman" w:eastAsia="宋体" w:hAnsi="Times New Roman" w:cs="宋体"/>
          <w:sz w:val="24"/>
          <w:szCs w:val="24"/>
        </w:rPr>
        <w:t>在企业价值评估中应用，</w:t>
      </w:r>
      <w:r>
        <w:rPr>
          <w:rFonts w:ascii="Times New Roman" w:hAnsi="Times New Roman" w:cs="宋体" w:hint="eastAsia"/>
          <w:sz w:val="24"/>
          <w:szCs w:val="24"/>
          <w:lang w:val="en-US" w:eastAsia="zh-CN"/>
        </w:rPr>
        <w:t>重点</w:t>
      </w:r>
      <w:r>
        <w:rPr>
          <w:rFonts w:ascii="Times New Roman" w:eastAsia="宋体" w:hAnsi="Times New Roman" w:cs="宋体"/>
          <w:sz w:val="24"/>
          <w:szCs w:val="24"/>
        </w:rPr>
        <w:t>包括汽车制造企业的概要、</w:t>
      </w:r>
      <w:r>
        <w:rPr>
          <w:rFonts w:ascii="Times New Roman" w:hAnsi="Times New Roman" w:hint="eastAsia"/>
          <w:bCs/>
          <w:color w:val="231815"/>
          <w:kern w:val="0"/>
          <w:szCs w:val="24"/>
        </w:rPr>
        <w:t>H公司</w:t>
      </w:r>
      <w:r>
        <w:rPr>
          <w:rFonts w:ascii="Times New Roman" w:eastAsia="宋体" w:hAnsi="Times New Roman" w:cs="宋体"/>
          <w:sz w:val="24"/>
          <w:szCs w:val="24"/>
        </w:rPr>
        <w:t>的价值</w:t>
      </w:r>
      <w:r>
        <w:rPr>
          <w:rFonts w:ascii="Times New Roman" w:hAnsi="Times New Roman" w:cs="宋体" w:hint="eastAsia"/>
          <w:sz w:val="24"/>
          <w:szCs w:val="24"/>
          <w:lang w:val="en-US" w:eastAsia="zh-CN"/>
        </w:rPr>
        <w:t>以及</w:t>
      </w:r>
      <w:r>
        <w:rPr>
          <w:rFonts w:ascii="Times New Roman" w:eastAsia="宋体" w:hAnsi="Times New Roman" w:cs="宋体"/>
          <w:sz w:val="24"/>
          <w:szCs w:val="24"/>
        </w:rPr>
        <w:t>企业价值的事例分析。</w:t>
      </w:r>
    </w:p>
    <w:p>
      <w:pPr>
        <w:widowControl/>
        <w:kinsoku/>
        <w:wordWrap/>
        <w:overflowPunct/>
        <w:topLinePunct w:val="0"/>
        <w:autoSpaceDE/>
        <w:autoSpaceDN/>
        <w:bidi w:val="0"/>
        <w:adjustRightInd/>
        <w:spacing w:line="360" w:lineRule="auto"/>
        <w:ind w:firstLine="480"/>
        <w:jc w:val="left"/>
        <w:rPr>
          <w:rFonts w:ascii="Times New Roman" w:hAnsi="Times New Roman" w:hint="eastAsia"/>
          <w:bCs/>
          <w:color w:val="231815"/>
          <w:kern w:val="0"/>
          <w:szCs w:val="24"/>
        </w:rPr>
      </w:pPr>
      <w:r>
        <w:rPr>
          <w:rFonts w:ascii="Times New Roman" w:eastAsia="宋体" w:hAnsi="Times New Roman" w:cs="宋体"/>
          <w:sz w:val="24"/>
          <w:szCs w:val="24"/>
        </w:rPr>
        <w:t>第五部分是结论和对策。以本研究的结论为中心，介绍了</w:t>
      </w:r>
      <w:r>
        <w:rPr>
          <w:rFonts w:ascii="Times New Roman" w:hAnsi="Times New Roman" w:hint="eastAsia"/>
          <w:bCs/>
          <w:color w:val="231815"/>
          <w:kern w:val="0"/>
          <w:szCs w:val="24"/>
        </w:rPr>
        <w:t>H公司</w:t>
      </w:r>
      <w:r>
        <w:rPr>
          <w:rFonts w:ascii="Times New Roman" w:eastAsia="宋体" w:hAnsi="Times New Roman" w:cs="宋体"/>
          <w:sz w:val="24"/>
          <w:szCs w:val="24"/>
        </w:rPr>
        <w:t>现有的</w:t>
      </w:r>
      <w:r>
        <w:rPr>
          <w:rFonts w:ascii="Times New Roman" w:hAnsi="Times New Roman" w:cs="宋体" w:hint="eastAsia"/>
          <w:sz w:val="24"/>
          <w:szCs w:val="24"/>
          <w:lang w:val="en-US" w:eastAsia="zh-CN"/>
        </w:rPr>
        <w:t>问题</w:t>
      </w:r>
      <w:r>
        <w:rPr>
          <w:rFonts w:ascii="Times New Roman" w:eastAsia="宋体" w:hAnsi="Times New Roman" w:cs="宋体"/>
          <w:sz w:val="24"/>
          <w:szCs w:val="24"/>
        </w:rPr>
        <w:t>及其对策。</w:t>
      </w:r>
    </w:p>
    <w:p>
      <w:pPr>
        <w:pStyle w:val="Heading3"/>
        <w:kinsoku/>
        <w:wordWrap/>
        <w:overflowPunct/>
        <w:topLinePunct w:val="0"/>
        <w:autoSpaceDE/>
        <w:autoSpaceDN/>
        <w:bidi w:val="0"/>
        <w:adjustRightInd/>
        <w:spacing w:before="163" w:beforeLines="50" w:after="163" w:afterLines="50" w:line="360" w:lineRule="auto"/>
        <w:ind w:firstLine="482"/>
        <w:rPr>
          <w:rFonts w:ascii="Times New Roman" w:hAnsi="Times New Roman" w:cs="Times New Roman"/>
          <w:bCs w:val="0"/>
          <w:szCs w:val="24"/>
        </w:rPr>
      </w:pPr>
      <w:bookmarkStart w:id="11" w:name="_Toc29090"/>
      <w:r>
        <w:rPr>
          <w:rFonts w:ascii="Times New Roman" w:hAnsi="Times New Roman" w:cs="Times New Roman" w:hint="eastAsia"/>
          <w:bCs w:val="0"/>
          <w:szCs w:val="24"/>
        </w:rPr>
        <w:t>2.研究方法</w:t>
      </w:r>
      <w:bookmarkEnd w:id="11"/>
    </w:p>
    <w:p>
      <w:pPr>
        <w:widowControl/>
        <w:kinsoku/>
        <w:wordWrap/>
        <w:overflowPunct/>
        <w:topLinePunct w:val="0"/>
        <w:autoSpaceDE/>
        <w:autoSpaceDN/>
        <w:bidi w:val="0"/>
        <w:adjustRightInd/>
        <w:spacing w:line="360" w:lineRule="auto"/>
        <w:ind w:firstLine="480"/>
        <w:jc w:val="left"/>
        <w:rPr>
          <w:rFonts w:ascii="Times New Roman" w:hAnsi="Times New Roman"/>
          <w:bCs/>
          <w:color w:val="231815"/>
          <w:kern w:val="0"/>
          <w:szCs w:val="24"/>
        </w:rPr>
        <w:sectPr>
          <w:headerReference w:type="even" r:id="rId32"/>
          <w:headerReference w:type="default" r:id="rId33"/>
          <w:footerReference w:type="even" r:id="rId34"/>
          <w:footerReference w:type="default" r:id="rId35"/>
          <w:headerReference w:type="first" r:id="rId36"/>
          <w:footerReference w:type="first" r:id="rId37"/>
          <w:type w:val="nextPage"/>
          <w:pgSz w:w="11906" w:h="16838"/>
          <w:pgMar w:top="1417" w:right="1417" w:bottom="1417" w:left="1701" w:header="851" w:footer="992" w:gutter="0"/>
          <w:pgBorders w:offsetFrom="page">
            <w:top w:val="single" w:sz="4" w:space="24" w:color="auto"/>
            <w:left w:val="none" w:sz="0" w:space="0" w:color="auto"/>
            <w:bottom w:val="single" w:sz="4" w:space="24" w:color="auto"/>
            <w:right w:val="none" w:sz="0" w:space="0" w:color="auto"/>
          </w:pgBorders>
          <w:pgNumType w:start="3"/>
          <w:cols w:num="1" w:space="0"/>
          <w:titlePg w:val="0"/>
          <w:rtlGutter w:val="0"/>
          <w:docGrid w:type="lines" w:linePitch="326" w:charSpace="0"/>
        </w:sectPr>
      </w:pPr>
      <w:r>
        <w:rPr>
          <w:rFonts w:ascii="Times New Roman" w:hAnsi="Times New Roman" w:hint="eastAsia"/>
          <w:bCs/>
          <w:color w:val="231815"/>
          <w:kern w:val="0"/>
          <w:szCs w:val="24"/>
        </w:rPr>
        <w:t xml:space="preserve">（1）文献研究法，通过阅读国内外关于价值评估的文献，借助互联网搜集相关资料，让自身对现金流折现法在企业价值评估中的应用以及企业价值驱动因素理论有了较为全面和深入地了解。 </w:t>
      </w:r>
    </w:p>
    <w:p>
      <w:pPr>
        <w:widowControl/>
        <w:kinsoku/>
        <w:wordWrap/>
        <w:overflowPunct/>
        <w:topLinePunct w:val="0"/>
        <w:autoSpaceDE/>
        <w:autoSpaceDN/>
        <w:bidi w:val="0"/>
        <w:adjustRightInd/>
        <w:spacing w:line="360" w:lineRule="auto"/>
        <w:ind w:firstLine="480"/>
        <w:jc w:val="left"/>
        <w:rPr>
          <w:rFonts w:ascii="Times New Roman" w:hAnsi="Times New Roman"/>
          <w:bCs/>
          <w:color w:val="231815"/>
          <w:kern w:val="0"/>
          <w:szCs w:val="24"/>
        </w:rPr>
      </w:pPr>
      <w:r>
        <w:rPr>
          <w:rFonts w:ascii="Times New Roman" w:hAnsi="Times New Roman" w:hint="eastAsia"/>
          <w:bCs/>
          <w:color w:val="231815"/>
          <w:kern w:val="0"/>
          <w:szCs w:val="24"/>
        </w:rPr>
        <w:t>（2）案例分析法，采用理论与案例结合的方式，以H公司为案例，运用企业价值和自由现金流量相关理论模型对比H公司进行价值评估，得到一个较为准确的评估结果。通过得出的结果，将对驱动性因素进行剖析，找到重要因素，并提出具有目的性的建议，使结论更为可靠。</w:t>
      </w:r>
    </w:p>
    <w:p>
      <w:pPr>
        <w:pStyle w:val="Heading1"/>
        <w:pBdr>
          <w:bottom w:val="none" w:sz="0" w:space="0" w:color="auto"/>
        </w:pBdr>
        <w:kinsoku/>
        <w:wordWrap/>
        <w:overflowPunct/>
        <w:topLinePunct w:val="0"/>
        <w:autoSpaceDE/>
        <w:autoSpaceDN/>
        <w:bidi w:val="0"/>
        <w:adjustRightInd/>
        <w:spacing w:before="163" w:beforeLines="50" w:after="163" w:afterLines="50" w:line="360" w:lineRule="auto"/>
        <w:ind w:firstLine="0" w:firstLineChars="0"/>
        <w:rPr>
          <w:rFonts w:ascii="Times New Roman" w:eastAsia="宋体" w:hAnsi="Times New Roman" w:cs="Times New Roman"/>
          <w:b/>
          <w:bCs/>
          <w:kern w:val="44"/>
          <w:sz w:val="24"/>
          <w:szCs w:val="44"/>
          <w:lang w:eastAsia="zh-CN"/>
        </w:rPr>
      </w:pPr>
      <w:bookmarkStart w:id="12" w:name="_Toc23845"/>
      <w:r>
        <w:rPr>
          <w:rFonts w:ascii="Times New Roman" w:eastAsia="宋体" w:hAnsi="Times New Roman" w:cs="Times New Roman" w:hint="eastAsia"/>
          <w:b/>
          <w:bCs/>
          <w:kern w:val="44"/>
          <w:sz w:val="24"/>
          <w:szCs w:val="44"/>
          <w:lang w:eastAsia="zh-CN"/>
        </w:rPr>
        <w:t>二、企业价值评估知识概述</w:t>
      </w:r>
      <w:bookmarkEnd w:id="12"/>
    </w:p>
    <w:p>
      <w:pPr>
        <w:pStyle w:val="Heading2"/>
        <w:kinsoku/>
        <w:wordWrap/>
        <w:overflowPunct/>
        <w:topLinePunct w:val="0"/>
        <w:autoSpaceDE/>
        <w:autoSpaceDN/>
        <w:bidi w:val="0"/>
        <w:adjustRightInd/>
        <w:spacing w:before="163" w:beforeLines="50" w:after="163" w:afterLines="50" w:line="360" w:lineRule="auto"/>
        <w:ind w:firstLine="482"/>
        <w:rPr>
          <w:rFonts w:ascii="Times New Roman" w:hAnsi="Times New Roman" w:cs="Times New Roman"/>
          <w:bCs w:val="0"/>
          <w:kern w:val="2"/>
          <w:sz w:val="24"/>
          <w:szCs w:val="24"/>
          <w:lang w:eastAsia="zh-CN"/>
        </w:rPr>
      </w:pPr>
      <w:bookmarkStart w:id="13" w:name="_Toc7797"/>
      <w:r>
        <w:rPr>
          <w:rFonts w:ascii="Times New Roman" w:hAnsi="Times New Roman" w:cs="Times New Roman" w:hint="eastAsia"/>
          <w:bCs w:val="0"/>
          <w:kern w:val="2"/>
          <w:sz w:val="24"/>
          <w:szCs w:val="24"/>
          <w:lang w:eastAsia="zh-CN"/>
        </w:rPr>
        <w:t>（一）相关基础知识</w:t>
      </w:r>
      <w:bookmarkEnd w:id="13"/>
    </w:p>
    <w:p>
      <w:pPr>
        <w:pStyle w:val="Heading3"/>
        <w:kinsoku/>
        <w:wordWrap/>
        <w:overflowPunct/>
        <w:topLinePunct w:val="0"/>
        <w:autoSpaceDE/>
        <w:autoSpaceDN/>
        <w:bidi w:val="0"/>
        <w:adjustRightInd/>
        <w:spacing w:line="360" w:lineRule="auto"/>
        <w:ind w:firstLine="482"/>
        <w:rPr>
          <w:rFonts w:ascii="Times New Roman" w:hAnsi="Times New Roman"/>
        </w:rPr>
      </w:pPr>
      <w:bookmarkStart w:id="14" w:name="_Toc46068358"/>
      <w:bookmarkStart w:id="15" w:name="_Toc1326"/>
      <w:bookmarkStart w:id="16" w:name="_Toc45561760"/>
      <w:r>
        <w:rPr>
          <w:rFonts w:ascii="Times New Roman" w:hAnsi="Times New Roman" w:hint="eastAsia"/>
        </w:rPr>
        <w:t>1.资本理论基础</w:t>
      </w:r>
      <w:bookmarkEnd w:id="14"/>
      <w:bookmarkEnd w:id="15"/>
      <w:bookmarkEnd w:id="16"/>
    </w:p>
    <w:p>
      <w:pPr>
        <w:kinsoku/>
        <w:wordWrap/>
        <w:overflowPunct/>
        <w:topLinePunct w:val="0"/>
        <w:autoSpaceDE/>
        <w:autoSpaceDN/>
        <w:bidi w:val="0"/>
        <w:adjustRightInd/>
        <w:spacing w:line="360" w:lineRule="auto"/>
        <w:ind w:firstLine="480"/>
        <w:rPr>
          <w:rFonts w:ascii="Times New Roman" w:hAnsi="Times New Roman" w:hint="eastAsia"/>
        </w:rPr>
      </w:pPr>
      <w:r>
        <w:rPr>
          <w:rFonts w:ascii="Times New Roman" w:hAnsi="Times New Roman"/>
        </w:rPr>
        <w:t>1906年，</w:t>
      </w:r>
      <w:r>
        <w:rPr>
          <w:rStyle w:val="emsimilar"/>
          <w:rFonts w:ascii="Times New Roman" w:hAnsi="Times New Roman"/>
          <w:color w:val="auto"/>
          <w:lang w:val="zh-CN" w:eastAsia="zh-CN"/>
        </w:rPr>
        <w:t>欧文･费雪</w:t>
      </w:r>
      <w:r>
        <w:rPr>
          <w:rFonts w:ascii="Times New Roman" w:eastAsia="宋体" w:hAnsi="Times New Roman" w:cs="宋体"/>
          <w:sz w:val="24"/>
          <w:szCs w:val="24"/>
        </w:rPr>
        <w:t>在他对</w:t>
      </w:r>
      <w:r>
        <w:rPr>
          <w:rFonts w:ascii="Times New Roman" w:hAnsi="Times New Roman"/>
        </w:rPr>
        <w:t>专著《资本与收入的性质》</w:t>
      </w:r>
      <w:r>
        <w:rPr>
          <w:rFonts w:ascii="Times New Roman" w:eastAsia="宋体" w:hAnsi="Times New Roman" w:cs="宋体"/>
          <w:sz w:val="24"/>
          <w:szCs w:val="24"/>
        </w:rPr>
        <w:t>首次</w:t>
      </w:r>
      <w:r>
        <w:rPr>
          <w:rFonts w:ascii="Times New Roman" w:eastAsia="宋体" w:hAnsi="Times New Roman" w:cs="宋体" w:hint="eastAsia"/>
          <w:sz w:val="24"/>
          <w:szCs w:val="24"/>
          <w:lang w:val="en-US" w:eastAsia="zh-CN"/>
        </w:rPr>
        <w:t>详细</w:t>
      </w:r>
      <w:r>
        <w:rPr>
          <w:rFonts w:ascii="Times New Roman" w:eastAsia="宋体" w:hAnsi="Times New Roman" w:cs="宋体"/>
          <w:sz w:val="24"/>
          <w:szCs w:val="24"/>
        </w:rPr>
        <w:t>说明了企业创造的资产价值的</w:t>
      </w:r>
      <w:r>
        <w:rPr>
          <w:rFonts w:ascii="Times New Roman" w:eastAsia="宋体" w:hAnsi="Times New Roman" w:cs="宋体" w:hint="eastAsia"/>
          <w:sz w:val="24"/>
          <w:szCs w:val="24"/>
          <w:lang w:val="en-US" w:eastAsia="zh-CN"/>
        </w:rPr>
        <w:t>缘由</w:t>
      </w:r>
      <w:r>
        <w:rPr>
          <w:rFonts w:ascii="Times New Roman" w:eastAsia="宋体" w:hAnsi="Times New Roman" w:cs="宋体"/>
          <w:sz w:val="24"/>
          <w:szCs w:val="24"/>
        </w:rPr>
        <w:t>和资本创造和营业利润间的</w:t>
      </w:r>
      <w:r>
        <w:rPr>
          <w:rFonts w:ascii="Times New Roman" w:eastAsia="宋体" w:hAnsi="Times New Roman" w:cs="宋体" w:hint="eastAsia"/>
          <w:sz w:val="24"/>
          <w:szCs w:val="24"/>
          <w:lang w:val="en-US" w:eastAsia="zh-CN"/>
        </w:rPr>
        <w:t>矛盾</w:t>
      </w:r>
      <w:r>
        <w:rPr>
          <w:rFonts w:ascii="Times New Roman" w:eastAsia="宋体" w:hAnsi="Times New Roman" w:cs="宋体"/>
          <w:sz w:val="24"/>
          <w:szCs w:val="24"/>
        </w:rPr>
        <w:t>。他</w:t>
      </w:r>
      <w:r>
        <w:rPr>
          <w:rFonts w:ascii="Times New Roman" w:eastAsia="宋体" w:hAnsi="Times New Roman" w:cs="宋体" w:hint="eastAsia"/>
          <w:sz w:val="24"/>
          <w:szCs w:val="24"/>
          <w:lang w:val="en-US" w:eastAsia="zh-CN"/>
        </w:rPr>
        <w:t>认为</w:t>
      </w:r>
      <w:r>
        <w:rPr>
          <w:rFonts w:ascii="Times New Roman" w:eastAsia="宋体" w:hAnsi="Times New Roman" w:cs="宋体"/>
          <w:sz w:val="24"/>
          <w:szCs w:val="24"/>
        </w:rPr>
        <w:t>资本的价值</w:t>
      </w:r>
      <w:r>
        <w:rPr>
          <w:rFonts w:ascii="Times New Roman" w:eastAsia="宋体" w:hAnsi="Times New Roman" w:cs="宋体" w:hint="eastAsia"/>
          <w:sz w:val="24"/>
          <w:szCs w:val="24"/>
          <w:lang w:val="en-US" w:eastAsia="zh-CN"/>
        </w:rPr>
        <w:t>实</w:t>
      </w:r>
      <w:r>
        <w:rPr>
          <w:rFonts w:ascii="Times New Roman" w:eastAsia="宋体" w:hAnsi="Times New Roman" w:cs="宋体"/>
          <w:sz w:val="24"/>
          <w:szCs w:val="24"/>
        </w:rPr>
        <w:t>质上是将来收入的折扣价值</w:t>
      </w:r>
      <w:r>
        <w:rPr>
          <w:rFonts w:ascii="Times New Roman" w:eastAsia="宋体" w:hAnsi="Times New Roman" w:cs="宋体" w:hint="eastAsia"/>
          <w:sz w:val="24"/>
          <w:szCs w:val="24"/>
          <w:lang w:eastAsia="zh-CN"/>
        </w:rPr>
        <w:t>，</w:t>
      </w:r>
      <w:r>
        <w:rPr>
          <w:rFonts w:ascii="Times New Roman" w:eastAsia="宋体" w:hAnsi="Times New Roman" w:cs="宋体"/>
          <w:sz w:val="24"/>
          <w:szCs w:val="24"/>
        </w:rPr>
        <w:t>当</w:t>
      </w:r>
      <w:r>
        <w:rPr>
          <w:rFonts w:ascii="Times New Roman" w:eastAsia="宋体" w:hAnsi="Times New Roman" w:cs="宋体" w:hint="eastAsia"/>
          <w:sz w:val="24"/>
          <w:szCs w:val="24"/>
          <w:lang w:val="en-US" w:eastAsia="zh-CN"/>
        </w:rPr>
        <w:t>对主要</w:t>
      </w:r>
      <w:r>
        <w:rPr>
          <w:rFonts w:ascii="Times New Roman" w:eastAsia="宋体" w:hAnsi="Times New Roman" w:cs="宋体"/>
          <w:sz w:val="24"/>
          <w:szCs w:val="24"/>
        </w:rPr>
        <w:t>价值</w:t>
      </w:r>
      <w:r>
        <w:rPr>
          <w:rFonts w:ascii="Times New Roman" w:eastAsia="宋体" w:hAnsi="Times New Roman" w:cs="宋体" w:hint="eastAsia"/>
          <w:sz w:val="24"/>
          <w:szCs w:val="24"/>
          <w:lang w:val="en-US" w:eastAsia="zh-CN"/>
        </w:rPr>
        <w:t>进行研究</w:t>
      </w:r>
      <w:r>
        <w:rPr>
          <w:rFonts w:ascii="Times New Roman" w:eastAsia="宋体" w:hAnsi="Times New Roman" w:cs="宋体"/>
          <w:sz w:val="24"/>
          <w:szCs w:val="24"/>
        </w:rPr>
        <w:t>时</w:t>
      </w:r>
      <w:r>
        <w:rPr>
          <w:rFonts w:ascii="Times New Roman" w:eastAsia="宋体" w:hAnsi="Times New Roman" w:cs="宋体" w:hint="eastAsia"/>
          <w:sz w:val="24"/>
          <w:szCs w:val="24"/>
          <w:lang w:eastAsia="zh-CN"/>
        </w:rPr>
        <w:t>，</w:t>
      </w:r>
      <w:r>
        <w:rPr>
          <w:rFonts w:ascii="Times New Roman" w:eastAsia="宋体" w:hAnsi="Times New Roman" w:cs="宋体"/>
          <w:sz w:val="24"/>
          <w:szCs w:val="24"/>
        </w:rPr>
        <w:t>他</w:t>
      </w:r>
      <w:r>
        <w:rPr>
          <w:rFonts w:ascii="Times New Roman" w:eastAsia="宋体" w:hAnsi="Times New Roman" w:cs="宋体" w:hint="eastAsia"/>
          <w:sz w:val="24"/>
          <w:szCs w:val="24"/>
          <w:lang w:val="en-US" w:eastAsia="zh-CN"/>
        </w:rPr>
        <w:t>指出</w:t>
      </w:r>
      <w:r>
        <w:rPr>
          <w:rFonts w:ascii="Times New Roman" w:eastAsia="宋体" w:hAnsi="Times New Roman" w:cs="宋体"/>
          <w:sz w:val="24"/>
          <w:szCs w:val="24"/>
        </w:rPr>
        <w:t>企业的收入来</w:t>
      </w:r>
      <w:r>
        <w:rPr>
          <w:rFonts w:ascii="Times New Roman" w:eastAsia="宋体" w:hAnsi="Times New Roman" w:cs="宋体" w:hint="eastAsia"/>
          <w:sz w:val="24"/>
          <w:szCs w:val="24"/>
          <w:lang w:val="en-US" w:eastAsia="zh-CN"/>
        </w:rPr>
        <w:t>来自</w:t>
      </w:r>
      <w:r>
        <w:rPr>
          <w:rFonts w:ascii="Times New Roman" w:eastAsia="宋体" w:hAnsi="Times New Roman" w:cs="宋体"/>
          <w:sz w:val="24"/>
          <w:szCs w:val="24"/>
        </w:rPr>
        <w:t>资本投资，因此，企业未来收入的折扣是资产的真正价值。而且，资本和所得可以通过利息换算，可以自由转换资本的现值和将来价值，所以可以使用折扣率来估计资本的价值。</w:t>
      </w:r>
    </w:p>
    <w:p>
      <w:pPr>
        <w:pStyle w:val="Heading3"/>
        <w:kinsoku/>
        <w:wordWrap/>
        <w:overflowPunct/>
        <w:topLinePunct w:val="0"/>
        <w:autoSpaceDE/>
        <w:autoSpaceDN/>
        <w:bidi w:val="0"/>
        <w:adjustRightInd/>
        <w:spacing w:line="360" w:lineRule="auto"/>
        <w:ind w:firstLine="482"/>
        <w:rPr>
          <w:rFonts w:ascii="Times New Roman" w:hAnsi="Times New Roman"/>
          <w:bCs w:val="0"/>
        </w:rPr>
      </w:pPr>
      <w:bookmarkStart w:id="17" w:name="_Toc28282"/>
      <w:bookmarkStart w:id="18" w:name="_Toc46068359"/>
      <w:bookmarkStart w:id="19" w:name="_Toc45561761"/>
      <w:r>
        <w:rPr>
          <w:rFonts w:ascii="Times New Roman" w:hAnsi="Times New Roman" w:hint="eastAsia"/>
          <w:bCs w:val="0"/>
        </w:rPr>
        <w:t>2.MM理论</w:t>
      </w:r>
      <w:bookmarkEnd w:id="17"/>
      <w:bookmarkEnd w:id="18"/>
      <w:bookmarkEnd w:id="19"/>
    </w:p>
    <w:p>
      <w:pPr>
        <w:kinsoku/>
        <w:wordWrap/>
        <w:overflowPunct/>
        <w:topLinePunct w:val="0"/>
        <w:autoSpaceDE/>
        <w:autoSpaceDN/>
        <w:bidi w:val="0"/>
        <w:adjustRightInd/>
        <w:spacing w:line="360" w:lineRule="auto"/>
        <w:ind w:firstLine="480"/>
        <w:rPr>
          <w:rFonts w:ascii="Times New Roman" w:hAnsi="Times New Roman"/>
        </w:rPr>
      </w:pPr>
      <w:r>
        <w:rPr>
          <w:rFonts w:ascii="Times New Roman" w:hAnsi="Times New Roman"/>
        </w:rPr>
        <w:t>1958年，著名的美国经济学家Miller和Modigliani在</w:t>
      </w:r>
      <w:r>
        <w:rPr>
          <w:rFonts w:ascii="Times New Roman" w:hAnsi="Times New Roman" w:hint="eastAsia"/>
          <w:lang w:val="en-US" w:eastAsia="zh-CN"/>
        </w:rPr>
        <w:t>对</w:t>
      </w:r>
      <w:r>
        <w:rPr>
          <w:rFonts w:ascii="Times New Roman" w:hAnsi="Times New Roman"/>
        </w:rPr>
        <w:t>资本结构理论</w:t>
      </w:r>
      <w:r>
        <w:rPr>
          <w:rFonts w:ascii="Times New Roman" w:hAnsi="Times New Roman" w:hint="eastAsia"/>
          <w:lang w:val="en-US" w:eastAsia="zh-CN"/>
        </w:rPr>
        <w:t>进行钻研</w:t>
      </w:r>
      <w:r>
        <w:rPr>
          <w:rFonts w:ascii="Times New Roman" w:hAnsi="Times New Roman"/>
        </w:rPr>
        <w:t>时，阐述了企业资本结构和市场价值互不相关的理论。假设资本成本、企业金融、投资管理的资本成本是资本市场作为前提条件的完美市场，说明MM资本结构的第一个理论框架，在完</w:t>
      </w:r>
      <w:r>
        <w:rPr>
          <w:rFonts w:ascii="Times New Roman" w:hAnsi="Times New Roman" w:hint="eastAsia"/>
          <w:lang w:val="en-US" w:eastAsia="zh-CN"/>
        </w:rPr>
        <w:t>善</w:t>
      </w:r>
      <w:r>
        <w:rPr>
          <w:rFonts w:ascii="Times New Roman" w:hAnsi="Times New Roman"/>
        </w:rPr>
        <w:t>的市场上，没有税</w:t>
      </w:r>
      <w:r>
        <w:rPr>
          <w:rFonts w:ascii="Times New Roman" w:hAnsi="Times New Roman" w:hint="eastAsia"/>
          <w:lang w:val="en-US" w:eastAsia="zh-CN"/>
        </w:rPr>
        <w:t>收</w:t>
      </w:r>
      <w:r>
        <w:rPr>
          <w:rFonts w:ascii="Times New Roman" w:hAnsi="Times New Roman"/>
        </w:rPr>
        <w:t>、交易成本、破产成本和市场利率的区别</w:t>
      </w:r>
      <w:r>
        <w:rPr>
          <w:rFonts w:ascii="Times New Roman" w:hAnsi="Times New Roman" w:hint="eastAsia"/>
          <w:lang w:val="en-US" w:eastAsia="zh-CN"/>
        </w:rPr>
        <w:t>存在</w:t>
      </w:r>
      <w:r>
        <w:rPr>
          <w:rFonts w:ascii="Times New Roman" w:hAnsi="Times New Roman"/>
        </w:rPr>
        <w:t>。</w:t>
      </w:r>
    </w:p>
    <w:p>
      <w:pPr>
        <w:pStyle w:val="Heading3"/>
        <w:kinsoku/>
        <w:wordWrap/>
        <w:overflowPunct/>
        <w:topLinePunct w:val="0"/>
        <w:autoSpaceDE/>
        <w:autoSpaceDN/>
        <w:bidi w:val="0"/>
        <w:adjustRightInd/>
        <w:spacing w:line="360" w:lineRule="auto"/>
        <w:ind w:firstLine="482"/>
        <w:rPr>
          <w:rFonts w:ascii="Times New Roman" w:hAnsi="Times New Roman"/>
          <w:bCs w:val="0"/>
        </w:rPr>
      </w:pPr>
      <w:bookmarkStart w:id="20" w:name="_Toc45561762"/>
      <w:bookmarkStart w:id="21" w:name="_Toc16867"/>
      <w:bookmarkStart w:id="22" w:name="_Toc46068360"/>
      <w:r>
        <w:rPr>
          <w:rFonts w:ascii="Times New Roman" w:hAnsi="Times New Roman" w:hint="eastAsia"/>
          <w:bCs w:val="0"/>
        </w:rPr>
        <w:t>3.资本资产定价模型（CAPM）</w:t>
      </w:r>
      <w:bookmarkEnd w:id="20"/>
      <w:bookmarkEnd w:id="21"/>
      <w:bookmarkEnd w:id="22"/>
    </w:p>
    <w:p>
      <w:pPr>
        <w:kinsoku/>
        <w:wordWrap/>
        <w:overflowPunct/>
        <w:topLinePunct w:val="0"/>
        <w:autoSpaceDE/>
        <w:autoSpaceDN/>
        <w:bidi w:val="0"/>
        <w:adjustRightInd/>
        <w:spacing w:line="360" w:lineRule="auto"/>
        <w:ind w:firstLine="480"/>
        <w:rPr>
          <w:rFonts w:ascii="Times New Roman" w:hAnsi="Times New Roman"/>
          <w:color w:val="FF0000"/>
        </w:rPr>
        <w:sectPr>
          <w:headerReference w:type="even" r:id="rId38"/>
          <w:headerReference w:type="default" r:id="rId39"/>
          <w:footerReference w:type="even" r:id="rId40"/>
          <w:footerReference w:type="default" r:id="rId41"/>
          <w:headerReference w:type="first" r:id="rId42"/>
          <w:footerReference w:type="first" r:id="rId43"/>
          <w:type w:val="nextPage"/>
          <w:pgSz w:w="11906" w:h="16838"/>
          <w:pgMar w:top="1417" w:right="1417" w:bottom="1417" w:left="1701" w:header="851" w:footer="992" w:gutter="0"/>
          <w:pgBorders w:offsetFrom="page">
            <w:top w:val="single" w:sz="4" w:space="24" w:color="auto"/>
            <w:left w:val="none" w:sz="0" w:space="0" w:color="auto"/>
            <w:bottom w:val="single" w:sz="4" w:space="24" w:color="auto"/>
            <w:right w:val="none" w:sz="0" w:space="0" w:color="auto"/>
          </w:pgBorders>
          <w:pgNumType w:start="4"/>
          <w:cols w:num="1" w:space="0"/>
          <w:titlePg w:val="0"/>
          <w:rtlGutter w:val="0"/>
          <w:docGrid w:type="lines" w:linePitch="326" w:charSpace="0"/>
        </w:sectPr>
      </w:pPr>
      <w:r>
        <w:rPr>
          <w:rFonts w:ascii="Times New Roman" w:hAnsi="Times New Roman"/>
          <w:color w:val="auto"/>
        </w:rPr>
        <w:t>20世纪末，经济学家威廉</w:t>
      </w:r>
      <w:r>
        <w:rPr>
          <w:rFonts w:ascii="Times New Roman" w:hAnsi="Times New Roman" w:hint="eastAsia"/>
          <w:color w:val="auto"/>
        </w:rPr>
        <w:t>･</w:t>
      </w:r>
      <w:r>
        <w:rPr>
          <w:rFonts w:ascii="Times New Roman" w:hAnsi="Times New Roman"/>
          <w:color w:val="auto"/>
        </w:rPr>
        <w:t>夏普</w:t>
      </w:r>
      <w:r>
        <w:rPr>
          <w:rFonts w:ascii="Times New Roman" w:hAnsi="Times New Roman" w:hint="eastAsia"/>
          <w:color w:val="auto"/>
          <w:lang w:val="en-US" w:eastAsia="zh-CN"/>
        </w:rPr>
        <w:t>在</w:t>
      </w:r>
      <w:r>
        <w:rPr>
          <w:rFonts w:ascii="Times New Roman" w:hAnsi="Times New Roman"/>
          <w:color w:val="auto"/>
        </w:rPr>
        <w:t>资本・证券</w:t>
      </w:r>
      <w:r>
        <w:rPr>
          <w:rFonts w:ascii="Times New Roman" w:hAnsi="Times New Roman" w:hint="eastAsia"/>
          <w:color w:val="auto"/>
          <w:lang w:val="en-US" w:eastAsia="zh-CN"/>
        </w:rPr>
        <w:t>中杰出</w:t>
      </w:r>
      <w:r>
        <w:rPr>
          <w:rFonts w:ascii="Times New Roman" w:hAnsi="Times New Roman"/>
          <w:color w:val="auto"/>
        </w:rPr>
        <w:t>贡献</w:t>
      </w:r>
      <w:r>
        <w:rPr>
          <w:rFonts w:ascii="Times New Roman" w:hAnsi="Times New Roman" w:hint="eastAsia"/>
          <w:color w:val="auto"/>
          <w:lang w:eastAsia="zh-CN"/>
        </w:rPr>
        <w:t>，</w:t>
      </w:r>
      <w:r>
        <w:rPr>
          <w:rFonts w:ascii="Times New Roman" w:hAnsi="Times New Roman" w:hint="eastAsia"/>
          <w:color w:val="auto"/>
          <w:lang w:val="en-US" w:eastAsia="zh-CN"/>
        </w:rPr>
        <w:t>使他</w:t>
      </w:r>
      <w:r>
        <w:rPr>
          <w:rFonts w:ascii="Times New Roman" w:hAnsi="Times New Roman"/>
          <w:color w:val="auto"/>
        </w:rPr>
        <w:t>获得了诺贝尔经济学奖。他分析了投资组合理论和资本市场的资产预期回报率与风险系数之间的关系</w:t>
      </w:r>
      <w:r>
        <w:rPr>
          <w:rFonts w:ascii="Times New Roman" w:hAnsi="Times New Roman" w:hint="eastAsia"/>
          <w:color w:val="auto"/>
          <w:lang w:eastAsia="zh-CN"/>
        </w:rPr>
        <w:t>，</w:t>
      </w:r>
      <w:r>
        <w:rPr>
          <w:rFonts w:ascii="Times New Roman" w:hAnsi="Times New Roman"/>
          <w:color w:val="auto"/>
        </w:rPr>
        <w:t>通过对模型的大量数据</w:t>
      </w:r>
      <w:r>
        <w:rPr>
          <w:rFonts w:ascii="Times New Roman" w:hAnsi="Times New Roman" w:hint="eastAsia"/>
          <w:color w:val="auto"/>
          <w:lang w:val="en-US" w:eastAsia="zh-CN"/>
        </w:rPr>
        <w:t>分析</w:t>
      </w:r>
      <w:r>
        <w:rPr>
          <w:rFonts w:ascii="Times New Roman" w:hAnsi="Times New Roman"/>
          <w:color w:val="auto"/>
        </w:rPr>
        <w:t>，发现危险系数</w:t>
      </w:r>
      <w:r>
        <w:rPr>
          <w:rFonts w:ascii="Times New Roman" w:hAnsi="Times New Roman" w:hint="eastAsia"/>
          <w:color w:val="auto"/>
          <w:lang w:val="en-US" w:eastAsia="zh-CN"/>
        </w:rPr>
        <w:t>越</w:t>
      </w:r>
      <w:r>
        <w:rPr>
          <w:rFonts w:ascii="Times New Roman" w:hAnsi="Times New Roman"/>
          <w:color w:val="auto"/>
        </w:rPr>
        <w:t xml:space="preserve">大，预期的恢复率更高；风险系数越小，回报的期待率越低。根据预期回报与风险系数的关系，威廉夏普的CAPM模型，即资本资产价格决定模型。该模型的数学公式如下: </w:t>
      </w:r>
      <m:oMath>
        <m:sSub>
          <m:sSubPr>
            <m:ctrlPr>
              <w:rPr>
                <w:rFonts w:ascii="Cambria Math" w:hAnsi="Cambria Math"/>
                <w:color w:val="auto"/>
              </w:rPr>
            </m:ctrlPr>
          </m:sSubPr>
          <m:e>
            <m:ctrlPr>
              <w:rPr>
                <w:rFonts w:ascii="Cambria Math" w:hAnsi="Cambria Math"/>
                <w:color w:val="auto"/>
              </w:rPr>
            </m:ctrlPr>
            <m:r>
              <m:rPr>
                <m:sty m:val="p"/>
              </m:rPr>
              <w:rPr>
                <w:rFonts w:ascii="Cambria Math" w:hAnsi="Cambria Math"/>
                <w:color w:val="auto"/>
              </w:rPr>
              <m:t>R</m:t>
            </m:r>
          </m:e>
          <m:sub>
            <m:ctrlPr>
              <w:rPr>
                <w:rFonts w:ascii="Cambria Math" w:hAnsi="Cambria Math"/>
                <w:color w:val="auto"/>
              </w:rPr>
            </m:ctrlPr>
            <m:r>
              <m:rPr>
                <m:sty m:val="p"/>
              </m:rPr>
              <w:rPr>
                <w:rFonts w:ascii="Cambria Math" w:hAnsi="Cambria Math"/>
                <w:color w:val="auto"/>
              </w:rPr>
              <m:t>j</m:t>
            </m:r>
          </m:sub>
        </m:sSub>
      </m:oMath>
      <w:r>
        <w:rPr>
          <w:rFonts w:ascii="Times New Roman" w:hAnsi="Times New Roman"/>
          <w:color w:val="auto"/>
        </w:rPr>
        <w:t>=</w:t>
      </w:r>
      <m:oMath>
        <m:sSub>
          <m:sSubPr>
            <m:ctrlPr>
              <w:rPr>
                <w:rFonts w:ascii="Cambria Math" w:hAnsi="Cambria Math"/>
                <w:color w:val="auto"/>
              </w:rPr>
            </m:ctrlPr>
          </m:sSubPr>
          <m:e>
            <m:ctrlPr>
              <w:rPr>
                <w:rFonts w:ascii="Cambria Math" w:hAnsi="Cambria Math"/>
                <w:color w:val="auto"/>
              </w:rPr>
            </m:ctrlPr>
            <m:r>
              <m:rPr>
                <m:sty m:val="p"/>
              </m:rPr>
              <w:rPr>
                <w:rFonts w:ascii="Cambria Math" w:hAnsi="Cambria Math"/>
                <w:color w:val="auto"/>
              </w:rPr>
              <m:t>R</m:t>
            </m:r>
          </m:e>
          <m:sub>
            <m:ctrlPr>
              <w:rPr>
                <w:rFonts w:ascii="Cambria Math" w:hAnsi="Cambria Math"/>
                <w:color w:val="auto"/>
              </w:rPr>
            </m:ctrlPr>
            <m:r>
              <m:rPr>
                <m:sty m:val="p"/>
              </m:rPr>
              <w:rPr>
                <w:rFonts w:ascii="Cambria Math" w:hAnsi="Cambria Math"/>
                <w:color w:val="auto"/>
              </w:rPr>
              <m:t>f</m:t>
            </m:r>
          </m:sub>
        </m:sSub>
      </m:oMath>
      <w:r>
        <w:rPr>
          <w:rFonts w:ascii="Times New Roman" w:hAnsi="Times New Roman"/>
          <w:color w:val="auto"/>
        </w:rPr>
        <w:t>+</w:t>
      </w:r>
      <m:oMath>
        <m:sSub>
          <m:sSubPr>
            <m:ctrlPr>
              <w:rPr>
                <w:rFonts w:ascii="Cambria Math" w:hAnsi="Cambria Math"/>
                <w:color w:val="auto"/>
              </w:rPr>
            </m:ctrlPr>
          </m:sSubPr>
          <m:e>
            <m:ctrlPr>
              <w:rPr>
                <w:rFonts w:ascii="Cambria Math" w:hAnsi="Cambria Math"/>
                <w:color w:val="auto"/>
              </w:rPr>
            </m:ctrlPr>
            <m:r>
              <m:rPr>
                <m:sty m:val="p"/>
              </m:rPr>
              <w:rPr>
                <w:rFonts w:ascii="Cambria Math" w:hAnsi="Cambria Math"/>
                <w:color w:val="auto"/>
              </w:rPr>
              <m:t>β</m:t>
            </m:r>
          </m:e>
          <m:sub>
            <m:ctrlPr>
              <w:rPr>
                <w:rFonts w:ascii="Cambria Math" w:hAnsi="Cambria Math"/>
                <w:color w:val="auto"/>
              </w:rPr>
            </m:ctrlPr>
            <m:r>
              <m:rPr>
                <m:sty m:val="p"/>
              </m:rPr>
              <w:rPr>
                <w:rFonts w:ascii="Cambria Math" w:hAnsi="Cambria Math"/>
                <w:color w:val="auto"/>
              </w:rPr>
              <m:t>j</m:t>
            </m:r>
          </m:sub>
        </m:sSub>
      </m:oMath>
      <w:r>
        <w:rPr>
          <w:rFonts w:ascii="Times New Roman" w:hAnsi="Times New Roman"/>
          <w:color w:val="auto"/>
        </w:rPr>
        <w:t>(</w:t>
      </w:r>
      <m:oMath>
        <m:sSub>
          <m:sSubPr>
            <m:ctrlPr>
              <w:rPr>
                <w:rFonts w:ascii="Cambria Math" w:hAnsi="Cambria Math"/>
                <w:color w:val="auto"/>
              </w:rPr>
            </m:ctrlPr>
          </m:sSubPr>
          <m:e>
            <m:ctrlPr>
              <w:rPr>
                <w:rFonts w:ascii="Cambria Math" w:hAnsi="Cambria Math"/>
                <w:color w:val="auto"/>
              </w:rPr>
            </m:ctrlPr>
            <m:r>
              <m:rPr>
                <m:sty m:val="p"/>
              </m:rPr>
              <w:rPr>
                <w:rFonts w:ascii="Cambria Math" w:hAnsi="Cambria Math"/>
                <w:color w:val="auto"/>
              </w:rPr>
              <m:t>R</m:t>
            </m:r>
          </m:e>
          <m:sub>
            <m:ctrlPr>
              <w:rPr>
                <w:rFonts w:ascii="Cambria Math" w:hAnsi="Cambria Math"/>
                <w:color w:val="auto"/>
              </w:rPr>
            </m:ctrlPr>
            <m:r>
              <m:rPr>
                <m:sty m:val="p"/>
              </m:rPr>
              <w:rPr>
                <w:rFonts w:ascii="Cambria Math" w:hAnsi="Cambria Math"/>
                <w:color w:val="auto"/>
              </w:rPr>
              <m:t>m</m:t>
            </m:r>
          </m:sub>
        </m:sSub>
      </m:oMath>
      <w:r>
        <w:rPr>
          <w:rFonts w:ascii="Times New Roman" w:hAnsi="Times New Roman"/>
          <w:color w:val="auto"/>
        </w:rPr>
        <w:t>-</w:t>
      </w:r>
      <m:oMath>
        <m:sSub>
          <m:sSubPr>
            <m:ctrlPr>
              <w:rPr>
                <w:rFonts w:ascii="Cambria Math" w:hAnsi="Cambria Math"/>
                <w:color w:val="auto"/>
              </w:rPr>
            </m:ctrlPr>
          </m:sSubPr>
          <m:e>
            <m:ctrlPr>
              <w:rPr>
                <w:rFonts w:ascii="Cambria Math" w:hAnsi="Cambria Math"/>
                <w:color w:val="auto"/>
              </w:rPr>
            </m:ctrlPr>
            <m:r>
              <m:rPr>
                <m:sty m:val="p"/>
              </m:rPr>
              <w:rPr>
                <w:rFonts w:ascii="Cambria Math" w:hAnsi="Cambria Math"/>
                <w:color w:val="auto"/>
              </w:rPr>
              <m:t>R</m:t>
            </m:r>
          </m:e>
          <m:sub>
            <m:ctrlPr>
              <w:rPr>
                <w:rFonts w:ascii="Cambria Math" w:hAnsi="Cambria Math"/>
                <w:color w:val="auto"/>
              </w:rPr>
            </m:ctrlPr>
            <m:r>
              <m:rPr>
                <m:sty m:val="p"/>
              </m:rPr>
              <w:rPr>
                <w:rFonts w:ascii="Cambria Math" w:hAnsi="Cambria Math"/>
                <w:color w:val="auto"/>
              </w:rPr>
              <m:t>f</m:t>
            </m:r>
          </m:sub>
        </m:sSub>
      </m:oMath>
      <w:r>
        <w:rPr>
          <w:rFonts w:ascii="Times New Roman" w:hAnsi="Times New Roman"/>
          <w:color w:val="auto"/>
        </w:rPr>
        <w:t>)</w:t>
      </w:r>
      <w:r>
        <w:rPr>
          <w:rFonts w:ascii="Times New Roman" w:hAnsi="Times New Roman" w:hint="eastAsia"/>
          <w:color w:val="auto"/>
          <w:lang w:eastAsia="zh-CN"/>
        </w:rPr>
        <w:t>，</w:t>
      </w:r>
    </w:p>
    <w:p>
      <w:pPr>
        <w:kinsoku/>
        <w:wordWrap/>
        <w:overflowPunct/>
        <w:topLinePunct w:val="0"/>
        <w:autoSpaceDE/>
        <w:autoSpaceDN/>
        <w:bidi w:val="0"/>
        <w:adjustRightInd/>
        <w:spacing w:line="360" w:lineRule="auto"/>
        <w:ind w:firstLine="480"/>
        <w:rPr>
          <w:rFonts w:ascii="Times New Roman" w:hAnsi="Times New Roman"/>
          <w:color w:val="FF0000"/>
        </w:rPr>
      </w:pPr>
      <w:r>
        <w:rPr>
          <w:rFonts w:ascii="Times New Roman" w:hAnsi="Times New Roman"/>
          <w:color w:val="auto"/>
        </w:rPr>
        <w:t>其中r代表某种资产的预期收益率，β代表某种资产的风险系数。</w:t>
      </w:r>
    </w:p>
    <w:p>
      <w:pPr>
        <w:kinsoku/>
        <w:wordWrap/>
        <w:overflowPunct/>
        <w:topLinePunct w:val="0"/>
        <w:autoSpaceDE/>
        <w:autoSpaceDN/>
        <w:bidi w:val="0"/>
        <w:adjustRightInd/>
        <w:spacing w:line="360" w:lineRule="auto"/>
        <w:ind w:firstLine="482"/>
        <w:outlineLvl w:val="1"/>
        <w:rPr>
          <w:rFonts w:ascii="Times New Roman" w:hAnsi="Times New Roman"/>
          <w:b/>
          <w:bCs/>
          <w:color w:val="000000"/>
          <w:szCs w:val="21"/>
        </w:rPr>
      </w:pPr>
      <w:bookmarkStart w:id="23" w:name="_Toc8879"/>
      <w:bookmarkStart w:id="24" w:name="_Toc46068361"/>
      <w:bookmarkStart w:id="25" w:name="_Toc45561763"/>
      <w:r>
        <w:rPr>
          <w:rFonts w:ascii="Times New Roman" w:hAnsi="Times New Roman" w:hint="eastAsia"/>
          <w:b/>
          <w:bCs/>
          <w:color w:val="000000"/>
          <w:szCs w:val="21"/>
        </w:rPr>
        <w:t>（二）企业价值评估方法</w:t>
      </w:r>
      <w:bookmarkEnd w:id="23"/>
      <w:bookmarkEnd w:id="24"/>
      <w:bookmarkEnd w:id="25"/>
    </w:p>
    <w:p>
      <w:pPr>
        <w:pStyle w:val="Heading3"/>
        <w:kinsoku/>
        <w:wordWrap/>
        <w:overflowPunct/>
        <w:topLinePunct w:val="0"/>
        <w:autoSpaceDE/>
        <w:autoSpaceDN/>
        <w:bidi w:val="0"/>
        <w:adjustRightInd/>
        <w:spacing w:line="360" w:lineRule="auto"/>
        <w:ind w:firstLine="482"/>
        <w:rPr>
          <w:rFonts w:ascii="Times New Roman" w:hAnsi="Times New Roman"/>
          <w:bCs w:val="0"/>
        </w:rPr>
      </w:pPr>
      <w:bookmarkStart w:id="26" w:name="_Toc46068362"/>
      <w:bookmarkStart w:id="27" w:name="_Toc45561764"/>
      <w:bookmarkStart w:id="28" w:name="_Toc5220"/>
      <w:r>
        <w:rPr>
          <w:rFonts w:ascii="Times New Roman" w:hAnsi="Times New Roman" w:hint="eastAsia"/>
          <w:bCs w:val="0"/>
        </w:rPr>
        <w:t>1.收益法</w:t>
      </w:r>
      <w:bookmarkEnd w:id="26"/>
      <w:bookmarkEnd w:id="27"/>
      <w:bookmarkEnd w:id="28"/>
    </w:p>
    <w:p>
      <w:pPr>
        <w:pStyle w:val="NormalWeb"/>
        <w:kinsoku/>
        <w:wordWrap/>
        <w:overflowPunct/>
        <w:topLinePunct w:val="0"/>
        <w:autoSpaceDE/>
        <w:autoSpaceDN/>
        <w:bidi w:val="0"/>
        <w:adjustRightInd/>
        <w:spacing w:before="156" w:beforeAutospacing="0" w:after="156" w:afterAutospacing="0" w:line="360" w:lineRule="auto"/>
        <w:ind w:firstLine="480"/>
        <w:rPr>
          <w:rFonts w:ascii="Times New Roman" w:hAnsi="Times New Roman"/>
          <w:b/>
          <w:bCs/>
        </w:rPr>
      </w:pPr>
      <w:r>
        <w:rPr>
          <w:rFonts w:ascii="Times New Roman" w:hAnsi="Times New Roman" w:hint="eastAsia"/>
        </w:rPr>
        <w:t>收益法，是指通过估测被评估资产未来预期收益的现值，来估算资产价值的各种评估方法的总称。该方法采用资本化或折现的途径来判断和估算资产价值。用数学式可表示为：</w:t>
      </w:r>
      <m:oMath>
        <m:r>
          <m:rPr>
            <m:sty m:val="p"/>
          </m:rPr>
          <w:rPr>
            <w:rFonts w:ascii="Cambria Math" w:hAnsi="Cambria Math"/>
          </w:rPr>
          <w:br/>
        </m:r>
      </m:oMath>
      <w:r>
        <w:rPr>
          <w:rFonts w:ascii="Times New Roman" w:hAnsi="Times New Roman" w:hint="eastAsia"/>
        </w:rPr>
        <w:t xml:space="preserve">                    </w:t>
      </w:r>
      <w:r>
        <w:rPr>
          <w:rFonts w:ascii="Times New Roman" w:hAnsi="Times New Roman" w:hint="eastAsia"/>
          <w:b/>
          <w:bCs/>
        </w:rPr>
        <w:t xml:space="preserve">  p=</w:t>
      </w:r>
      <m:oMath>
        <m:nary>
          <m:naryPr>
            <m:chr m:val="∑"/>
            <m:limLoc m:val="undOvr"/>
            <m:ctrlPr>
              <w:rPr>
                <w:rFonts w:ascii="Cambria Math" w:hAnsi="Cambria Math"/>
                <w:b/>
                <w:bCs/>
              </w:rPr>
            </m:ctrlPr>
          </m:naryPr>
          <m:sub>
            <m:ctrlPr>
              <w:rPr>
                <w:rFonts w:ascii="Cambria Math" w:hAnsi="Cambria Math"/>
                <w:b/>
                <w:bCs/>
              </w:rPr>
            </m:ctrlPr>
            <m:r>
              <m:rPr>
                <m:sty m:val="b"/>
              </m:rPr>
              <w:rPr>
                <w:rFonts w:ascii="Cambria Math" w:hAnsi="Cambria Math"/>
              </w:rPr>
              <m:t>i=1</m:t>
            </m:r>
          </m:sub>
          <m:sup>
            <m:ctrlPr>
              <w:rPr>
                <w:rFonts w:ascii="Cambria Math" w:hAnsi="Cambria Math"/>
                <w:b/>
                <w:bCs/>
              </w:rPr>
            </m:ctrlPr>
            <m:r>
              <m:rPr>
                <m:sty m:val="b"/>
              </m:rPr>
              <w:rPr>
                <w:rFonts w:ascii="Cambria Math" w:hAnsi="Cambria Math"/>
              </w:rPr>
              <m:t>n</m:t>
            </m:r>
          </m:sup>
          <m:e>
            <m:ctrlPr>
              <w:rPr>
                <w:rFonts w:ascii="Cambria Math" w:hAnsi="Cambria Math"/>
                <w:b/>
                <w:bCs/>
              </w:rPr>
            </m:ctrlPr>
            <m:f>
              <m:fPr>
                <m:ctrlPr>
                  <w:rPr>
                    <w:rFonts w:ascii="Cambria Math" w:hAnsi="Cambria Math"/>
                    <w:b/>
                    <w:bCs/>
                  </w:rPr>
                </m:ctrlPr>
              </m:fPr>
              <m:num>
                <m:ctrlPr>
                  <w:rPr>
                    <w:rFonts w:ascii="Cambria Math" w:hAnsi="Cambria Math"/>
                    <w:b/>
                    <w:bCs/>
                  </w:rPr>
                </m:ctrlPr>
                <m:sSub>
                  <m:sSubPr>
                    <m:ctrlPr>
                      <w:rPr>
                        <w:rFonts w:ascii="Cambria Math" w:hAnsi="Cambria Math"/>
                        <w:b/>
                        <w:bCs/>
                      </w:rPr>
                    </m:ctrlPr>
                  </m:sSubPr>
                  <m:e>
                    <m:ctrlPr>
                      <w:rPr>
                        <w:rFonts w:ascii="Cambria Math" w:hAnsi="Cambria Math"/>
                        <w:b/>
                        <w:bCs/>
                      </w:rPr>
                    </m:ctrlPr>
                    <m:r>
                      <m:rPr>
                        <m:sty m:val="b"/>
                      </m:rPr>
                      <w:rPr>
                        <w:rFonts w:ascii="Cambria Math" w:hAnsi="Cambria Math"/>
                      </w:rPr>
                      <m:t>R</m:t>
                    </m:r>
                  </m:e>
                  <m:sub>
                    <m:ctrlPr>
                      <w:rPr>
                        <w:rFonts w:ascii="Cambria Math" w:hAnsi="Cambria Math"/>
                        <w:b/>
                        <w:bCs/>
                      </w:rPr>
                    </m:ctrlPr>
                    <m:r>
                      <m:rPr>
                        <m:sty m:val="b"/>
                      </m:rPr>
                      <w:rPr>
                        <w:rFonts w:ascii="Cambria Math" w:hAnsi="Cambria Math"/>
                      </w:rPr>
                      <m:t>i</m:t>
                    </m:r>
                  </m:sub>
                </m:sSub>
              </m:num>
              <m:den>
                <m:ctrlPr>
                  <w:rPr>
                    <w:rFonts w:ascii="Cambria Math" w:hAnsi="Cambria Math"/>
                    <w:b/>
                    <w:bCs/>
                  </w:rPr>
                </m:ctrlPr>
                <m:sSup>
                  <m:sSupPr>
                    <m:ctrlPr>
                      <w:rPr>
                        <w:rFonts w:ascii="Cambria Math" w:hAnsi="Cambria Math"/>
                        <w:b/>
                        <w:bCs/>
                      </w:rPr>
                    </m:ctrlPr>
                  </m:sSupPr>
                  <m:e>
                    <m:ctrlPr>
                      <w:rPr>
                        <w:rFonts w:ascii="Cambria Math" w:hAnsi="Cambria Math"/>
                        <w:b/>
                        <w:bCs/>
                      </w:rPr>
                    </m:ctrlPr>
                    <m:r>
                      <m:rPr>
                        <m:sty m:val="b"/>
                      </m:rPr>
                      <w:rPr>
                        <w:rFonts w:ascii="Cambria Math" w:hAnsi="Cambria Math" w:hint="eastAsia"/>
                      </w:rPr>
                      <m:t>（</m:t>
                    </m:r>
                    <m:r>
                      <m:rPr>
                        <m:sty m:val="b"/>
                      </m:rPr>
                      <w:rPr>
                        <w:rFonts w:ascii="Cambria Math" w:hAnsi="Cambria Math"/>
                      </w:rPr>
                      <m:t>1</m:t>
                    </m:r>
                    <m:r>
                      <m:rPr>
                        <m:sty m:val="b"/>
                      </m:rPr>
                      <w:rPr>
                        <w:rFonts w:ascii="Cambria Math" w:hAnsi="Cambria Math" w:hint="eastAsia"/>
                      </w:rPr>
                      <m:t>+</m:t>
                    </m:r>
                    <m:r>
                      <m:rPr>
                        <m:sty m:val="b"/>
                      </m:rPr>
                      <w:rPr>
                        <w:rFonts w:ascii="Cambria Math" w:hAnsi="Cambria Math"/>
                      </w:rPr>
                      <m:t>r</m:t>
                    </m:r>
                    <m:r>
                      <m:rPr>
                        <m:sty m:val="b"/>
                      </m:rPr>
                      <w:rPr>
                        <w:rFonts w:ascii="Cambria Math" w:hAnsi="Cambria Math" w:hint="eastAsia"/>
                      </w:rPr>
                      <m:t>）</m:t>
                    </m:r>
                  </m:e>
                  <m:sup>
                    <m:ctrlPr>
                      <w:rPr>
                        <w:rFonts w:ascii="Cambria Math" w:hAnsi="Cambria Math"/>
                        <w:b/>
                        <w:bCs/>
                      </w:rPr>
                    </m:ctrlPr>
                    <m:r>
                      <m:rPr>
                        <m:sty m:val="b"/>
                      </m:rPr>
                      <w:rPr>
                        <w:rFonts w:ascii="Cambria Math" w:hAnsi="Cambria Math"/>
                      </w:rPr>
                      <m:t>i</m:t>
                    </m:r>
                  </m:sup>
                </m:sSup>
              </m:den>
            </m:f>
          </m:e>
        </m:nary>
      </m:oMath>
    </w:p>
    <w:p>
      <w:pPr>
        <w:kinsoku/>
        <w:wordWrap/>
        <w:overflowPunct/>
        <w:topLinePunct w:val="0"/>
        <w:autoSpaceDE/>
        <w:autoSpaceDN/>
        <w:bidi w:val="0"/>
        <w:adjustRightInd/>
        <w:spacing w:line="360" w:lineRule="auto"/>
        <w:ind w:firstLine="480"/>
        <w:rPr>
          <w:rFonts w:ascii="Times New Roman" w:hAnsi="Times New Roman"/>
        </w:rPr>
      </w:pPr>
      <w:r>
        <w:rPr>
          <w:rFonts w:ascii="Times New Roman" w:hAnsi="Times New Roman"/>
        </w:rPr>
        <w:t>其中</w:t>
      </w:r>
      <w:r>
        <w:rPr>
          <w:rFonts w:ascii="Times New Roman" w:hAnsi="Times New Roman" w:hint="eastAsia"/>
        </w:rPr>
        <w:t>，p表示评估价值，</w:t>
      </w:r>
      <m:oMath>
        <m:sSub>
          <m:sSubPr>
            <m:ctrlPr>
              <w:rPr>
                <w:rFonts w:ascii="Cambria Math" w:hAnsi="Cambria Math"/>
                <w:kern w:val="0"/>
                <w:szCs w:val="24"/>
              </w:rPr>
            </m:ctrlPr>
          </m:sSubPr>
          <m:e>
            <m:ctrlPr>
              <w:rPr>
                <w:rFonts w:ascii="Cambria Math" w:hAnsi="Cambria Math"/>
                <w:kern w:val="0"/>
                <w:szCs w:val="24"/>
              </w:rPr>
            </m:ctrlPr>
            <m:r>
              <m:rPr>
                <m:sty m:val="p"/>
              </m:rPr>
              <w:rPr>
                <w:rFonts w:ascii="Cambria Math" w:hAnsi="Cambria Math"/>
              </w:rPr>
              <m:t>R</m:t>
            </m:r>
          </m:e>
          <m:sub>
            <m:ctrlPr>
              <w:rPr>
                <w:rFonts w:ascii="Cambria Math" w:hAnsi="Cambria Math"/>
                <w:kern w:val="0"/>
                <w:szCs w:val="24"/>
              </w:rPr>
            </m:ctrlPr>
            <m:r>
              <m:rPr>
                <m:sty m:val="p"/>
              </m:rPr>
              <w:rPr>
                <w:rFonts w:ascii="Cambria Math" w:hAnsi="Cambria Math"/>
              </w:rPr>
              <m:t>i</m:t>
            </m:r>
          </m:sub>
        </m:sSub>
      </m:oMath>
      <w:r>
        <w:rPr>
          <w:rFonts w:ascii="Times New Roman" w:hAnsi="Times New Roman" w:hint="eastAsia"/>
        </w:rPr>
        <w:t>表示未来第</w:t>
      </w:r>
      <m:oMath>
        <m:r>
          <m:rPr>
            <m:sty m:val="p"/>
          </m:rPr>
          <w:rPr>
            <w:rFonts w:ascii="Cambria Math" w:hAnsi="Cambria Math"/>
          </w:rPr>
          <m:t>i</m:t>
        </m:r>
      </m:oMath>
      <w:r>
        <w:rPr>
          <w:rFonts w:ascii="Times New Roman" w:hAnsi="Times New Roman" w:hint="eastAsia"/>
        </w:rPr>
        <w:t>年的预期收益，r表示折现率，n为收益年限，</w:t>
      </w:r>
      <m:oMath>
        <m:r>
          <m:rPr>
            <m:sty m:val="p"/>
          </m:rPr>
          <w:rPr>
            <w:rFonts w:ascii="Cambria Math" w:hAnsi="Cambria Math"/>
          </w:rPr>
          <m:t>i</m:t>
        </m:r>
      </m:oMath>
      <w:r>
        <w:rPr>
          <w:rFonts w:ascii="Times New Roman" w:hAnsi="Times New Roman" w:hint="eastAsia"/>
        </w:rPr>
        <w:t>为年序号。</w:t>
      </w:r>
    </w:p>
    <w:p>
      <w:pPr>
        <w:kinsoku/>
        <w:wordWrap/>
        <w:overflowPunct/>
        <w:topLinePunct w:val="0"/>
        <w:autoSpaceDE/>
        <w:autoSpaceDN/>
        <w:bidi w:val="0"/>
        <w:adjustRightInd/>
        <w:spacing w:line="360" w:lineRule="auto"/>
        <w:ind w:firstLine="480"/>
        <w:rPr>
          <w:rFonts w:ascii="Times New Roman" w:hAnsi="Times New Roman"/>
        </w:rPr>
      </w:pPr>
      <w:r>
        <w:rPr>
          <w:rFonts w:ascii="Times New Roman" w:eastAsia="宋体" w:hAnsi="Times New Roman" w:cs="宋体"/>
          <w:sz w:val="24"/>
          <w:szCs w:val="24"/>
        </w:rPr>
        <w:t>该方法</w:t>
      </w:r>
      <w:r>
        <w:rPr>
          <w:rFonts w:ascii="Times New Roman" w:hAnsi="Times New Roman" w:cs="宋体" w:hint="eastAsia"/>
          <w:sz w:val="24"/>
          <w:szCs w:val="24"/>
          <w:lang w:val="en-US" w:eastAsia="zh-CN"/>
        </w:rPr>
        <w:t>侧重于</w:t>
      </w:r>
      <w:r>
        <w:rPr>
          <w:rFonts w:ascii="Times New Roman" w:eastAsia="宋体" w:hAnsi="Times New Roman" w:cs="宋体"/>
          <w:sz w:val="24"/>
          <w:szCs w:val="24"/>
        </w:rPr>
        <w:t>对企业今后发展的</w:t>
      </w:r>
      <w:r>
        <w:rPr>
          <w:rFonts w:ascii="Times New Roman" w:hAnsi="Times New Roman" w:cs="宋体" w:hint="eastAsia"/>
          <w:sz w:val="24"/>
          <w:szCs w:val="24"/>
          <w:lang w:val="en-US" w:eastAsia="zh-CN"/>
        </w:rPr>
        <w:t>精确</w:t>
      </w:r>
      <w:r>
        <w:rPr>
          <w:rFonts w:ascii="Times New Roman" w:eastAsia="宋体" w:hAnsi="Times New Roman" w:cs="宋体"/>
          <w:sz w:val="24"/>
          <w:szCs w:val="24"/>
        </w:rPr>
        <w:t>预</w:t>
      </w:r>
      <w:r>
        <w:rPr>
          <w:rFonts w:ascii="Times New Roman" w:hAnsi="Times New Roman" w:cs="宋体" w:hint="eastAsia"/>
          <w:sz w:val="24"/>
          <w:szCs w:val="24"/>
          <w:lang w:val="en-US" w:eastAsia="zh-CN"/>
        </w:rPr>
        <w:t>算</w:t>
      </w:r>
      <w:r>
        <w:rPr>
          <w:rFonts w:ascii="Times New Roman" w:eastAsia="宋体" w:hAnsi="Times New Roman" w:cs="宋体"/>
          <w:sz w:val="24"/>
          <w:szCs w:val="24"/>
        </w:rPr>
        <w:t>，并解释了应用广泛的目标企业的财务数据和今后的发展趋势。</w:t>
      </w:r>
      <w:r>
        <w:rPr>
          <w:rFonts w:ascii="Times New Roman" w:hAnsi="Times New Roman" w:cs="宋体" w:hint="eastAsia"/>
          <w:sz w:val="24"/>
          <w:szCs w:val="24"/>
          <w:lang w:val="en-US" w:eastAsia="zh-CN"/>
        </w:rPr>
        <w:t>总体来说</w:t>
      </w:r>
      <w:r>
        <w:rPr>
          <w:rFonts w:ascii="Times New Roman" w:eastAsia="宋体" w:hAnsi="Times New Roman" w:cs="宋体"/>
          <w:sz w:val="24"/>
          <w:szCs w:val="24"/>
        </w:rPr>
        <w:t>，</w:t>
      </w:r>
      <w:r>
        <w:rPr>
          <w:rFonts w:ascii="Times New Roman" w:hAnsi="Times New Roman"/>
        </w:rPr>
        <w:t>收益法</w:t>
      </w:r>
      <w:r>
        <w:rPr>
          <w:rFonts w:ascii="Times New Roman" w:eastAsia="宋体" w:hAnsi="Times New Roman" w:cs="宋体"/>
          <w:sz w:val="24"/>
          <w:szCs w:val="24"/>
        </w:rPr>
        <w:t>是基于对未来的现金流进行折扣来评估企业价值的。这种方法适用于未来收益相对稳定、可预测的企业，</w:t>
      </w:r>
      <w:r>
        <w:rPr>
          <w:rFonts w:ascii="Times New Roman" w:hAnsi="Times New Roman" w:cs="宋体" w:hint="eastAsia"/>
          <w:sz w:val="24"/>
          <w:szCs w:val="24"/>
          <w:lang w:val="en-US" w:eastAsia="zh-CN"/>
        </w:rPr>
        <w:t>且</w:t>
      </w:r>
      <w:r>
        <w:rPr>
          <w:rFonts w:ascii="Times New Roman" w:eastAsia="宋体" w:hAnsi="Times New Roman" w:cs="宋体"/>
          <w:sz w:val="24"/>
          <w:szCs w:val="24"/>
        </w:rPr>
        <w:t>可以用货币来衡量。在我国</w:t>
      </w:r>
      <w:r>
        <w:rPr>
          <w:rFonts w:ascii="Times New Roman" w:hAnsi="Times New Roman"/>
        </w:rPr>
        <w:t>主板上市的各大企业</w:t>
      </w:r>
      <w:r>
        <w:rPr>
          <w:rFonts w:ascii="Times New Roman" w:eastAsia="宋体" w:hAnsi="Times New Roman" w:cs="宋体"/>
          <w:sz w:val="24"/>
          <w:szCs w:val="24"/>
        </w:rPr>
        <w:t>主要有着长期经营、大规模经营、稳定的现金流和稳定的现金</w:t>
      </w:r>
      <w:r>
        <w:rPr>
          <w:rFonts w:ascii="Times New Roman" w:hAnsi="Times New Roman" w:cs="宋体" w:hint="eastAsia"/>
          <w:sz w:val="24"/>
          <w:szCs w:val="24"/>
          <w:lang w:val="en-US" w:eastAsia="zh-CN"/>
        </w:rPr>
        <w:t>几种模式</w:t>
      </w:r>
      <w:r>
        <w:rPr>
          <w:rFonts w:ascii="Times New Roman" w:eastAsia="宋体" w:hAnsi="Times New Roman" w:cs="宋体"/>
          <w:sz w:val="24"/>
          <w:szCs w:val="24"/>
        </w:rPr>
        <w:t>。因此，如果在这种企业的价值评估中能够准确预测现金流的范围，换句话说，可以利用现金流模型来评估其价值。</w:t>
      </w:r>
    </w:p>
    <w:p>
      <w:pPr>
        <w:pStyle w:val="Heading3"/>
        <w:kinsoku/>
        <w:wordWrap/>
        <w:overflowPunct/>
        <w:topLinePunct w:val="0"/>
        <w:autoSpaceDE/>
        <w:autoSpaceDN/>
        <w:bidi w:val="0"/>
        <w:adjustRightInd/>
        <w:spacing w:line="360" w:lineRule="auto"/>
        <w:ind w:firstLine="482"/>
        <w:rPr>
          <w:rFonts w:ascii="Times New Roman" w:hAnsi="Times New Roman"/>
          <w:bCs w:val="0"/>
        </w:rPr>
      </w:pPr>
      <w:bookmarkStart w:id="29" w:name="_Toc21353"/>
      <w:bookmarkStart w:id="30" w:name="_Toc45561765"/>
      <w:bookmarkStart w:id="31" w:name="_Toc46068363"/>
      <w:r>
        <w:rPr>
          <w:rFonts w:ascii="Times New Roman" w:hAnsi="Times New Roman" w:hint="eastAsia"/>
          <w:bCs w:val="0"/>
        </w:rPr>
        <w:t>2.成本法</w:t>
      </w:r>
      <w:bookmarkEnd w:id="29"/>
      <w:bookmarkEnd w:id="30"/>
      <w:bookmarkEnd w:id="31"/>
    </w:p>
    <w:p>
      <w:pPr>
        <w:kinsoku/>
        <w:wordWrap/>
        <w:overflowPunct/>
        <w:topLinePunct w:val="0"/>
        <w:autoSpaceDE/>
        <w:autoSpaceDN/>
        <w:bidi w:val="0"/>
        <w:adjustRightInd/>
        <w:spacing w:line="360" w:lineRule="auto"/>
        <w:ind w:firstLine="480"/>
        <w:rPr>
          <w:rFonts w:ascii="Times New Roman" w:hAnsi="Times New Roman"/>
        </w:rPr>
      </w:pPr>
      <w:r>
        <w:rPr>
          <w:rFonts w:ascii="Times New Roman" w:hAnsi="Times New Roman" w:hint="eastAsia"/>
        </w:rPr>
        <w:t>成本法，是指通过估测被评估资产的重置成本，</w:t>
      </w:r>
      <w:r>
        <w:rPr>
          <w:rFonts w:ascii="Times New Roman" w:hAnsi="Times New Roman" w:hint="eastAsia"/>
          <w:lang w:val="en-US" w:eastAsia="zh-CN"/>
        </w:rPr>
        <w:t>且对被评估资产中的所有贬值进行预估</w:t>
      </w:r>
      <w:r>
        <w:rPr>
          <w:rFonts w:ascii="Times New Roman" w:hAnsi="Times New Roman" w:hint="eastAsia"/>
        </w:rPr>
        <w:t>，并将其从重置成本中予以扣除而得到被评估资产价值的各种评估技术方法的总称，可用公式表述为：</w:t>
      </w:r>
    </w:p>
    <w:p>
      <w:pPr>
        <w:kinsoku/>
        <w:wordWrap/>
        <w:overflowPunct/>
        <w:topLinePunct w:val="0"/>
        <w:autoSpaceDE/>
        <w:autoSpaceDN/>
        <w:bidi w:val="0"/>
        <w:adjustRightInd/>
        <w:spacing w:line="360" w:lineRule="auto"/>
        <w:ind w:firstLine="480"/>
        <w:rPr>
          <w:rFonts w:ascii="Times New Roman" w:hAnsi="Times New Roman"/>
          <w:b/>
          <w:bCs/>
        </w:rPr>
      </w:pPr>
      <w:r>
        <w:rPr>
          <w:rFonts w:ascii="Times New Roman" w:hAnsi="Times New Roman" w:hint="eastAsia"/>
        </w:rPr>
        <w:t>评估价值=重置成本-实体性贬值-功能性贬值-经济性贬值</w:t>
      </w:r>
    </w:p>
    <w:p>
      <w:pPr>
        <w:kinsoku/>
        <w:wordWrap/>
        <w:overflowPunct/>
        <w:topLinePunct w:val="0"/>
        <w:autoSpaceDE/>
        <w:autoSpaceDN/>
        <w:bidi w:val="0"/>
        <w:adjustRightInd/>
        <w:spacing w:line="360" w:lineRule="auto"/>
        <w:ind w:firstLine="480"/>
        <w:rPr>
          <w:rFonts w:ascii="Times New Roman" w:hAnsi="Times New Roman" w:hint="eastAsia"/>
          <w:color w:val="auto"/>
        </w:rPr>
      </w:pPr>
      <w:r>
        <w:rPr>
          <w:rFonts w:ascii="Times New Roman" w:hAnsi="Times New Roman" w:hint="eastAsia"/>
          <w:color w:val="auto"/>
          <w:lang w:val="en-US" w:eastAsia="zh-CN"/>
        </w:rPr>
        <w:t>成本法是以重置成本为前提的评估方法。评估过程中，被评估资产的成本费用相关数据获取难度较低，范围较广，并且重置成本与现行市价及现值之间可以相互转换、相互依托，因此，成本法为应用较为广泛的评估方法。</w:t>
      </w:r>
    </w:p>
    <w:p>
      <w:pPr>
        <w:kinsoku/>
        <w:wordWrap/>
        <w:overflowPunct/>
        <w:topLinePunct w:val="0"/>
        <w:autoSpaceDE/>
        <w:autoSpaceDN/>
        <w:bidi w:val="0"/>
        <w:adjustRightInd/>
        <w:spacing w:line="360" w:lineRule="auto"/>
        <w:ind w:firstLine="480"/>
        <w:rPr>
          <w:rFonts w:ascii="Times New Roman" w:hAnsi="Times New Roman"/>
          <w:color w:val="FF0000"/>
        </w:rPr>
      </w:pPr>
      <w:r>
        <w:rPr>
          <w:rFonts w:ascii="Times New Roman" w:hAnsi="Times New Roman"/>
          <w:color w:val="FF0000"/>
        </w:rPr>
        <w:br/>
      </w:r>
      <w:r>
        <w:rPr>
          <w:rFonts w:ascii="Times New Roman" w:hAnsi="Times New Roman"/>
          <w:color w:val="FF0000"/>
        </w:rPr>
        <w:br/>
      </w:r>
    </w:p>
    <w:p>
      <w:pPr>
        <w:widowControl/>
        <w:spacing w:line="240" w:lineRule="auto"/>
        <w:ind w:firstLine="0" w:firstLineChars="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4" w:history="1">
        <w:r>
          <w:rPr>
            <w:rFonts w:ascii="SimSun" w:eastAsia="SimSun" w:hAnsi="SimSun" w:cs="SimSun"/>
            <w:b/>
            <w:bCs/>
            <w:color w:val="0000EE"/>
            <w:kern w:val="0"/>
            <w:sz w:val="30"/>
            <w:szCs w:val="30"/>
            <w:u w:val="single" w:color="0000EE"/>
          </w:rPr>
          <w:t>https://d.book118.com/758002041057006026</w:t>
        </w:r>
      </w:hyperlink>
    </w:p>
    <w:p>
      <w:pPr>
        <w:kinsoku/>
        <w:wordWrap/>
        <w:overflowPunct/>
        <w:topLinePunct w:val="0"/>
        <w:autoSpaceDE/>
        <w:autoSpaceDN/>
        <w:bidi w:val="0"/>
        <w:adjustRightInd/>
        <w:spacing w:line="360" w:lineRule="auto"/>
        <w:ind w:firstLine="480"/>
        <w:rPr>
          <w:rFonts w:ascii="Times New Roman" w:hAnsi="Times New Roman"/>
          <w:color w:val="FF0000"/>
        </w:rPr>
      </w:pPr>
    </w:p>
    <w:sectPr>
      <w:headerReference w:type="even" r:id="rId45"/>
      <w:headerReference w:type="default" r:id="rId46"/>
      <w:footerReference w:type="even" r:id="rId47"/>
      <w:footerReference w:type="default" r:id="rId48"/>
      <w:headerReference w:type="first" r:id="rId49"/>
      <w:footerReference w:type="first" r:id="rId50"/>
      <w:type w:val="nextPage"/>
      <w:pgSz w:w="11906" w:h="16838"/>
      <w:pgMar w:top="1417" w:right="1417" w:bottom="1417" w:left="1701" w:header="851" w:footer="992" w:gutter="0"/>
      <w:pgBorders w:offsetFrom="page">
        <w:top w:val="single" w:sz="4" w:space="24" w:color="auto"/>
        <w:left w:val="none" w:sz="0" w:space="0" w:color="auto"/>
        <w:bottom w:val="single" w:sz="4" w:space="24" w:color="auto"/>
        <w:right w:val="none" w:sz="0" w:space="0" w:color="auto"/>
      </w:pgBorders>
      <w:pgNumType w:start="5"/>
      <w:cols w:num="1" w:space="0"/>
      <w:titlePg w:val="0"/>
      <w:rtlGutter w:val="0"/>
      <w:docGrid w:type="lines" w:linePitch="326" w:char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隶书">
    <w:panose1 w:val="0201050906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lang w:bidi="bo-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51" type="#_x0000_t202" style="width:2in;height:2in;margin-top:0;margin-left:0;mso-position-horizontal:center;mso-position-horizontal-relative:margin;mso-wrap-distance-bottom:0;mso-wrap-distance-left:0;mso-wrap-distance-right:0;mso-wrap-distance-top:0;mso-wrap-style:none;position:absolute;v-text-anchor:top;z-index:251658240" fillcolor="this" stroked="f">
              <v:textbox style="mso-fit-shape-to-text:t" inset="0,0,0,0">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lang w:bidi="bo-CN"/>
      </w:rPr>
      <mc:AlternateContent>
        <mc:Choice Requires="wps">
          <w:drawing>
            <wp:anchor distT="0" distB="0" distL="0" distR="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6794960" name="文本框 1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2060" type="#_x0000_t202" style="width:2in;height:2in;margin-top:0;margin-left:0;mso-position-horizontal:center;mso-position-horizontal-relative:margin;mso-wrap-distance-bottom:0;mso-wrap-distance-left:0;mso-wrap-distance-right:0;mso-wrap-distance-top:0;mso-wrap-style:none;position:absolute;v-text-anchor:top;z-index:251676672" fillcolor="this" stroked="f">
              <v:textbox style="mso-fit-shape-to-text:t" inset="0,0,0,0">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pPr>
    <w:r>
      <w:rPr>
        <w:lang w:bidi="bo-CN"/>
      </w:rPr>
      <mc:AlternateContent>
        <mc:Choice Requires="wps">
          <w:drawing>
            <wp:anchor distT="0" distB="0" distL="0" distR="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6213862" name="文本框 1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jc w:val="center"/>
                          </w:pPr>
                          <w:r>
                            <w:fldChar w:fldCharType="begin"/>
                          </w:r>
                          <w:r>
                            <w:instrText>PAGE   \* MERGEFORMAT</w:instrText>
                          </w:r>
                          <w:r>
                            <w:fldChar w:fldCharType="separate"/>
                          </w:r>
                          <w:r>
                            <w:rPr>
                              <w:lang w:val="zh-CN"/>
                            </w:rPr>
                            <w:t>25</w:t>
                          </w:r>
                          <w:r>
                            <w:fldChar w:fldCharType="end"/>
                          </w:r>
                        </w:p>
                        <w:p>
                          <w:pPr>
                            <w:ind w:firstLine="480"/>
                          </w:pP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59" type="#_x0000_t202" style="width:2in;height:2in;margin-top:0;margin-left:0;mso-position-horizontal:center;mso-position-horizontal-relative:margin;mso-wrap-distance-bottom:0;mso-wrap-distance-left:0;mso-wrap-distance-right:0;mso-wrap-distance-top:0;mso-wrap-style:none;position:absolute;v-text-anchor:top;z-index:251678720" fillcolor="this" stroked="f">
              <v:textbox style="mso-fit-shape-to-text:t" inset="0,0,0,0">
                <w:txbxContent>
                  <w:p>
                    <w:pPr>
                      <w:pStyle w:val="Footer"/>
                      <w:ind w:firstLine="360"/>
                      <w:jc w:val="center"/>
                    </w:pPr>
                    <w:r>
                      <w:fldChar w:fldCharType="begin"/>
                    </w:r>
                    <w:r>
                      <w:instrText>PAGE   \* MERGEFORMAT</w:instrText>
                    </w:r>
                    <w:r>
                      <w:fldChar w:fldCharType="separate"/>
                    </w:r>
                    <w:r>
                      <w:rPr>
                        <w:lang w:val="zh-CN"/>
                      </w:rPr>
                      <w:t>25</w:t>
                    </w:r>
                    <w:r>
                      <w:fldChar w:fldCharType="end"/>
                    </w:r>
                  </w:p>
                  <w:p>
                    <w:pPr>
                      <w:ind w:firstLine="480"/>
                    </w:pPr>
                  </w:p>
                </w:txbxContent>
              </v:textbox>
              <w10:wrap anchorx="margin"/>
            </v:shape>
          </w:pict>
        </mc:Fallback>
      </mc:AlternateContent>
    </w:r>
  </w:p>
  <w:p>
    <w:pPr>
      <w:pStyle w:val="Footer"/>
      <w:ind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pPr>
    <w:r>
      <w:rPr>
        <w:lang w:bidi="bo-CN"/>
      </w:rPr>
      <mc:AlternateContent>
        <mc:Choice Requires="wps">
          <w:drawing>
            <wp:anchor distT="0" distB="0" distL="0" distR="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6819152" name="文本框 1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jc w:val="center"/>
                          </w:pPr>
                          <w:r>
                            <w:fldChar w:fldCharType="begin"/>
                          </w:r>
                          <w:r>
                            <w:instrText>PAGE   \* MERGEFORMAT</w:instrText>
                          </w:r>
                          <w:r>
                            <w:fldChar w:fldCharType="separate"/>
                          </w:r>
                          <w:r>
                            <w:rPr>
                              <w:lang w:val="zh-CN"/>
                            </w:rPr>
                            <w:t>1</w:t>
                          </w:r>
                          <w:r>
                            <w:fldChar w:fldCharType="end"/>
                          </w:r>
                        </w:p>
                        <w:p>
                          <w:pPr>
                            <w:ind w:firstLine="480"/>
                          </w:pP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2058" type="#_x0000_t202" style="width:2in;height:2in;margin-top:0;margin-left:0;mso-position-horizontal:center;mso-position-horizontal-relative:margin;mso-wrap-distance-bottom:0;mso-wrap-distance-left:0;mso-wrap-distance-right:0;mso-wrap-distance-top:0;mso-wrap-style:none;position:absolute;v-text-anchor:top;z-index:251680768" fillcolor="this" stroked="f">
              <v:textbox style="mso-fit-shape-to-text:t" inset="0,0,0,0">
                <w:txbxContent>
                  <w:p>
                    <w:pPr>
                      <w:pStyle w:val="Footer"/>
                      <w:ind w:firstLine="360"/>
                      <w:jc w:val="center"/>
                    </w:pPr>
                    <w:r>
                      <w:fldChar w:fldCharType="begin"/>
                    </w:r>
                    <w:r>
                      <w:instrText>PAGE   \* MERGEFORMAT</w:instrText>
                    </w:r>
                    <w:r>
                      <w:fldChar w:fldCharType="separate"/>
                    </w:r>
                    <w:r>
                      <w:rPr>
                        <w:lang w:val="zh-CN"/>
                      </w:rPr>
                      <w:t>1</w:t>
                    </w:r>
                    <w:r>
                      <w:fldChar w:fldCharType="end"/>
                    </w:r>
                  </w:p>
                  <w:p>
                    <w:pPr>
                      <w:ind w:firstLine="480"/>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lang w:bidi="bo-CN"/>
      </w:rPr>
      <mc:AlternateContent>
        <mc:Choice Requires="wps">
          <w:drawing>
            <wp:anchor distT="0" distB="0" distL="0" distR="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3221842" name="文本框 1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2063" type="#_x0000_t202" style="width:2in;height:2in;margin-top:0;margin-left:0;mso-position-horizontal:center;mso-position-horizontal-relative:margin;mso-wrap-distance-bottom:0;mso-wrap-distance-left:0;mso-wrap-distance-right:0;mso-wrap-distance-top:0;mso-wrap-style:none;position:absolute;v-text-anchor:top;z-index:251682816" fillcolor="this" stroked="f">
              <v:textbox style="mso-fit-shape-to-text:t" inset="0,0,0,0">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pPr>
    <w:r>
      <w:rPr>
        <w:lang w:bidi="bo-CN"/>
      </w:rPr>
      <mc:AlternateContent>
        <mc:Choice Requires="wps">
          <w:drawing>
            <wp:anchor distT="0" distB="0" distL="0" distR="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2488887" name="文本框 1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jc w:val="center"/>
                          </w:pPr>
                          <w:r>
                            <w:fldChar w:fldCharType="begin"/>
                          </w:r>
                          <w:r>
                            <w:instrText>PAGE   \* MERGEFORMAT</w:instrText>
                          </w:r>
                          <w:r>
                            <w:fldChar w:fldCharType="separate"/>
                          </w:r>
                          <w:r>
                            <w:rPr>
                              <w:lang w:val="zh-CN"/>
                            </w:rPr>
                            <w:t>3</w:t>
                          </w:r>
                          <w:r>
                            <w:fldChar w:fldCharType="end"/>
                          </w:r>
                        </w:p>
                        <w:p>
                          <w:pPr>
                            <w:ind w:firstLine="480"/>
                          </w:pP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62" type="#_x0000_t202" style="width:2in;height:2in;margin-top:0;margin-left:0;mso-position-horizontal:center;mso-position-horizontal-relative:margin;mso-wrap-distance-bottom:0;mso-wrap-distance-left:0;mso-wrap-distance-right:0;mso-wrap-distance-top:0;mso-wrap-style:none;position:absolute;v-text-anchor:top;z-index:251684864" fillcolor="this" stroked="f">
              <v:textbox style="mso-fit-shape-to-text:t" inset="0,0,0,0">
                <w:txbxContent>
                  <w:p>
                    <w:pPr>
                      <w:pStyle w:val="Footer"/>
                      <w:ind w:firstLine="360"/>
                      <w:jc w:val="center"/>
                    </w:pPr>
                    <w:r>
                      <w:fldChar w:fldCharType="begin"/>
                    </w:r>
                    <w:r>
                      <w:instrText>PAGE   \* MERGEFORMAT</w:instrText>
                    </w:r>
                    <w:r>
                      <w:fldChar w:fldCharType="separate"/>
                    </w:r>
                    <w:r>
                      <w:rPr>
                        <w:lang w:val="zh-CN"/>
                      </w:rPr>
                      <w:t>3</w:t>
                    </w:r>
                    <w:r>
                      <w:fldChar w:fldCharType="end"/>
                    </w:r>
                  </w:p>
                  <w:p>
                    <w:pPr>
                      <w:ind w:firstLine="480"/>
                    </w:pPr>
                  </w:p>
                </w:txbxContent>
              </v:textbox>
              <w10:wrap anchorx="margin"/>
            </v:shape>
          </w:pict>
        </mc:Fallback>
      </mc:AlternateContent>
    </w:r>
  </w:p>
  <w:p>
    <w:pPr>
      <w:pStyle w:val="Footer"/>
      <w:ind w:firstLine="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pPr>
    <w:r>
      <w:rPr>
        <w:lang w:bidi="bo-CN"/>
      </w:rPr>
      <mc:AlternateContent>
        <mc:Choice Requires="wps">
          <w:drawing>
            <wp:anchor distT="0" distB="0" distL="0" distR="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4097585" name="文本框 1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jc w:val="center"/>
                          </w:pPr>
                          <w:r>
                            <w:fldChar w:fldCharType="begin"/>
                          </w:r>
                          <w:r>
                            <w:instrText>PAGE   \* MERGEFORMAT</w:instrText>
                          </w:r>
                          <w:r>
                            <w:fldChar w:fldCharType="separate"/>
                          </w:r>
                          <w:r>
                            <w:rPr>
                              <w:lang w:val="zh-CN"/>
                            </w:rPr>
                            <w:t>1</w:t>
                          </w:r>
                          <w:r>
                            <w:fldChar w:fldCharType="end"/>
                          </w:r>
                        </w:p>
                        <w:p>
                          <w:pPr>
                            <w:ind w:firstLine="480"/>
                          </w:pP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2061" type="#_x0000_t202" style="width:2in;height:2in;margin-top:0;margin-left:0;mso-position-horizontal:center;mso-position-horizontal-relative:margin;mso-wrap-distance-bottom:0;mso-wrap-distance-left:0;mso-wrap-distance-right:0;mso-wrap-distance-top:0;mso-wrap-style:none;position:absolute;v-text-anchor:top;z-index:251686912" fillcolor="this" stroked="f">
              <v:textbox style="mso-fit-shape-to-text:t" inset="0,0,0,0">
                <w:txbxContent>
                  <w:p>
                    <w:pPr>
                      <w:pStyle w:val="Footer"/>
                      <w:ind w:firstLine="360"/>
                      <w:jc w:val="center"/>
                    </w:pPr>
                    <w:r>
                      <w:fldChar w:fldCharType="begin"/>
                    </w:r>
                    <w:r>
                      <w:instrText>PAGE   \* MERGEFORMAT</w:instrText>
                    </w:r>
                    <w:r>
                      <w:fldChar w:fldCharType="separate"/>
                    </w:r>
                    <w:r>
                      <w:rPr>
                        <w:lang w:val="zh-CN"/>
                      </w:rPr>
                      <w:t>1</w:t>
                    </w:r>
                    <w:r>
                      <w:fldChar w:fldCharType="end"/>
                    </w:r>
                  </w:p>
                  <w:p>
                    <w:pPr>
                      <w:ind w:firstLine="480"/>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lang w:bidi="bo-CN"/>
      </w:rPr>
      <mc:AlternateContent>
        <mc:Choice Requires="wps">
          <w:drawing>
            <wp:anchor distT="0" distB="0" distL="0" distR="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1034162" name="文本框 1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2066" type="#_x0000_t202" style="width:2in;height:2in;margin-top:0;margin-left:0;mso-position-horizontal:center;mso-position-horizontal-relative:margin;mso-wrap-distance-bottom:0;mso-wrap-distance-left:0;mso-wrap-distance-right:0;mso-wrap-distance-top:0;mso-wrap-style:none;position:absolute;v-text-anchor:top;z-index:251688960" fillcolor="this" stroked="f">
              <v:textbox style="mso-fit-shape-to-text:t" inset="0,0,0,0">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pPr>
    <w:r>
      <w:rPr>
        <w:lang w:bidi="bo-CN"/>
      </w:rPr>
      <mc:AlternateContent>
        <mc:Choice Requires="wps">
          <w:drawing>
            <wp:anchor distT="0" distB="0" distL="0" distR="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6647349" name="文本框 1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jc w:val="center"/>
                          </w:pPr>
                          <w:r>
                            <w:fldChar w:fldCharType="begin"/>
                          </w:r>
                          <w:r>
                            <w:instrText>PAGE   \* MERGEFORMAT</w:instrText>
                          </w:r>
                          <w:r>
                            <w:fldChar w:fldCharType="separate"/>
                          </w:r>
                          <w:r>
                            <w:rPr>
                              <w:lang w:val="zh-CN"/>
                            </w:rPr>
                            <w:t>25</w:t>
                          </w:r>
                          <w:r>
                            <w:fldChar w:fldCharType="end"/>
                          </w:r>
                        </w:p>
                        <w:p>
                          <w:pPr>
                            <w:ind w:firstLine="480"/>
                          </w:pP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65" type="#_x0000_t202" style="width:2in;height:2in;margin-top:0;margin-left:0;mso-position-horizontal:center;mso-position-horizontal-relative:margin;mso-wrap-distance-bottom:0;mso-wrap-distance-left:0;mso-wrap-distance-right:0;mso-wrap-distance-top:0;mso-wrap-style:none;position:absolute;v-text-anchor:top;z-index:251691008" fillcolor="this" stroked="f">
              <v:textbox style="mso-fit-shape-to-text:t" inset="0,0,0,0">
                <w:txbxContent>
                  <w:p>
                    <w:pPr>
                      <w:pStyle w:val="Footer"/>
                      <w:ind w:firstLine="360"/>
                      <w:jc w:val="center"/>
                    </w:pPr>
                    <w:r>
                      <w:fldChar w:fldCharType="begin"/>
                    </w:r>
                    <w:r>
                      <w:instrText>PAGE   \* MERGEFORMAT</w:instrText>
                    </w:r>
                    <w:r>
                      <w:fldChar w:fldCharType="separate"/>
                    </w:r>
                    <w:r>
                      <w:rPr>
                        <w:lang w:val="zh-CN"/>
                      </w:rPr>
                      <w:t>25</w:t>
                    </w:r>
                    <w:r>
                      <w:fldChar w:fldCharType="end"/>
                    </w:r>
                  </w:p>
                  <w:p>
                    <w:pPr>
                      <w:ind w:firstLine="480"/>
                    </w:pPr>
                  </w:p>
                </w:txbxContent>
              </v:textbox>
              <w10:wrap anchorx="margin"/>
            </v:shape>
          </w:pict>
        </mc:Fallback>
      </mc:AlternateContent>
    </w:r>
  </w:p>
  <w:p>
    <w:pPr>
      <w:pStyle w:val="Footer"/>
      <w:ind w:firstLine="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pPr>
    <w:r>
      <w:rPr>
        <w:lang w:bidi="bo-CN"/>
      </w:rPr>
      <mc:AlternateContent>
        <mc:Choice Requires="wps">
          <w:drawing>
            <wp:anchor distT="0" distB="0" distL="0" distR="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193088" name="文本框 1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jc w:val="center"/>
                          </w:pPr>
                          <w:r>
                            <w:fldChar w:fldCharType="begin"/>
                          </w:r>
                          <w:r>
                            <w:instrText>PAGE   \* MERGEFORMAT</w:instrText>
                          </w:r>
                          <w:r>
                            <w:fldChar w:fldCharType="separate"/>
                          </w:r>
                          <w:r>
                            <w:rPr>
                              <w:lang w:val="zh-CN"/>
                            </w:rPr>
                            <w:t>1</w:t>
                          </w:r>
                          <w:r>
                            <w:fldChar w:fldCharType="end"/>
                          </w:r>
                        </w:p>
                        <w:p>
                          <w:pPr>
                            <w:ind w:firstLine="480"/>
                          </w:pP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2064" type="#_x0000_t202" style="width:2in;height:2in;margin-top:0;margin-left:0;mso-position-horizontal:center;mso-position-horizontal-relative:margin;mso-wrap-distance-bottom:0;mso-wrap-distance-left:0;mso-wrap-distance-right:0;mso-wrap-distance-top:0;mso-wrap-style:none;position:absolute;v-text-anchor:top;z-index:251693056" fillcolor="this" stroked="f">
              <v:textbox style="mso-fit-shape-to-text:t" inset="0,0,0,0">
                <w:txbxContent>
                  <w:p>
                    <w:pPr>
                      <w:pStyle w:val="Footer"/>
                      <w:ind w:firstLine="360"/>
                      <w:jc w:val="center"/>
                    </w:pPr>
                    <w:r>
                      <w:fldChar w:fldCharType="begin"/>
                    </w:r>
                    <w:r>
                      <w:instrText>PAGE   \* MERGEFORMAT</w:instrText>
                    </w:r>
                    <w:r>
                      <w:fldChar w:fldCharType="separate"/>
                    </w:r>
                    <w:r>
                      <w:rPr>
                        <w:lang w:val="zh-CN"/>
                      </w:rPr>
                      <w:t>1</w:t>
                    </w:r>
                    <w:r>
                      <w:fldChar w:fldCharType="end"/>
                    </w:r>
                  </w:p>
                  <w:p>
                    <w:pPr>
                      <w:ind w:firstLine="480"/>
                    </w:pP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lang w:bidi="bo-CN"/>
      </w:rPr>
      <mc:AlternateContent>
        <mc:Choice Requires="wps">
          <w:drawing>
            <wp:anchor distT="0" distB="0" distL="0" distR="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0249898" name="文本框 1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2069" type="#_x0000_t202" style="width:2in;height:2in;margin-top:0;margin-left:0;mso-position-horizontal:center;mso-position-horizontal-relative:margin;mso-wrap-distance-bottom:0;mso-wrap-distance-left:0;mso-wrap-distance-right:0;mso-wrap-distance-top:0;mso-wrap-style:none;position:absolute;v-text-anchor:top;z-index:251695104" fillcolor="this" stroked="f">
              <v:textbox style="mso-fit-shape-to-text:t" inset="0,0,0,0">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lang w:bidi="bo-CN"/>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2050" type="#_x0000_t202" style="width:2in;height:2in;margin-top:0;margin-left:0;mso-position-horizontal:center;mso-position-horizontal-relative:margin;mso-wrap-distance-bottom:0;mso-wrap-distance-left:0;mso-wrap-distance-right:0;mso-wrap-distance-top:0;mso-wrap-style:none;position:absolute;v-text-anchor:top;z-index:251660288" fillcolor="this" stroked="f">
              <v:textbox style="mso-fit-shape-to-text:t" inset="0,0,0,0">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pPr>
    <w:r>
      <w:rPr>
        <w:lang w:bidi="bo-CN"/>
      </w:rPr>
      <mc:AlternateContent>
        <mc:Choice Requires="wps">
          <w:drawing>
            <wp:anchor distT="0" distB="0" distL="0" distR="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439527" name="文本框 1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jc w:val="center"/>
                          </w:pPr>
                          <w:r>
                            <w:fldChar w:fldCharType="begin"/>
                          </w:r>
                          <w:r>
                            <w:instrText>PAGE   \* MERGEFORMAT</w:instrText>
                          </w:r>
                          <w:r>
                            <w:fldChar w:fldCharType="separate"/>
                          </w:r>
                          <w:r>
                            <w:rPr>
                              <w:lang w:val="zh-CN"/>
                            </w:rPr>
                            <w:t>5</w:t>
                          </w:r>
                          <w:r>
                            <w:fldChar w:fldCharType="end"/>
                          </w:r>
                        </w:p>
                        <w:p>
                          <w:pPr>
                            <w:ind w:firstLine="480"/>
                          </w:pP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68" type="#_x0000_t202" style="width:2in;height:2in;margin-top:0;margin-left:0;mso-position-horizontal:center;mso-position-horizontal-relative:margin;mso-wrap-distance-bottom:0;mso-wrap-distance-left:0;mso-wrap-distance-right:0;mso-wrap-distance-top:0;mso-wrap-style:none;position:absolute;v-text-anchor:top;z-index:251697152" fillcolor="this" stroked="f">
              <v:textbox style="mso-fit-shape-to-text:t" inset="0,0,0,0">
                <w:txbxContent>
                  <w:p>
                    <w:pPr>
                      <w:pStyle w:val="Footer"/>
                      <w:ind w:firstLine="360"/>
                      <w:jc w:val="center"/>
                    </w:pPr>
                    <w:r>
                      <w:fldChar w:fldCharType="begin"/>
                    </w:r>
                    <w:r>
                      <w:instrText>PAGE   \* MERGEFORMAT</w:instrText>
                    </w:r>
                    <w:r>
                      <w:fldChar w:fldCharType="separate"/>
                    </w:r>
                    <w:r>
                      <w:rPr>
                        <w:lang w:val="zh-CN"/>
                      </w:rPr>
                      <w:t>5</w:t>
                    </w:r>
                    <w:r>
                      <w:fldChar w:fldCharType="end"/>
                    </w:r>
                  </w:p>
                  <w:p>
                    <w:pPr>
                      <w:ind w:firstLine="480"/>
                    </w:pPr>
                  </w:p>
                </w:txbxContent>
              </v:textbox>
              <w10:wrap anchorx="margin"/>
            </v:shape>
          </w:pict>
        </mc:Fallback>
      </mc:AlternateContent>
    </w:r>
  </w:p>
  <w:p>
    <w:pPr>
      <w:pStyle w:val="Footer"/>
      <w:ind w:firstLine="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pPr>
    <w:r>
      <w:rPr>
        <w:lang w:bidi="bo-CN"/>
      </w:rPr>
      <mc:AlternateContent>
        <mc:Choice Requires="wps">
          <w:drawing>
            <wp:anchor distT="0" distB="0" distL="0" distR="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3658410" name="文本框 1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jc w:val="center"/>
                          </w:pPr>
                          <w:r>
                            <w:fldChar w:fldCharType="begin"/>
                          </w:r>
                          <w:r>
                            <w:instrText>PAGE   \* MERGEFORMAT</w:instrText>
                          </w:r>
                          <w:r>
                            <w:fldChar w:fldCharType="separate"/>
                          </w:r>
                          <w:r>
                            <w:rPr>
                              <w:lang w:val="zh-CN"/>
                            </w:rPr>
                            <w:t>1</w:t>
                          </w:r>
                          <w:r>
                            <w:fldChar w:fldCharType="end"/>
                          </w:r>
                        </w:p>
                        <w:p>
                          <w:pPr>
                            <w:ind w:firstLine="480"/>
                          </w:pP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2067" type="#_x0000_t202" style="width:2in;height:2in;margin-top:0;margin-left:0;mso-position-horizontal:center;mso-position-horizontal-relative:margin;mso-wrap-distance-bottom:0;mso-wrap-distance-left:0;mso-wrap-distance-right:0;mso-wrap-distance-top:0;mso-wrap-style:none;position:absolute;v-text-anchor:top;z-index:251699200" fillcolor="this" stroked="f">
              <v:textbox style="mso-fit-shape-to-text:t" inset="0,0,0,0">
                <w:txbxContent>
                  <w:p>
                    <w:pPr>
                      <w:pStyle w:val="Footer"/>
                      <w:ind w:firstLine="360"/>
                      <w:jc w:val="center"/>
                    </w:pPr>
                    <w:r>
                      <w:fldChar w:fldCharType="begin"/>
                    </w:r>
                    <w:r>
                      <w:instrText>PAGE   \* MERGEFORMAT</w:instrText>
                    </w:r>
                    <w:r>
                      <w:fldChar w:fldCharType="separate"/>
                    </w:r>
                    <w:r>
                      <w:rPr>
                        <w:lang w:val="zh-CN"/>
                      </w:rPr>
                      <w:t>1</w:t>
                    </w:r>
                    <w:r>
                      <w:fldChar w:fldCharType="end"/>
                    </w:r>
                  </w:p>
                  <w:p>
                    <w:pPr>
                      <w:ind w:firstLine="480"/>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0" w:firstLineChars="0"/>
    </w:pPr>
    <w:r>
      <w:rPr>
        <w:lang w:bidi="bo-CN"/>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1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2049" type="#_x0000_t202" style="width:2in;height:2in;margin-top:0;margin-left:0;mso-position-horizontal:center;mso-position-horizontal-relative:margin;mso-wrap-distance-bottom:0;mso-wrap-distance-left:0;mso-wrap-distance-right:0;mso-wrap-distance-top:0;mso-wrap-style:none;position:absolute;v-text-anchor:top;z-index:251662336" fillcolor="this" stroked="f">
              <v:textbox style="mso-fit-shape-to-text:t" inset="0,0,0,0">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lang w:bidi="bo-CN"/>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9653282" name="文本框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54" type="#_x0000_t202" style="width:2in;height:2in;margin-top:0;margin-left:0;mso-position-horizontal:center;mso-position-horizontal-relative:margin;mso-wrap-distance-bottom:0;mso-wrap-distance-left:0;mso-wrap-distance-right:0;mso-wrap-distance-top:0;mso-wrap-style:none;position:absolute;v-text-anchor:top;z-index:251664384" fillcolor="this" stroked="f">
              <v:textbox style="mso-fit-shape-to-text:t" inset="0,0,0,0">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lang w:bidi="bo-CN"/>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3413727" name="文本框 1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2053" type="#_x0000_t202" style="width:2in;height:2in;margin-top:0;margin-left:0;mso-position-horizontal:center;mso-position-horizontal-relative:margin;mso-wrap-distance-bottom:0;mso-wrap-distance-left:0;mso-wrap-distance-right:0;mso-wrap-distance-top:0;mso-wrap-style:none;position:absolute;v-text-anchor:top;z-index:251666432" fillcolor="this" stroked="f">
              <v:textbox style="mso-fit-shape-to-text:t" inset="0,0,0,0">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0" w:firstLineChars="0"/>
    </w:pPr>
    <w:r>
      <w:rPr>
        <w:lang w:bidi="bo-CN"/>
      </w:rPr>
      <mc:AlternateContent>
        <mc:Choice Requires="wps">
          <w:drawing>
            <wp:anchor distT="0" distB="0" distL="0" distR="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5093693" name="文本框 1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2052" type="#_x0000_t202" style="width:2in;height:2in;margin-top:0;margin-left:0;mso-position-horizontal:center;mso-position-horizontal-relative:margin;mso-wrap-distance-bottom:0;mso-wrap-distance-left:0;mso-wrap-distance-right:0;mso-wrap-distance-top:0;mso-wrap-style:none;position:absolute;v-text-anchor:top;z-index:251668480" fillcolor="this" stroked="f">
              <v:textbox style="mso-fit-shape-to-text:t" inset="0,0,0,0">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lang w:bidi="bo-CN"/>
      </w:rPr>
      <mc:AlternateContent>
        <mc:Choice Requires="wps">
          <w:drawing>
            <wp:anchor distT="0" distB="0" distL="0" distR="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1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2057" type="#_x0000_t202" style="width:2in;height:2in;margin-top:0;margin-left:0;mso-position-horizontal:center;mso-position-horizontal-relative:margin;mso-wrap-distance-bottom:0;mso-wrap-distance-left:0;mso-wrap-distance-right:0;mso-wrap-distance-top:0;mso-wrap-style:none;position:absolute;v-text-anchor:top;z-index:251670528" fillcolor="this" stroked="f">
              <v:textbox style="mso-fit-shape-to-text:t" inset="0,0,0,0">
                <w:txbxContent>
                  <w:p>
                    <w:pPr>
                      <w:pStyle w:val="Footer"/>
                      <w:ind w:firstLine="360"/>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pPr>
    <w:r>
      <w:rPr>
        <w:lang w:bidi="bo-CN"/>
      </w:rPr>
      <mc:AlternateContent>
        <mc:Choice Requires="wps">
          <w:drawing>
            <wp:anchor distT="0" distB="0" distL="0" distR="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jc w:val="center"/>
                          </w:pPr>
                          <w:r>
                            <w:fldChar w:fldCharType="begin"/>
                          </w:r>
                          <w:r>
                            <w:instrText>PAGE   \* MERGEFORMAT</w:instrText>
                          </w:r>
                          <w:r>
                            <w:fldChar w:fldCharType="separate"/>
                          </w:r>
                          <w:r>
                            <w:rPr>
                              <w:lang w:val="zh-CN"/>
                            </w:rPr>
                            <w:t>1</w:t>
                          </w:r>
                          <w:r>
                            <w:fldChar w:fldCharType="end"/>
                          </w:r>
                        </w:p>
                        <w:p>
                          <w:pPr>
                            <w:ind w:firstLine="480"/>
                          </w:pP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2056" type="#_x0000_t202" style="width:2in;height:2in;margin-top:0;margin-left:0;mso-position-horizontal:center;mso-position-horizontal-relative:margin;mso-wrap-distance-bottom:0;mso-wrap-distance-left:0;mso-wrap-distance-right:0;mso-wrap-distance-top:0;mso-wrap-style:none;position:absolute;v-text-anchor:top;z-index:251672576" fillcolor="this" stroked="f">
              <v:textbox style="mso-fit-shape-to-text:t" inset="0,0,0,0">
                <w:txbxContent>
                  <w:p>
                    <w:pPr>
                      <w:pStyle w:val="Footer"/>
                      <w:ind w:firstLine="360"/>
                      <w:jc w:val="center"/>
                    </w:pPr>
                    <w:r>
                      <w:fldChar w:fldCharType="begin"/>
                    </w:r>
                    <w:r>
                      <w:instrText>PAGE   \* MERGEFORMAT</w:instrText>
                    </w:r>
                    <w:r>
                      <w:fldChar w:fldCharType="separate"/>
                    </w:r>
                    <w:r>
                      <w:rPr>
                        <w:lang w:val="zh-CN"/>
                      </w:rPr>
                      <w:t>1</w:t>
                    </w:r>
                    <w:r>
                      <w:fldChar w:fldCharType="end"/>
                    </w:r>
                  </w:p>
                  <w:p>
                    <w:pPr>
                      <w:ind w:firstLine="480"/>
                    </w:pPr>
                  </w:p>
                </w:txbxContent>
              </v:textbox>
              <w10:wrap anchorx="margin"/>
            </v:shape>
          </w:pict>
        </mc:Fallback>
      </mc:AlternateContent>
    </w:r>
  </w:p>
  <w:p>
    <w:pPr>
      <w:pStyle w:val="Footer"/>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jc w:val="center"/>
    </w:pPr>
    <w:r>
      <w:rPr>
        <w:lang w:bidi="bo-CN"/>
      </w:rPr>
      <mc:AlternateContent>
        <mc:Choice Requires="wps">
          <w:drawing>
            <wp:anchor distT="0" distB="0" distL="0" distR="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pPr>
                            <w:pStyle w:val="Footer"/>
                            <w:ind w:firstLine="360"/>
                            <w:jc w:val="center"/>
                          </w:pPr>
                          <w:r>
                            <w:fldChar w:fldCharType="begin"/>
                          </w:r>
                          <w:r>
                            <w:instrText>PAGE   \* MERGEFORMAT</w:instrText>
                          </w:r>
                          <w:r>
                            <w:fldChar w:fldCharType="separate"/>
                          </w:r>
                          <w:r>
                            <w:rPr>
                              <w:lang w:val="zh-CN"/>
                            </w:rPr>
                            <w:t>1</w:t>
                          </w:r>
                          <w:r>
                            <w:fldChar w:fldCharType="end"/>
                          </w:r>
                        </w:p>
                        <w:p>
                          <w:pPr>
                            <w:ind w:firstLine="480"/>
                          </w:pP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2055" type="#_x0000_t202" style="width:2in;height:2in;margin-top:0;margin-left:0;mso-position-horizontal:center;mso-position-horizontal-relative:margin;mso-wrap-distance-bottom:0;mso-wrap-distance-left:0;mso-wrap-distance-right:0;mso-wrap-distance-top:0;mso-wrap-style:none;position:absolute;v-text-anchor:top;z-index:251674624" fillcolor="this" stroked="f">
              <v:textbox style="mso-fit-shape-to-text:t" inset="0,0,0,0">
                <w:txbxContent>
                  <w:p>
                    <w:pPr>
                      <w:pStyle w:val="Footer"/>
                      <w:ind w:firstLine="360"/>
                      <w:jc w:val="center"/>
                    </w:pPr>
                    <w:r>
                      <w:fldChar w:fldCharType="begin"/>
                    </w:r>
                    <w:r>
                      <w:instrText>PAGE   \* MERGEFORMAT</w:instrText>
                    </w:r>
                    <w:r>
                      <w:fldChar w:fldCharType="separate"/>
                    </w:r>
                    <w:r>
                      <w:rPr>
                        <w:lang w:val="zh-CN"/>
                      </w:rPr>
                      <w:t>1</w:t>
                    </w:r>
                    <w:r>
                      <w:fldChar w:fldCharType="end"/>
                    </w:r>
                  </w:p>
                  <w:p>
                    <w:pPr>
                      <w:ind w:firstLine="48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snapToGrid w:val="0"/>
      <w:ind w:firstLine="0" w:firstLineChars="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360"/>
      <w:jc w:val="bot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r>
      <w:rPr>
        <w:rFonts w:hint="eastAsia"/>
      </w:rPr>
      <w:t>广西民族师范学院</w:t>
    </w:r>
    <w:r>
      <w:t>本科生毕业论文</w:t>
    </w:r>
    <w:r>
      <w:rPr>
        <w:rFonts w:hint="eastAsia"/>
      </w:rPr>
      <w:t>（设计）</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snapToGrid w:val="0"/>
      <w:ind w:firstLine="0" w:firstLineChars="0"/>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360"/>
      <w:jc w:val="both"/>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r>
      <w:rPr>
        <w:rFonts w:hint="eastAsia"/>
      </w:rPr>
      <w:t>广西民族师范学院</w:t>
    </w:r>
    <w:r>
      <w:t>本科生毕业论文</w:t>
    </w:r>
    <w:r>
      <w:rPr>
        <w:rFonts w:hint="eastAsia"/>
      </w:rPr>
      <w:t>（设计）</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snapToGrid w:val="0"/>
      <w:ind w:firstLine="0" w:firstLineChars="0"/>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360"/>
      <w:jc w:val="both"/>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r>
      <w:rPr>
        <w:rFonts w:hint="eastAsia"/>
      </w:rPr>
      <w:t>广西民族师范学院</w:t>
    </w:r>
    <w:r>
      <w:t>本科生毕业论文</w:t>
    </w:r>
    <w:r>
      <w:rPr>
        <w:rFonts w:hint="eastAsia"/>
      </w:rPr>
      <w:t>（设计）</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snapToGrid w:val="0"/>
      <w:ind w:firstLine="0" w:firstLineChars="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snapToGrid w:val="0"/>
      <w:ind w:firstLine="0" w:firstLineChars="0"/>
      <w:jc w:val="center"/>
    </w:pPr>
    <w:r>
      <w:rPr>
        <w:rFonts w:hint="eastAsia"/>
      </w:rPr>
      <w:tab/>
    </w:r>
    <w:r>
      <w:rPr>
        <w:rFonts w:hint="eastAsia"/>
        <w:sz w:val="18"/>
        <w:szCs w:val="18"/>
      </w:rPr>
      <w:t>廖静敏 汽车制造企业价值评估研究—以H公司为例</w:t>
    </w:r>
    <w:r>
      <w:rPr>
        <w:rFonts w:hint="eastAsia"/>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360"/>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r>
      <w:rPr>
        <w:rFonts w:hint="eastAsia"/>
      </w:rPr>
      <w:t>广西民族师范学院</w:t>
    </w:r>
    <w:r>
      <w:t>本科生毕业论文</w:t>
    </w:r>
    <w:r>
      <w:rPr>
        <w:rFonts w:hint="eastAsia"/>
      </w:rPr>
      <w:t>（设计）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snapToGrid w:val="0"/>
      <w:ind w:firstLine="0" w:firstLineChars="0"/>
      <w:jc w:val="center"/>
    </w:pPr>
    <w:r>
      <w:rPr>
        <w:rFonts w:hint="eastAsia"/>
      </w:rPr>
      <w:tab/>
    </w:r>
    <w:r>
      <w:rPr>
        <w:rFonts w:hint="eastAsia"/>
        <w:sz w:val="18"/>
        <w:szCs w:val="18"/>
      </w:rPr>
      <w:t>廖静敏 汽车制造企业价值评估研究—以H公司为例</w:t>
    </w:r>
    <w:r>
      <w:rPr>
        <w:rFonts w:hint="eastAsia"/>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snapToGrid w:val="0"/>
      <w:ind w:firstLine="0" w:firstLineChars="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360"/>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r>
      <w:rPr>
        <w:rFonts w:hint="eastAsia"/>
      </w:rPr>
      <w:t>广西民族师范学院</w:t>
    </w:r>
    <w:r>
      <w:t>本科生毕业论文</w:t>
    </w:r>
    <w:r>
      <w:rPr>
        <w:rFonts w:hint="eastAsia"/>
      </w:rPr>
      <w:t>（设计）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3208E"/>
    <w:multiLevelType w:val="multilevel"/>
    <w:tmpl w:val="0053208E"/>
    <w:lvl w:ilvl="0">
      <w:start w:val="1"/>
      <w:numFmt w:val="bullet"/>
      <w:pStyle w:val="a"/>
      <w:lvlText w:val=""/>
      <w:lvlJc w:val="left"/>
      <w:pPr>
        <w:ind w:left="420" w:hanging="420"/>
      </w:pPr>
      <w:rPr>
        <w:rFonts w:ascii="Symbol" w:hAnsi="Symbol" w:hint="default"/>
        <w:color w:val="auto"/>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
    <w:nsid w:val="1381C92B"/>
    <w:multiLevelType w:val="singleLevel"/>
    <w:tmpl w:val="1381C92B"/>
    <w:lvl w:ilvl="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420"/>
  <w:evenAndOddHeaders/>
  <w:drawingGridHorizontalSpacing w:val="120"/>
  <w:drawingGridVerticalSpacing w:val="163"/>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AF0"/>
    <w:rsid w:val="003054C5"/>
    <w:rsid w:val="003F5355"/>
    <w:rsid w:val="005D1288"/>
    <w:rsid w:val="00670931"/>
    <w:rsid w:val="0096543F"/>
    <w:rsid w:val="00A43AF0"/>
    <w:rsid w:val="00D9562B"/>
    <w:rsid w:val="00E30E0C"/>
    <w:rsid w:val="00FE0194"/>
    <w:rsid w:val="010C6A20"/>
    <w:rsid w:val="013728A7"/>
    <w:rsid w:val="01B61E68"/>
    <w:rsid w:val="01B86A10"/>
    <w:rsid w:val="01D37BC8"/>
    <w:rsid w:val="0214485C"/>
    <w:rsid w:val="02414C41"/>
    <w:rsid w:val="024B36DC"/>
    <w:rsid w:val="02B33F43"/>
    <w:rsid w:val="02C75632"/>
    <w:rsid w:val="038C6609"/>
    <w:rsid w:val="03D217CA"/>
    <w:rsid w:val="03DB23BA"/>
    <w:rsid w:val="042D2839"/>
    <w:rsid w:val="04452CE4"/>
    <w:rsid w:val="044963A9"/>
    <w:rsid w:val="046C469F"/>
    <w:rsid w:val="049E0394"/>
    <w:rsid w:val="04FF5B0E"/>
    <w:rsid w:val="050B2C78"/>
    <w:rsid w:val="050E3253"/>
    <w:rsid w:val="051A3A19"/>
    <w:rsid w:val="0551647D"/>
    <w:rsid w:val="05A54C9F"/>
    <w:rsid w:val="05D257F8"/>
    <w:rsid w:val="06355E40"/>
    <w:rsid w:val="06442DF2"/>
    <w:rsid w:val="065078A6"/>
    <w:rsid w:val="06815616"/>
    <w:rsid w:val="06B113BC"/>
    <w:rsid w:val="06DD16B7"/>
    <w:rsid w:val="06E4492E"/>
    <w:rsid w:val="07125A03"/>
    <w:rsid w:val="074C19A5"/>
    <w:rsid w:val="076D0C8D"/>
    <w:rsid w:val="079627A5"/>
    <w:rsid w:val="07AC1D23"/>
    <w:rsid w:val="07FB6E03"/>
    <w:rsid w:val="08470AE7"/>
    <w:rsid w:val="08632424"/>
    <w:rsid w:val="08725637"/>
    <w:rsid w:val="08765B2E"/>
    <w:rsid w:val="08FD48CB"/>
    <w:rsid w:val="091A3FFF"/>
    <w:rsid w:val="09466596"/>
    <w:rsid w:val="097925F8"/>
    <w:rsid w:val="09864FCD"/>
    <w:rsid w:val="09A50720"/>
    <w:rsid w:val="09B6777F"/>
    <w:rsid w:val="09CA1635"/>
    <w:rsid w:val="0A1132C1"/>
    <w:rsid w:val="0A475E0F"/>
    <w:rsid w:val="0AE433ED"/>
    <w:rsid w:val="0B04058C"/>
    <w:rsid w:val="0B1303CC"/>
    <w:rsid w:val="0B2939FD"/>
    <w:rsid w:val="0B4B72B0"/>
    <w:rsid w:val="0BE85A0D"/>
    <w:rsid w:val="0C232E9A"/>
    <w:rsid w:val="0CBC7760"/>
    <w:rsid w:val="0D060FA9"/>
    <w:rsid w:val="0D1A5EC8"/>
    <w:rsid w:val="0D20013E"/>
    <w:rsid w:val="0D400392"/>
    <w:rsid w:val="0D9571CF"/>
    <w:rsid w:val="0DFE2986"/>
    <w:rsid w:val="0E076A8D"/>
    <w:rsid w:val="0E1400AC"/>
    <w:rsid w:val="0E264619"/>
    <w:rsid w:val="0E6D77AD"/>
    <w:rsid w:val="0EFA342B"/>
    <w:rsid w:val="0F1630B4"/>
    <w:rsid w:val="0F1763AD"/>
    <w:rsid w:val="0F6314F7"/>
    <w:rsid w:val="0F793491"/>
    <w:rsid w:val="0F911B2D"/>
    <w:rsid w:val="0F955F98"/>
    <w:rsid w:val="0FD66704"/>
    <w:rsid w:val="0FDC561B"/>
    <w:rsid w:val="0FF5763E"/>
    <w:rsid w:val="1000245F"/>
    <w:rsid w:val="10061918"/>
    <w:rsid w:val="10B41502"/>
    <w:rsid w:val="10B6113F"/>
    <w:rsid w:val="10E72BDD"/>
    <w:rsid w:val="10EB6BE8"/>
    <w:rsid w:val="112C0771"/>
    <w:rsid w:val="112C6573"/>
    <w:rsid w:val="11406430"/>
    <w:rsid w:val="119D430F"/>
    <w:rsid w:val="11AB680F"/>
    <w:rsid w:val="11B00B86"/>
    <w:rsid w:val="12303A36"/>
    <w:rsid w:val="123824A6"/>
    <w:rsid w:val="12AD6B2D"/>
    <w:rsid w:val="12D90CFA"/>
    <w:rsid w:val="12F86AFC"/>
    <w:rsid w:val="13094BE7"/>
    <w:rsid w:val="135E7901"/>
    <w:rsid w:val="136A5EE7"/>
    <w:rsid w:val="1383123A"/>
    <w:rsid w:val="13C05AD7"/>
    <w:rsid w:val="13D1156C"/>
    <w:rsid w:val="13D97DA0"/>
    <w:rsid w:val="158F44AA"/>
    <w:rsid w:val="15B22F5E"/>
    <w:rsid w:val="15B70126"/>
    <w:rsid w:val="15E62BEA"/>
    <w:rsid w:val="16352132"/>
    <w:rsid w:val="164204C2"/>
    <w:rsid w:val="16AA1EB5"/>
    <w:rsid w:val="16AF122D"/>
    <w:rsid w:val="16F77349"/>
    <w:rsid w:val="17524BD4"/>
    <w:rsid w:val="175C325F"/>
    <w:rsid w:val="176426B6"/>
    <w:rsid w:val="186C4C94"/>
    <w:rsid w:val="189E4A77"/>
    <w:rsid w:val="18A8715F"/>
    <w:rsid w:val="18B35877"/>
    <w:rsid w:val="19095BB4"/>
    <w:rsid w:val="192712E0"/>
    <w:rsid w:val="193D4E79"/>
    <w:rsid w:val="194F7B3C"/>
    <w:rsid w:val="195F281F"/>
    <w:rsid w:val="19AF6DE3"/>
    <w:rsid w:val="19B046A4"/>
    <w:rsid w:val="1A2D5B95"/>
    <w:rsid w:val="1A506C8F"/>
    <w:rsid w:val="1A5C690D"/>
    <w:rsid w:val="1A6B36CB"/>
    <w:rsid w:val="1A7C02BA"/>
    <w:rsid w:val="1AF534B5"/>
    <w:rsid w:val="1AF918EF"/>
    <w:rsid w:val="1B6C4684"/>
    <w:rsid w:val="1B7F264D"/>
    <w:rsid w:val="1BA12E0A"/>
    <w:rsid w:val="1C207761"/>
    <w:rsid w:val="1C5E7D50"/>
    <w:rsid w:val="1C622380"/>
    <w:rsid w:val="1C816C64"/>
    <w:rsid w:val="1C873354"/>
    <w:rsid w:val="1CA86E06"/>
    <w:rsid w:val="1CA94477"/>
    <w:rsid w:val="1CB07E01"/>
    <w:rsid w:val="1CBB6E2F"/>
    <w:rsid w:val="1CC21D31"/>
    <w:rsid w:val="1CDD4A1D"/>
    <w:rsid w:val="1CE64D48"/>
    <w:rsid w:val="1D016364"/>
    <w:rsid w:val="1D0E766B"/>
    <w:rsid w:val="1D2B02DF"/>
    <w:rsid w:val="1D5871E2"/>
    <w:rsid w:val="1DC77E59"/>
    <w:rsid w:val="1DDC3159"/>
    <w:rsid w:val="1DDE4EB1"/>
    <w:rsid w:val="1E2A3B30"/>
    <w:rsid w:val="1E37167B"/>
    <w:rsid w:val="1E484262"/>
    <w:rsid w:val="1E723C70"/>
    <w:rsid w:val="1EF31CC1"/>
    <w:rsid w:val="1EFF05C1"/>
    <w:rsid w:val="1EFF6D47"/>
    <w:rsid w:val="1F16416F"/>
    <w:rsid w:val="1F3F6E88"/>
    <w:rsid w:val="1F4256C6"/>
    <w:rsid w:val="1F811003"/>
    <w:rsid w:val="1F8928B6"/>
    <w:rsid w:val="1FA3468C"/>
    <w:rsid w:val="1FB616EA"/>
    <w:rsid w:val="202B3282"/>
    <w:rsid w:val="2085307E"/>
    <w:rsid w:val="209D44BA"/>
    <w:rsid w:val="20AD75B4"/>
    <w:rsid w:val="21397BA6"/>
    <w:rsid w:val="215D6E83"/>
    <w:rsid w:val="2161197F"/>
    <w:rsid w:val="219118A8"/>
    <w:rsid w:val="21BF28FC"/>
    <w:rsid w:val="22155E1F"/>
    <w:rsid w:val="22271987"/>
    <w:rsid w:val="2253198F"/>
    <w:rsid w:val="22BF309B"/>
    <w:rsid w:val="22CB084C"/>
    <w:rsid w:val="22CE13B2"/>
    <w:rsid w:val="22EE750D"/>
    <w:rsid w:val="22F01F0D"/>
    <w:rsid w:val="230536B0"/>
    <w:rsid w:val="23135137"/>
    <w:rsid w:val="232501C1"/>
    <w:rsid w:val="233A1B0C"/>
    <w:rsid w:val="233B215A"/>
    <w:rsid w:val="233D0808"/>
    <w:rsid w:val="235900C1"/>
    <w:rsid w:val="243A1BD2"/>
    <w:rsid w:val="24793D7B"/>
    <w:rsid w:val="249A2BF4"/>
    <w:rsid w:val="24A30ED1"/>
    <w:rsid w:val="24F14FA0"/>
    <w:rsid w:val="25392F4C"/>
    <w:rsid w:val="253A1916"/>
    <w:rsid w:val="253B1741"/>
    <w:rsid w:val="254A2265"/>
    <w:rsid w:val="255B05B5"/>
    <w:rsid w:val="25646A6E"/>
    <w:rsid w:val="257A5AAD"/>
    <w:rsid w:val="25955CF9"/>
    <w:rsid w:val="263B1ED2"/>
    <w:rsid w:val="265101EC"/>
    <w:rsid w:val="266223EF"/>
    <w:rsid w:val="26935598"/>
    <w:rsid w:val="269D414A"/>
    <w:rsid w:val="26CB083E"/>
    <w:rsid w:val="26EE5A0D"/>
    <w:rsid w:val="271977E6"/>
    <w:rsid w:val="27533858"/>
    <w:rsid w:val="275E7C15"/>
    <w:rsid w:val="277E2EFA"/>
    <w:rsid w:val="27C018B0"/>
    <w:rsid w:val="27CC0862"/>
    <w:rsid w:val="28042ACB"/>
    <w:rsid w:val="28380CB0"/>
    <w:rsid w:val="28794476"/>
    <w:rsid w:val="28823EE7"/>
    <w:rsid w:val="28D0133D"/>
    <w:rsid w:val="29262A97"/>
    <w:rsid w:val="29B67B5B"/>
    <w:rsid w:val="2A0D01E8"/>
    <w:rsid w:val="2A196667"/>
    <w:rsid w:val="2A3C24A7"/>
    <w:rsid w:val="2A532A26"/>
    <w:rsid w:val="2A6F6380"/>
    <w:rsid w:val="2A9F61AA"/>
    <w:rsid w:val="2ADE64E3"/>
    <w:rsid w:val="2B284CE1"/>
    <w:rsid w:val="2C003C83"/>
    <w:rsid w:val="2C036171"/>
    <w:rsid w:val="2C0C1651"/>
    <w:rsid w:val="2C3C1574"/>
    <w:rsid w:val="2C67126F"/>
    <w:rsid w:val="2CCB1263"/>
    <w:rsid w:val="2CCC1E3F"/>
    <w:rsid w:val="2CCC30A5"/>
    <w:rsid w:val="2CE5518D"/>
    <w:rsid w:val="2D0B48B6"/>
    <w:rsid w:val="2DC37D11"/>
    <w:rsid w:val="2DDD5AE2"/>
    <w:rsid w:val="2DF75567"/>
    <w:rsid w:val="2E4915FE"/>
    <w:rsid w:val="2E696412"/>
    <w:rsid w:val="2EAE027B"/>
    <w:rsid w:val="2EEB5B35"/>
    <w:rsid w:val="2EFB03A2"/>
    <w:rsid w:val="2F1023D7"/>
    <w:rsid w:val="2F776C90"/>
    <w:rsid w:val="2FA4147F"/>
    <w:rsid w:val="2FA629CD"/>
    <w:rsid w:val="2FB312B7"/>
    <w:rsid w:val="30012739"/>
    <w:rsid w:val="300C4A54"/>
    <w:rsid w:val="3018217F"/>
    <w:rsid w:val="30242D03"/>
    <w:rsid w:val="30A36B7A"/>
    <w:rsid w:val="31425661"/>
    <w:rsid w:val="3155692A"/>
    <w:rsid w:val="31A12056"/>
    <w:rsid w:val="321A6498"/>
    <w:rsid w:val="321F0EB1"/>
    <w:rsid w:val="32563E27"/>
    <w:rsid w:val="325B6086"/>
    <w:rsid w:val="328F22C7"/>
    <w:rsid w:val="329270B2"/>
    <w:rsid w:val="32B5458F"/>
    <w:rsid w:val="33423275"/>
    <w:rsid w:val="3342425C"/>
    <w:rsid w:val="33537F36"/>
    <w:rsid w:val="337977B4"/>
    <w:rsid w:val="337B4390"/>
    <w:rsid w:val="33852418"/>
    <w:rsid w:val="338E2ACA"/>
    <w:rsid w:val="33B76435"/>
    <w:rsid w:val="341A768E"/>
    <w:rsid w:val="343E7150"/>
    <w:rsid w:val="34404338"/>
    <w:rsid w:val="345B2CCD"/>
    <w:rsid w:val="3465035C"/>
    <w:rsid w:val="34712248"/>
    <w:rsid w:val="348C0EFB"/>
    <w:rsid w:val="34964D2E"/>
    <w:rsid w:val="351F0A37"/>
    <w:rsid w:val="35347712"/>
    <w:rsid w:val="356D0D07"/>
    <w:rsid w:val="35AF7963"/>
    <w:rsid w:val="35CF3077"/>
    <w:rsid w:val="35F92931"/>
    <w:rsid w:val="3636066A"/>
    <w:rsid w:val="36756D80"/>
    <w:rsid w:val="36845EB0"/>
    <w:rsid w:val="368E0CFB"/>
    <w:rsid w:val="36FF6ED9"/>
    <w:rsid w:val="37254D66"/>
    <w:rsid w:val="376A3A98"/>
    <w:rsid w:val="382E2970"/>
    <w:rsid w:val="383D4941"/>
    <w:rsid w:val="385C4B47"/>
    <w:rsid w:val="38CF14C5"/>
    <w:rsid w:val="38FF03D9"/>
    <w:rsid w:val="39171573"/>
    <w:rsid w:val="39371F36"/>
    <w:rsid w:val="393924BF"/>
    <w:rsid w:val="39611758"/>
    <w:rsid w:val="39646E01"/>
    <w:rsid w:val="39BA6F72"/>
    <w:rsid w:val="3A073C21"/>
    <w:rsid w:val="3A0B751E"/>
    <w:rsid w:val="3A0E2D78"/>
    <w:rsid w:val="3A2D697A"/>
    <w:rsid w:val="3A5910CA"/>
    <w:rsid w:val="3A985D10"/>
    <w:rsid w:val="3ACB4E2D"/>
    <w:rsid w:val="3AFA56E5"/>
    <w:rsid w:val="3B735B5D"/>
    <w:rsid w:val="3B7B73A0"/>
    <w:rsid w:val="3B922E30"/>
    <w:rsid w:val="3BE471F5"/>
    <w:rsid w:val="3BE57996"/>
    <w:rsid w:val="3BF96A9F"/>
    <w:rsid w:val="3C253F19"/>
    <w:rsid w:val="3C2B34C8"/>
    <w:rsid w:val="3C30521E"/>
    <w:rsid w:val="3C7C584A"/>
    <w:rsid w:val="3C9B69BD"/>
    <w:rsid w:val="3CD13A07"/>
    <w:rsid w:val="3CFE606D"/>
    <w:rsid w:val="3CFF010C"/>
    <w:rsid w:val="3D041901"/>
    <w:rsid w:val="3DA4452E"/>
    <w:rsid w:val="3DB773DB"/>
    <w:rsid w:val="3DC26CA5"/>
    <w:rsid w:val="3E00660D"/>
    <w:rsid w:val="3E2F130F"/>
    <w:rsid w:val="3E4C427F"/>
    <w:rsid w:val="3E870360"/>
    <w:rsid w:val="3E976DE7"/>
    <w:rsid w:val="3EED3866"/>
    <w:rsid w:val="3FAB512D"/>
    <w:rsid w:val="3FB522CF"/>
    <w:rsid w:val="3FBC75C8"/>
    <w:rsid w:val="3FBD2E19"/>
    <w:rsid w:val="400257E3"/>
    <w:rsid w:val="400A3567"/>
    <w:rsid w:val="404E68BF"/>
    <w:rsid w:val="40676D3D"/>
    <w:rsid w:val="40B21AA4"/>
    <w:rsid w:val="40C349B7"/>
    <w:rsid w:val="40EA48D4"/>
    <w:rsid w:val="419A67CA"/>
    <w:rsid w:val="41BC523C"/>
    <w:rsid w:val="41F45B59"/>
    <w:rsid w:val="42181095"/>
    <w:rsid w:val="426822E0"/>
    <w:rsid w:val="42700BED"/>
    <w:rsid w:val="42A0129A"/>
    <w:rsid w:val="42C5257E"/>
    <w:rsid w:val="42E05A56"/>
    <w:rsid w:val="42FA7306"/>
    <w:rsid w:val="436E2A20"/>
    <w:rsid w:val="437538CF"/>
    <w:rsid w:val="439F7BC8"/>
    <w:rsid w:val="44475688"/>
    <w:rsid w:val="445761C2"/>
    <w:rsid w:val="448B6364"/>
    <w:rsid w:val="44A72A25"/>
    <w:rsid w:val="44AC618D"/>
    <w:rsid w:val="44E55F41"/>
    <w:rsid w:val="452A7E06"/>
    <w:rsid w:val="4580234D"/>
    <w:rsid w:val="458A1D53"/>
    <w:rsid w:val="458C651E"/>
    <w:rsid w:val="45946312"/>
    <w:rsid w:val="45A37C2E"/>
    <w:rsid w:val="45B56A90"/>
    <w:rsid w:val="45CC5181"/>
    <w:rsid w:val="45D55F3E"/>
    <w:rsid w:val="45DE559C"/>
    <w:rsid w:val="45F51350"/>
    <w:rsid w:val="46204A63"/>
    <w:rsid w:val="468B0317"/>
    <w:rsid w:val="46903823"/>
    <w:rsid w:val="46C94E55"/>
    <w:rsid w:val="46F722A9"/>
    <w:rsid w:val="46F9389D"/>
    <w:rsid w:val="47211F5D"/>
    <w:rsid w:val="47530BD0"/>
    <w:rsid w:val="47BE1979"/>
    <w:rsid w:val="47D6454A"/>
    <w:rsid w:val="485C253F"/>
    <w:rsid w:val="4868529F"/>
    <w:rsid w:val="48887899"/>
    <w:rsid w:val="4892425D"/>
    <w:rsid w:val="48CB75C8"/>
    <w:rsid w:val="490B4F35"/>
    <w:rsid w:val="49263C27"/>
    <w:rsid w:val="49596F4D"/>
    <w:rsid w:val="49667603"/>
    <w:rsid w:val="49DC130F"/>
    <w:rsid w:val="49E90433"/>
    <w:rsid w:val="4A103E32"/>
    <w:rsid w:val="4A2C0F32"/>
    <w:rsid w:val="4A37117E"/>
    <w:rsid w:val="4A3F0583"/>
    <w:rsid w:val="4AAF5983"/>
    <w:rsid w:val="4AC9192C"/>
    <w:rsid w:val="4AD15534"/>
    <w:rsid w:val="4AE92299"/>
    <w:rsid w:val="4B3B47CB"/>
    <w:rsid w:val="4B4207F4"/>
    <w:rsid w:val="4B6E68D6"/>
    <w:rsid w:val="4B7300B3"/>
    <w:rsid w:val="4BA06BC2"/>
    <w:rsid w:val="4BC035E7"/>
    <w:rsid w:val="4BC53560"/>
    <w:rsid w:val="4BCC510C"/>
    <w:rsid w:val="4BF1176B"/>
    <w:rsid w:val="4C2D388D"/>
    <w:rsid w:val="4CB27CEE"/>
    <w:rsid w:val="4CBE5E7E"/>
    <w:rsid w:val="4CE37C59"/>
    <w:rsid w:val="4CFC2820"/>
    <w:rsid w:val="4D066CDC"/>
    <w:rsid w:val="4D1802B7"/>
    <w:rsid w:val="4D2014C8"/>
    <w:rsid w:val="4D5A6594"/>
    <w:rsid w:val="4D647B31"/>
    <w:rsid w:val="4D6F7867"/>
    <w:rsid w:val="4DD37AF6"/>
    <w:rsid w:val="4E533C61"/>
    <w:rsid w:val="4E882896"/>
    <w:rsid w:val="4F111C9F"/>
    <w:rsid w:val="4F152BA6"/>
    <w:rsid w:val="4F2C1203"/>
    <w:rsid w:val="4FD370FF"/>
    <w:rsid w:val="50662F12"/>
    <w:rsid w:val="507E28F9"/>
    <w:rsid w:val="508B7EB2"/>
    <w:rsid w:val="50962B69"/>
    <w:rsid w:val="50A3253E"/>
    <w:rsid w:val="50DB6D39"/>
    <w:rsid w:val="51095001"/>
    <w:rsid w:val="51496000"/>
    <w:rsid w:val="519C0F00"/>
    <w:rsid w:val="51BB3B1A"/>
    <w:rsid w:val="51BD520A"/>
    <w:rsid w:val="51C703C3"/>
    <w:rsid w:val="520347C1"/>
    <w:rsid w:val="525611E5"/>
    <w:rsid w:val="525850EF"/>
    <w:rsid w:val="52622FCE"/>
    <w:rsid w:val="52873D8B"/>
    <w:rsid w:val="52ED4F1A"/>
    <w:rsid w:val="52FA174C"/>
    <w:rsid w:val="534966FB"/>
    <w:rsid w:val="537E42B5"/>
    <w:rsid w:val="53945D66"/>
    <w:rsid w:val="53947148"/>
    <w:rsid w:val="53A017CB"/>
    <w:rsid w:val="53D20419"/>
    <w:rsid w:val="53F30672"/>
    <w:rsid w:val="53F37708"/>
    <w:rsid w:val="540A3A56"/>
    <w:rsid w:val="540B372C"/>
    <w:rsid w:val="541D5162"/>
    <w:rsid w:val="542D6AAB"/>
    <w:rsid w:val="544569E7"/>
    <w:rsid w:val="54673E9B"/>
    <w:rsid w:val="54900C1C"/>
    <w:rsid w:val="54BA6942"/>
    <w:rsid w:val="54DB19E4"/>
    <w:rsid w:val="54E44146"/>
    <w:rsid w:val="54F32812"/>
    <w:rsid w:val="54F75125"/>
    <w:rsid w:val="551251F3"/>
    <w:rsid w:val="551C123A"/>
    <w:rsid w:val="554656AA"/>
    <w:rsid w:val="558A2D2C"/>
    <w:rsid w:val="55C8616C"/>
    <w:rsid w:val="55E90F65"/>
    <w:rsid w:val="560E07DB"/>
    <w:rsid w:val="561E70DF"/>
    <w:rsid w:val="564756A4"/>
    <w:rsid w:val="564830E3"/>
    <w:rsid w:val="565B0D53"/>
    <w:rsid w:val="56956576"/>
    <w:rsid w:val="56F11ADA"/>
    <w:rsid w:val="57DF64E3"/>
    <w:rsid w:val="57FD0359"/>
    <w:rsid w:val="58101953"/>
    <w:rsid w:val="58216B27"/>
    <w:rsid w:val="582474A6"/>
    <w:rsid w:val="584D7485"/>
    <w:rsid w:val="585F43B9"/>
    <w:rsid w:val="58751278"/>
    <w:rsid w:val="58940F9A"/>
    <w:rsid w:val="58A176EE"/>
    <w:rsid w:val="59A55A87"/>
    <w:rsid w:val="59B042D4"/>
    <w:rsid w:val="59C73282"/>
    <w:rsid w:val="59D64B4A"/>
    <w:rsid w:val="59F87CED"/>
    <w:rsid w:val="5A3804FF"/>
    <w:rsid w:val="5A5A7F04"/>
    <w:rsid w:val="5AAA6126"/>
    <w:rsid w:val="5AB33229"/>
    <w:rsid w:val="5ABC4A73"/>
    <w:rsid w:val="5AEF6C69"/>
    <w:rsid w:val="5AF12017"/>
    <w:rsid w:val="5B505E49"/>
    <w:rsid w:val="5B591A6D"/>
    <w:rsid w:val="5B666D4F"/>
    <w:rsid w:val="5B727549"/>
    <w:rsid w:val="5B8A7170"/>
    <w:rsid w:val="5BA55CB3"/>
    <w:rsid w:val="5BAB2F1E"/>
    <w:rsid w:val="5BF913F3"/>
    <w:rsid w:val="5C10110E"/>
    <w:rsid w:val="5CA066BE"/>
    <w:rsid w:val="5CDC4D4E"/>
    <w:rsid w:val="5D3660AF"/>
    <w:rsid w:val="5D3A6109"/>
    <w:rsid w:val="5D473E4F"/>
    <w:rsid w:val="5D7D0FB1"/>
    <w:rsid w:val="5D7E1B70"/>
    <w:rsid w:val="5DDF7639"/>
    <w:rsid w:val="5DF2619E"/>
    <w:rsid w:val="5E4011A7"/>
    <w:rsid w:val="5E8362E1"/>
    <w:rsid w:val="5E856157"/>
    <w:rsid w:val="5EB7700D"/>
    <w:rsid w:val="5F0149BE"/>
    <w:rsid w:val="5F295E81"/>
    <w:rsid w:val="5F395DB6"/>
    <w:rsid w:val="5F4909E1"/>
    <w:rsid w:val="5F52009B"/>
    <w:rsid w:val="5FC41833"/>
    <w:rsid w:val="600608EB"/>
    <w:rsid w:val="60095F16"/>
    <w:rsid w:val="600C11CA"/>
    <w:rsid w:val="60233A43"/>
    <w:rsid w:val="60485B4F"/>
    <w:rsid w:val="60546F80"/>
    <w:rsid w:val="6058667D"/>
    <w:rsid w:val="60854A11"/>
    <w:rsid w:val="60A82A2E"/>
    <w:rsid w:val="60CC3F8D"/>
    <w:rsid w:val="60D6305D"/>
    <w:rsid w:val="613C7FAE"/>
    <w:rsid w:val="617D7B2A"/>
    <w:rsid w:val="619A1791"/>
    <w:rsid w:val="619F5C43"/>
    <w:rsid w:val="61AC751C"/>
    <w:rsid w:val="61B734EB"/>
    <w:rsid w:val="61D714E9"/>
    <w:rsid w:val="61FA36BE"/>
    <w:rsid w:val="626A095A"/>
    <w:rsid w:val="62C412F2"/>
    <w:rsid w:val="62FF1716"/>
    <w:rsid w:val="63031265"/>
    <w:rsid w:val="63092F4E"/>
    <w:rsid w:val="6360154B"/>
    <w:rsid w:val="636D40F6"/>
    <w:rsid w:val="637F092A"/>
    <w:rsid w:val="63A6229D"/>
    <w:rsid w:val="63AC3AE8"/>
    <w:rsid w:val="63CF1E5F"/>
    <w:rsid w:val="64203EA7"/>
    <w:rsid w:val="6424030E"/>
    <w:rsid w:val="64323C42"/>
    <w:rsid w:val="644F746F"/>
    <w:rsid w:val="645D4DB6"/>
    <w:rsid w:val="64671B33"/>
    <w:rsid w:val="64680DED"/>
    <w:rsid w:val="649659B7"/>
    <w:rsid w:val="64BB17E7"/>
    <w:rsid w:val="64F86948"/>
    <w:rsid w:val="652A53AA"/>
    <w:rsid w:val="656962F4"/>
    <w:rsid w:val="65844D13"/>
    <w:rsid w:val="65910E38"/>
    <w:rsid w:val="65A42219"/>
    <w:rsid w:val="662A495E"/>
    <w:rsid w:val="66A0437D"/>
    <w:rsid w:val="66A84AFA"/>
    <w:rsid w:val="66D20C4D"/>
    <w:rsid w:val="66EA7FFA"/>
    <w:rsid w:val="66F16D73"/>
    <w:rsid w:val="670D1771"/>
    <w:rsid w:val="6755717B"/>
    <w:rsid w:val="67BD7422"/>
    <w:rsid w:val="67C41D2E"/>
    <w:rsid w:val="67CB651D"/>
    <w:rsid w:val="67F24546"/>
    <w:rsid w:val="67FE49C3"/>
    <w:rsid w:val="68073527"/>
    <w:rsid w:val="681A0413"/>
    <w:rsid w:val="681C1315"/>
    <w:rsid w:val="686F0164"/>
    <w:rsid w:val="68830158"/>
    <w:rsid w:val="689F452B"/>
    <w:rsid w:val="69082033"/>
    <w:rsid w:val="6951764E"/>
    <w:rsid w:val="697A65F1"/>
    <w:rsid w:val="69B77CDF"/>
    <w:rsid w:val="69E42CF3"/>
    <w:rsid w:val="6A0B486C"/>
    <w:rsid w:val="6A5154B0"/>
    <w:rsid w:val="6A6D01FC"/>
    <w:rsid w:val="6A6F40A2"/>
    <w:rsid w:val="6A900B3D"/>
    <w:rsid w:val="6AB63A90"/>
    <w:rsid w:val="6ACA2CA2"/>
    <w:rsid w:val="6AD231B5"/>
    <w:rsid w:val="6AD96603"/>
    <w:rsid w:val="6AEB4437"/>
    <w:rsid w:val="6B1F6EC2"/>
    <w:rsid w:val="6B8E574F"/>
    <w:rsid w:val="6B99474B"/>
    <w:rsid w:val="6BED442E"/>
    <w:rsid w:val="6BEF73C1"/>
    <w:rsid w:val="6C251C3A"/>
    <w:rsid w:val="6C7A5A71"/>
    <w:rsid w:val="6CE458CD"/>
    <w:rsid w:val="6CFE5F85"/>
    <w:rsid w:val="6D012C31"/>
    <w:rsid w:val="6D170AB7"/>
    <w:rsid w:val="6D45731F"/>
    <w:rsid w:val="6D7C6021"/>
    <w:rsid w:val="6DBF6907"/>
    <w:rsid w:val="6E162919"/>
    <w:rsid w:val="6E295DE3"/>
    <w:rsid w:val="6E360C3F"/>
    <w:rsid w:val="6E462152"/>
    <w:rsid w:val="6E9F24CE"/>
    <w:rsid w:val="6EAF0792"/>
    <w:rsid w:val="6EEB003D"/>
    <w:rsid w:val="6F7538BF"/>
    <w:rsid w:val="6F870587"/>
    <w:rsid w:val="6FAB01B3"/>
    <w:rsid w:val="6FB07E35"/>
    <w:rsid w:val="6FC4053A"/>
    <w:rsid w:val="6FD7527D"/>
    <w:rsid w:val="70011067"/>
    <w:rsid w:val="700615B7"/>
    <w:rsid w:val="700A1062"/>
    <w:rsid w:val="702D6118"/>
    <w:rsid w:val="70474504"/>
    <w:rsid w:val="707C2663"/>
    <w:rsid w:val="70893058"/>
    <w:rsid w:val="70AE007D"/>
    <w:rsid w:val="70BA6A32"/>
    <w:rsid w:val="70DE089D"/>
    <w:rsid w:val="70E81F17"/>
    <w:rsid w:val="70FC6159"/>
    <w:rsid w:val="710926DE"/>
    <w:rsid w:val="71840345"/>
    <w:rsid w:val="719A3F3D"/>
    <w:rsid w:val="71A61047"/>
    <w:rsid w:val="71F1352F"/>
    <w:rsid w:val="72081F7F"/>
    <w:rsid w:val="7253372B"/>
    <w:rsid w:val="726D0EDF"/>
    <w:rsid w:val="72833FB3"/>
    <w:rsid w:val="72941D69"/>
    <w:rsid w:val="72946AA6"/>
    <w:rsid w:val="72A03561"/>
    <w:rsid w:val="72A56E9B"/>
    <w:rsid w:val="72CA2D67"/>
    <w:rsid w:val="737E3A7E"/>
    <w:rsid w:val="740F3F4D"/>
    <w:rsid w:val="741B052D"/>
    <w:rsid w:val="748F06F3"/>
    <w:rsid w:val="7495324C"/>
    <w:rsid w:val="749F6E6F"/>
    <w:rsid w:val="756A0EDB"/>
    <w:rsid w:val="75A37A58"/>
    <w:rsid w:val="76032D00"/>
    <w:rsid w:val="76037D52"/>
    <w:rsid w:val="76325BD4"/>
    <w:rsid w:val="765109E1"/>
    <w:rsid w:val="76780EB4"/>
    <w:rsid w:val="76B50821"/>
    <w:rsid w:val="77484713"/>
    <w:rsid w:val="777414BF"/>
    <w:rsid w:val="77974993"/>
    <w:rsid w:val="77C85A6E"/>
    <w:rsid w:val="77D15615"/>
    <w:rsid w:val="77D36B80"/>
    <w:rsid w:val="77E95EFE"/>
    <w:rsid w:val="78043EF8"/>
    <w:rsid w:val="780557DF"/>
    <w:rsid w:val="78142469"/>
    <w:rsid w:val="783A3F2C"/>
    <w:rsid w:val="786C5C9D"/>
    <w:rsid w:val="78E901A6"/>
    <w:rsid w:val="78EF6B65"/>
    <w:rsid w:val="790963F5"/>
    <w:rsid w:val="795B3EAF"/>
    <w:rsid w:val="797679B9"/>
    <w:rsid w:val="79D3349C"/>
    <w:rsid w:val="7A0415C5"/>
    <w:rsid w:val="7A2062BD"/>
    <w:rsid w:val="7A501191"/>
    <w:rsid w:val="7A60291A"/>
    <w:rsid w:val="7A810F05"/>
    <w:rsid w:val="7A980B76"/>
    <w:rsid w:val="7AA04CF2"/>
    <w:rsid w:val="7AF11E14"/>
    <w:rsid w:val="7B0621CA"/>
    <w:rsid w:val="7B4144CC"/>
    <w:rsid w:val="7B87168F"/>
    <w:rsid w:val="7C2B188D"/>
    <w:rsid w:val="7C3226E8"/>
    <w:rsid w:val="7C327523"/>
    <w:rsid w:val="7C3A3E6C"/>
    <w:rsid w:val="7CB15700"/>
    <w:rsid w:val="7CEF4828"/>
    <w:rsid w:val="7CF01654"/>
    <w:rsid w:val="7D157F4A"/>
    <w:rsid w:val="7D3B43BA"/>
    <w:rsid w:val="7D486773"/>
    <w:rsid w:val="7D6C161C"/>
    <w:rsid w:val="7D6F2ED9"/>
    <w:rsid w:val="7D83302A"/>
    <w:rsid w:val="7DC00F93"/>
    <w:rsid w:val="7DD3287E"/>
    <w:rsid w:val="7E4363F1"/>
    <w:rsid w:val="7E7E0F48"/>
    <w:rsid w:val="7E8D7E01"/>
    <w:rsid w:val="7EE6565F"/>
    <w:rsid w:val="7F034D34"/>
    <w:rsid w:val="7F0A3C26"/>
    <w:rsid w:val="7F461B6D"/>
    <w:rsid w:val="7F6820A4"/>
    <w:rsid w:val="7F6D47B2"/>
    <w:rsid w:val="7F852332"/>
    <w:rsid w:val="7FAB4A1B"/>
    <w:rsid w:val="7FC207FA"/>
    <w:rsid w:val="7FF0323D"/>
  </w:rsids>
  <w:docVars>
    <w:docVar w:name="commondata" w:val="eyJoZGlkIjoiYTUwZmRjNTQ4NzIyYTMxYWRjZmVhZjk5NjZiOGY1ZDgifQ=="/>
  </w:docVars>
  <m:mathPr>
    <m:mathFont m:val="Cambria Math"/>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lsdException w:name="caption" w:semiHidden="0" w:uiPriority="35"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1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nhideWhenUsed="0" w:qFormat="1"/>
    <w:lsdException w:name="Table Grid" w:semiHidden="0" w:uiPriority="39" w:unhideWhenUsed="0" w:qFormat="1"/>
    <w:lsdException w:name="Table Theme" w:semiHidden="0" w:uiPriority="0" w:unhideWhenUsed="0"/>
    <w:lsdException w:name="Placeholder Text"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360" w:lineRule="auto"/>
      <w:ind w:firstLine="200" w:firstLineChars="200"/>
      <w:jc w:val="both"/>
    </w:pPr>
    <w:rPr>
      <w:rFonts w:ascii="等线" w:eastAsia="宋体" w:hAnsi="等线" w:cs="宋体"/>
      <w:kern w:val="2"/>
      <w:sz w:val="24"/>
      <w:szCs w:val="22"/>
      <w:lang w:val="en-US" w:eastAsia="zh-CN" w:bidi="ar-SA"/>
    </w:rPr>
  </w:style>
  <w:style w:type="paragraph" w:styleId="Heading1">
    <w:name w:val="heading 1"/>
    <w:basedOn w:val="Normal"/>
    <w:next w:val="Normal"/>
    <w:link w:val="1Char"/>
    <w:autoRedefine/>
    <w:uiPriority w:val="9"/>
    <w:qFormat/>
    <w:pPr>
      <w:keepNext/>
      <w:keepLines/>
      <w:pBdr>
        <w:bottom w:val="single" w:sz="8" w:space="0" w:color="D9E2F3"/>
      </w:pBdr>
      <w:spacing w:after="200" w:line="300" w:lineRule="auto"/>
      <w:jc w:val="center"/>
      <w:outlineLvl w:val="0"/>
    </w:pPr>
    <w:rPr>
      <w:rFonts w:ascii="等线 Light" w:eastAsia="黑体" w:hAnsi="等线 Light"/>
      <w:kern w:val="0"/>
      <w:sz w:val="30"/>
      <w:szCs w:val="36"/>
      <w:lang w:eastAsia="ja-JP"/>
    </w:rPr>
  </w:style>
  <w:style w:type="paragraph" w:styleId="Heading2">
    <w:name w:val="heading 2"/>
    <w:basedOn w:val="Normal"/>
    <w:next w:val="Normal"/>
    <w:link w:val="2Char"/>
    <w:autoRedefine/>
    <w:uiPriority w:val="9"/>
    <w:qFormat/>
    <w:pPr>
      <w:keepNext/>
      <w:keepLines/>
      <w:spacing w:before="120" w:after="120"/>
      <w:outlineLvl w:val="1"/>
    </w:pPr>
    <w:rPr>
      <w:b/>
      <w:bCs/>
      <w:color w:val="44546A"/>
      <w:kern w:val="0"/>
      <w:sz w:val="28"/>
      <w:szCs w:val="26"/>
      <w:lang w:eastAsia="ja-JP"/>
    </w:rPr>
  </w:style>
  <w:style w:type="paragraph" w:styleId="Heading3">
    <w:name w:val="heading 3"/>
    <w:basedOn w:val="Normal"/>
    <w:next w:val="Normal"/>
    <w:link w:val="3Char"/>
    <w:autoRedefine/>
    <w:uiPriority w:val="9"/>
    <w:qFormat/>
    <w:pPr>
      <w:keepNext/>
      <w:keepLines/>
      <w:spacing w:before="260" w:after="260" w:line="416" w:lineRule="auto"/>
      <w:outlineLvl w:val="2"/>
    </w:pPr>
    <w:rPr>
      <w:b/>
      <w:bCs/>
      <w:szCs w:val="32"/>
    </w:rPr>
  </w:style>
  <w:style w:type="paragraph" w:styleId="Heading4">
    <w:name w:val="heading 4"/>
    <w:basedOn w:val="Normal"/>
    <w:next w:val="Normal"/>
    <w:autoRedefine/>
    <w:uiPriority w:val="9"/>
    <w:qFormat/>
    <w:pPr>
      <w:spacing w:beforeAutospacing="1" w:afterAutospacing="1"/>
      <w:jc w:val="left"/>
      <w:outlineLvl w:val="3"/>
    </w:pPr>
    <w:rPr>
      <w:rFonts w:ascii="宋体" w:hAnsi="宋体" w:hint="eastAsia"/>
      <w:b/>
      <w:kern w:val="0"/>
      <w:szCs w:val="24"/>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Caption">
    <w:name w:val="caption"/>
    <w:basedOn w:val="Normal"/>
    <w:next w:val="Normal"/>
    <w:autoRedefine/>
    <w:uiPriority w:val="35"/>
    <w:qFormat/>
    <w:rPr>
      <w:rFonts w:ascii="Cambria" w:eastAsia="黑体" w:hAnsi="Cambria" w:cs="Times New Roman"/>
    </w:rPr>
  </w:style>
  <w:style w:type="paragraph" w:styleId="CommentText">
    <w:name w:val="annotation text"/>
    <w:basedOn w:val="Normal"/>
    <w:autoRedefine/>
    <w:qFormat/>
    <w:pPr>
      <w:jc w:val="left"/>
    </w:pPr>
  </w:style>
  <w:style w:type="paragraph" w:styleId="TOC3">
    <w:name w:val="toc 3"/>
    <w:basedOn w:val="Normal"/>
    <w:next w:val="Normal"/>
    <w:autoRedefine/>
    <w:uiPriority w:val="39"/>
    <w:qFormat/>
    <w:pPr>
      <w:ind w:left="840" w:leftChars="400"/>
    </w:pPr>
  </w:style>
  <w:style w:type="paragraph" w:styleId="BalloonText">
    <w:name w:val="Balloon Text"/>
    <w:basedOn w:val="Normal"/>
    <w:link w:val="Char"/>
    <w:autoRedefine/>
    <w:uiPriority w:val="99"/>
    <w:qFormat/>
    <w:rPr>
      <w:sz w:val="18"/>
      <w:szCs w:val="18"/>
    </w:rPr>
  </w:style>
  <w:style w:type="paragraph" w:styleId="Footer">
    <w:name w:val="footer"/>
    <w:basedOn w:val="Normal"/>
    <w:link w:val="Char1"/>
    <w:uiPriority w:val="99"/>
    <w:qFormat/>
    <w:pPr>
      <w:tabs>
        <w:tab w:val="center" w:pos="4153"/>
        <w:tab w:val="right" w:pos="8306"/>
      </w:tabs>
      <w:snapToGrid w:val="0"/>
      <w:jc w:val="left"/>
    </w:pPr>
    <w:rPr>
      <w:sz w:val="18"/>
      <w:szCs w:val="18"/>
    </w:rPr>
  </w:style>
  <w:style w:type="paragraph" w:styleId="Header">
    <w:name w:val="header"/>
    <w:basedOn w:val="Normal"/>
    <w:link w:val="Char0"/>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qFormat/>
  </w:style>
  <w:style w:type="paragraph" w:styleId="TOC2">
    <w:name w:val="toc 2"/>
    <w:basedOn w:val="Normal"/>
    <w:next w:val="Normal"/>
    <w:uiPriority w:val="39"/>
    <w:qFormat/>
    <w:pPr>
      <w:spacing w:line="276" w:lineRule="auto"/>
      <w:ind w:left="420" w:leftChars="200"/>
    </w:pPr>
  </w:style>
  <w:style w:type="paragraph" w:styleId="NormalWeb">
    <w:name w:val="Normal (Web)"/>
    <w:basedOn w:val="Normal"/>
    <w:autoRedefine/>
    <w:uiPriority w:val="99"/>
    <w:qFormat/>
    <w:pPr>
      <w:widowControl/>
      <w:spacing w:before="100" w:beforeAutospacing="1" w:after="100" w:afterAutospacing="1"/>
      <w:jc w:val="left"/>
    </w:pPr>
    <w:rPr>
      <w:rFonts w:ascii="宋体" w:hAnsi="宋体"/>
      <w:kern w:val="0"/>
      <w:szCs w:val="24"/>
    </w:rPr>
  </w:style>
  <w:style w:type="paragraph" w:styleId="Title">
    <w:name w:val="Title"/>
    <w:basedOn w:val="Normal"/>
    <w:next w:val="Normal"/>
    <w:link w:val="Char2"/>
    <w:uiPriority w:val="10"/>
    <w:qFormat/>
    <w:pPr>
      <w:jc w:val="left"/>
      <w:outlineLvl w:val="3"/>
    </w:pPr>
    <w:rPr>
      <w:rFonts w:ascii="Cambria" w:hAnsi="Cambria" w:cs="Times New Roman"/>
      <w:bCs/>
      <w:szCs w:val="32"/>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autoRedefine/>
    <w:qFormat/>
    <w:rPr>
      <w:sz w:val="21"/>
      <w:szCs w:val="21"/>
    </w:rPr>
  </w:style>
  <w:style w:type="character" w:customStyle="1" w:styleId="2Char">
    <w:name w:val="标题 2 Char"/>
    <w:basedOn w:val="DefaultParagraphFont"/>
    <w:link w:val="Heading2"/>
    <w:autoRedefine/>
    <w:uiPriority w:val="9"/>
    <w:qFormat/>
    <w:rPr>
      <w:rFonts w:eastAsia="宋体"/>
      <w:b/>
      <w:bCs/>
      <w:color w:val="44546A"/>
      <w:kern w:val="0"/>
      <w:sz w:val="28"/>
      <w:szCs w:val="26"/>
      <w:lang w:eastAsia="ja-JP"/>
    </w:rPr>
  </w:style>
  <w:style w:type="paragraph" w:customStyle="1" w:styleId="a">
    <w:name w:val="项目符号列表"/>
    <w:autoRedefine/>
    <w:qFormat/>
    <w:pPr>
      <w:numPr>
        <w:ilvl w:val="0"/>
        <w:numId w:val="1"/>
      </w:numPr>
      <w:spacing w:before="50" w:beforeLines="50" w:after="50" w:afterLines="50"/>
    </w:pPr>
    <w:rPr>
      <w:rFonts w:ascii="等线" w:eastAsia="等线" w:hAnsi="等线" w:cs="宋体"/>
      <w:kern w:val="2"/>
      <w:sz w:val="21"/>
      <w:szCs w:val="22"/>
      <w:lang w:val="en-US" w:eastAsia="zh-CN" w:bidi="ar-SA"/>
    </w:rPr>
  </w:style>
  <w:style w:type="character" w:customStyle="1" w:styleId="1Char">
    <w:name w:val="标题 1 Char"/>
    <w:basedOn w:val="DefaultParagraphFont"/>
    <w:link w:val="Heading1"/>
    <w:uiPriority w:val="9"/>
    <w:qFormat/>
    <w:rPr>
      <w:rFonts w:ascii="等线 Light" w:eastAsia="黑体" w:hAnsi="等线 Light" w:cs="宋体"/>
      <w:kern w:val="0"/>
      <w:sz w:val="30"/>
      <w:szCs w:val="36"/>
      <w:lang w:eastAsia="ja-JP"/>
    </w:rPr>
  </w:style>
  <w:style w:type="paragraph" w:styleId="ListParagraph">
    <w:name w:val="List Paragraph"/>
    <w:basedOn w:val="Normal"/>
    <w:autoRedefine/>
    <w:uiPriority w:val="34"/>
    <w:qFormat/>
    <w:pPr>
      <w:ind w:firstLine="420"/>
    </w:pPr>
  </w:style>
  <w:style w:type="character" w:styleId="PlaceholderText">
    <w:name w:val="Placeholder Text"/>
    <w:basedOn w:val="DefaultParagraphFont"/>
    <w:uiPriority w:val="99"/>
    <w:qFormat/>
    <w:rPr>
      <w:color w:val="808080"/>
    </w:rPr>
  </w:style>
  <w:style w:type="character" w:customStyle="1" w:styleId="Char">
    <w:name w:val="批注框文本 Char"/>
    <w:basedOn w:val="DefaultParagraphFont"/>
    <w:link w:val="BalloonText"/>
    <w:autoRedefine/>
    <w:uiPriority w:val="99"/>
    <w:qFormat/>
    <w:rPr>
      <w:rFonts w:eastAsia="宋体"/>
      <w:sz w:val="18"/>
      <w:szCs w:val="18"/>
    </w:rPr>
  </w:style>
  <w:style w:type="character" w:customStyle="1" w:styleId="Char0">
    <w:name w:val="页眉 Char"/>
    <w:basedOn w:val="DefaultParagraphFont"/>
    <w:link w:val="Header"/>
    <w:uiPriority w:val="99"/>
    <w:qFormat/>
    <w:rPr>
      <w:rFonts w:eastAsia="宋体"/>
      <w:sz w:val="18"/>
      <w:szCs w:val="18"/>
    </w:rPr>
  </w:style>
  <w:style w:type="character" w:customStyle="1" w:styleId="Char1">
    <w:name w:val="页脚 Char"/>
    <w:basedOn w:val="DefaultParagraphFont"/>
    <w:link w:val="Footer"/>
    <w:autoRedefine/>
    <w:uiPriority w:val="99"/>
    <w:qFormat/>
    <w:rPr>
      <w:rFonts w:eastAsia="宋体"/>
      <w:sz w:val="18"/>
      <w:szCs w:val="18"/>
    </w:rPr>
  </w:style>
  <w:style w:type="character" w:customStyle="1" w:styleId="3Char">
    <w:name w:val="标题 3 Char"/>
    <w:basedOn w:val="DefaultParagraphFont"/>
    <w:link w:val="Heading3"/>
    <w:uiPriority w:val="9"/>
    <w:qFormat/>
    <w:rPr>
      <w:rFonts w:eastAsia="宋体"/>
      <w:b/>
      <w:bCs/>
      <w:sz w:val="24"/>
      <w:szCs w:val="32"/>
    </w:rPr>
  </w:style>
  <w:style w:type="paragraph" w:customStyle="1" w:styleId="TOCHeading7701ca38-efe6-4f11-8b5e-8eaa202d15ae">
    <w:name w:val="TOC Heading_7701ca38-efe6-4f11-8b5e-8eaa202d15ae"/>
    <w:basedOn w:val="Heading1"/>
    <w:next w:val="Normal"/>
    <w:autoRedefine/>
    <w:uiPriority w:val="39"/>
    <w:qFormat/>
    <w:pPr>
      <w:pBdr>
        <w:bottom w:val="none" w:sz="0" w:space="0" w:color="auto"/>
      </w:pBdr>
      <w:spacing w:before="480" w:after="0" w:line="276" w:lineRule="auto"/>
      <w:jc w:val="left"/>
      <w:outlineLvl w:val="9"/>
    </w:pPr>
    <w:rPr>
      <w:rFonts w:eastAsia="等线 Light"/>
      <w:b/>
      <w:bCs/>
      <w:color w:val="2F5597"/>
      <w:sz w:val="28"/>
      <w:szCs w:val="28"/>
      <w:lang w:eastAsia="zh-CN"/>
    </w:rPr>
  </w:style>
  <w:style w:type="paragraph" w:customStyle="1" w:styleId="WPSOffice1">
    <w:name w:val="WPSOffice手动目录 1"/>
    <w:autoRedefine/>
    <w:qFormat/>
    <w:rPr>
      <w:rFonts w:ascii="Times New Roman" w:eastAsia="宋体" w:hAnsi="Times New Roman" w:cs="Times New Roman"/>
      <w:lang w:val="en-US" w:eastAsia="zh-CN" w:bidi="bo-CN"/>
    </w:rPr>
  </w:style>
  <w:style w:type="paragraph" w:customStyle="1" w:styleId="WPSOffice2">
    <w:name w:val="WPSOffice手动目录 2"/>
    <w:qFormat/>
    <w:pPr>
      <w:ind w:left="200" w:leftChars="200"/>
    </w:pPr>
    <w:rPr>
      <w:rFonts w:ascii="Times New Roman" w:eastAsia="宋体" w:hAnsi="Times New Roman" w:cs="Times New Roman"/>
      <w:lang w:val="en-US" w:eastAsia="zh-CN" w:bidi="bo-CN"/>
    </w:rPr>
  </w:style>
  <w:style w:type="paragraph" w:customStyle="1" w:styleId="WPSOffice3">
    <w:name w:val="WPSOffice手动目录 3"/>
    <w:autoRedefine/>
    <w:qFormat/>
    <w:pPr>
      <w:ind w:left="400" w:leftChars="400"/>
    </w:pPr>
    <w:rPr>
      <w:rFonts w:ascii="Times New Roman" w:eastAsia="宋体" w:hAnsi="Times New Roman" w:cs="Times New Roman"/>
      <w:lang w:val="en-US" w:eastAsia="zh-CN" w:bidi="bo-CN"/>
    </w:rPr>
  </w:style>
  <w:style w:type="character" w:customStyle="1" w:styleId="Char2">
    <w:name w:val="标题 Char"/>
    <w:link w:val="Title"/>
    <w:autoRedefine/>
    <w:uiPriority w:val="10"/>
    <w:qFormat/>
    <w:rPr>
      <w:rFonts w:ascii="Cambria" w:hAnsi="Cambria" w:cs="Times New Roman"/>
      <w:bCs/>
      <w:szCs w:val="32"/>
    </w:rPr>
  </w:style>
  <w:style w:type="character" w:customStyle="1" w:styleId="emsimilar">
    <w:name w:val="em_similar"/>
    <w:basedOn w:val="em"/>
    <w:qFormat/>
    <w:rPr>
      <w:color w:val="FF0000"/>
    </w:rPr>
  </w:style>
  <w:style w:type="character" w:customStyle="1" w:styleId="em">
    <w:name w:val="em"/>
    <w:basedOn w:val="DefaultParagraphFont"/>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endnotes" Target="endnote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header" Target="header9.xml" /><Relationship Id="rId25" Type="http://schemas.openxmlformats.org/officeDocument/2006/relationships/footer" Target="footer9.xml" /><Relationship Id="rId26" Type="http://schemas.openxmlformats.org/officeDocument/2006/relationships/header" Target="header10.xml" /><Relationship Id="rId27" Type="http://schemas.openxmlformats.org/officeDocument/2006/relationships/header" Target="header11.xml" /><Relationship Id="rId28" Type="http://schemas.openxmlformats.org/officeDocument/2006/relationships/footer" Target="footer10.xml" /><Relationship Id="rId29" Type="http://schemas.openxmlformats.org/officeDocument/2006/relationships/footer" Target="footer11.xml" /><Relationship Id="rId3" Type="http://schemas.openxmlformats.org/officeDocument/2006/relationships/settings" Target="settings.xml" /><Relationship Id="rId30" Type="http://schemas.openxmlformats.org/officeDocument/2006/relationships/header" Target="header12.xml" /><Relationship Id="rId31" Type="http://schemas.openxmlformats.org/officeDocument/2006/relationships/footer" Target="footer12.xml" /><Relationship Id="rId32" Type="http://schemas.openxmlformats.org/officeDocument/2006/relationships/header" Target="header13.xml" /><Relationship Id="rId33" Type="http://schemas.openxmlformats.org/officeDocument/2006/relationships/header" Target="header14.xml" /><Relationship Id="rId34" Type="http://schemas.openxmlformats.org/officeDocument/2006/relationships/footer" Target="footer13.xml" /><Relationship Id="rId35" Type="http://schemas.openxmlformats.org/officeDocument/2006/relationships/footer" Target="footer14.xml" /><Relationship Id="rId36" Type="http://schemas.openxmlformats.org/officeDocument/2006/relationships/header" Target="header15.xml" /><Relationship Id="rId37" Type="http://schemas.openxmlformats.org/officeDocument/2006/relationships/footer" Target="footer15.xml" /><Relationship Id="rId38" Type="http://schemas.openxmlformats.org/officeDocument/2006/relationships/header" Target="header16.xml" /><Relationship Id="rId39" Type="http://schemas.openxmlformats.org/officeDocument/2006/relationships/header" Target="header17.xml" /><Relationship Id="rId4" Type="http://schemas.openxmlformats.org/officeDocument/2006/relationships/webSettings" Target="webSettings.xml" /><Relationship Id="rId40" Type="http://schemas.openxmlformats.org/officeDocument/2006/relationships/footer" Target="footer16.xml" /><Relationship Id="rId41" Type="http://schemas.openxmlformats.org/officeDocument/2006/relationships/footer" Target="footer17.xml" /><Relationship Id="rId42" Type="http://schemas.openxmlformats.org/officeDocument/2006/relationships/header" Target="header18.xml" /><Relationship Id="rId43" Type="http://schemas.openxmlformats.org/officeDocument/2006/relationships/footer" Target="footer18.xml" /><Relationship Id="rId44" Type="http://schemas.openxmlformats.org/officeDocument/2006/relationships/hyperlink" Target="https://d.book118.com/758002041057006026" TargetMode="External" /><Relationship Id="rId45" Type="http://schemas.openxmlformats.org/officeDocument/2006/relationships/header" Target="header19.xml" /><Relationship Id="rId46" Type="http://schemas.openxmlformats.org/officeDocument/2006/relationships/header" Target="header20.xml" /><Relationship Id="rId47" Type="http://schemas.openxmlformats.org/officeDocument/2006/relationships/footer" Target="footer19.xml" /><Relationship Id="rId48" Type="http://schemas.openxmlformats.org/officeDocument/2006/relationships/footer" Target="footer20.xml" /><Relationship Id="rId49" Type="http://schemas.openxmlformats.org/officeDocument/2006/relationships/header" Target="header21.xml" /><Relationship Id="rId5" Type="http://schemas.openxmlformats.org/officeDocument/2006/relationships/fontTable" Target="fontTable.xml" /><Relationship Id="rId50" Type="http://schemas.openxmlformats.org/officeDocument/2006/relationships/footer" Target="footer21.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8F33F6-8DBA-4F1E-9098-CEEA7801662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3592</Words>
  <Characters>20479</Characters>
  <Application>Microsoft Office Word</Application>
  <DocSecurity>0</DocSecurity>
  <Lines>170</Lines>
  <Paragraphs>48</Paragraphs>
  <ScaleCrop>false</ScaleCrop>
  <Company>wimxt.com</Company>
  <LinksUpToDate>false</LinksUpToDate>
  <CharactersWithSpaces>24023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wimxt.com</dc:creator>
  <cp:lastModifiedBy>ABEEL</cp:lastModifiedBy>
  <cp:revision>287</cp:revision>
  <dcterms:created xsi:type="dcterms:W3CDTF">2020-06-24T02:35:00Z</dcterms:created>
  <dcterms:modified xsi:type="dcterms:W3CDTF">2024-01-15T08:15:22Z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2C9266F6C7384BB29CEDA7F644BCF92F_13</vt:lpwstr>
  </property>
  <property fmtid="{D5CDD505-2E9C-101B-9397-08002B2CF9AE}" pid="3" name="KSOProductBuildVer">
    <vt:lpwstr>2052-12.1.0.16120</vt:lpwstr>
  </property>
  <property fmtid="{D5CDD505-2E9C-101B-9397-08002B2CF9AE}" pid="4" name="KSORubyTemplateID" linkTarget="0">
    <vt:lpwstr>6</vt:lpwstr>
  </property>
</Properties>
</file>