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金属络合染料项目规划设计蓝图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75" w:history="1">
        <w:r>
          <w:rPr>
            <w:rFonts w:ascii="仿宋" w:eastAsia="仿宋" w:hAnsi="仿宋" w:cs="仿宋" w:hint="eastAsia"/>
            <w:lang w:eastAsia="zh-CN"/>
          </w:rPr>
          <w:t>前言</w:t>
        </w:r>
        <w:r>
          <w:tab/>
        </w:r>
        <w:r>
          <w:fldChar w:fldCharType="begin"/>
        </w:r>
        <w:r>
          <w:instrText xml:space="preserve"> PAGEREF _Toc9675 \h </w:instrText>
        </w:r>
        <w:r>
          <w:fldChar w:fldCharType="separate"/>
        </w:r>
        <w:r>
          <w:t>3</w:t>
        </w:r>
        <w:r>
          <w:fldChar w:fldCharType="end"/>
        </w:r>
      </w:hyperlink>
    </w:p>
    <w:p>
      <w:pPr>
        <w:pStyle w:val="TOC1"/>
        <w:tabs>
          <w:tab w:val="right" w:leader="dot" w:pos="8306"/>
        </w:tabs>
      </w:pPr>
      <w:hyperlink w:anchor="_Toc13407" w:history="1">
        <w:r>
          <w:rPr>
            <w:rFonts w:ascii="仿宋" w:eastAsia="仿宋" w:hAnsi="仿宋" w:cs="仿宋" w:hint="eastAsia"/>
            <w:lang w:eastAsia="zh-CN"/>
          </w:rPr>
          <w:t>一、金属络合染料项目土建工程</w:t>
        </w:r>
        <w:r>
          <w:tab/>
        </w:r>
        <w:r>
          <w:fldChar w:fldCharType="begin"/>
        </w:r>
        <w:r>
          <w:instrText xml:space="preserve"> PAGEREF _Toc13407 \h </w:instrText>
        </w:r>
        <w:r>
          <w:fldChar w:fldCharType="separate"/>
        </w:r>
        <w:r>
          <w:t>3</w:t>
        </w:r>
        <w:r>
          <w:fldChar w:fldCharType="end"/>
        </w:r>
      </w:hyperlink>
    </w:p>
    <w:p>
      <w:pPr>
        <w:pStyle w:val="TOC2"/>
        <w:tabs>
          <w:tab w:val="right" w:leader="dot" w:pos="8306"/>
        </w:tabs>
      </w:pPr>
      <w:hyperlink w:anchor="_Toc22904" w:history="1">
        <w:r>
          <w:rPr>
            <w:rFonts w:ascii="仿宋" w:eastAsia="仿宋" w:hAnsi="仿宋" w:cs="仿宋" w:hint="eastAsia"/>
            <w:lang w:eastAsia="zh-CN"/>
          </w:rPr>
          <w:t>(一)、建筑工程设计原则</w:t>
        </w:r>
        <w:r>
          <w:tab/>
        </w:r>
        <w:r>
          <w:fldChar w:fldCharType="begin"/>
        </w:r>
        <w:r>
          <w:instrText xml:space="preserve"> PAGEREF _Toc22904 \h </w:instrText>
        </w:r>
        <w:r>
          <w:fldChar w:fldCharType="separate"/>
        </w:r>
        <w:r>
          <w:t>3</w:t>
        </w:r>
        <w:r>
          <w:fldChar w:fldCharType="end"/>
        </w:r>
      </w:hyperlink>
    </w:p>
    <w:p>
      <w:pPr>
        <w:pStyle w:val="TOC2"/>
        <w:tabs>
          <w:tab w:val="right" w:leader="dot" w:pos="8306"/>
        </w:tabs>
      </w:pPr>
      <w:hyperlink w:anchor="_Toc32413" w:history="1">
        <w:r>
          <w:rPr>
            <w:rFonts w:ascii="仿宋" w:eastAsia="仿宋" w:hAnsi="仿宋" w:cs="仿宋" w:hint="eastAsia"/>
            <w:lang w:eastAsia="zh-CN"/>
          </w:rPr>
          <w:t>(二)、土建工程设计年限及安全等级</w:t>
        </w:r>
        <w:r>
          <w:tab/>
        </w:r>
        <w:r>
          <w:fldChar w:fldCharType="begin"/>
        </w:r>
        <w:r>
          <w:instrText xml:space="preserve"> PAGEREF _Toc32413 \h </w:instrText>
        </w:r>
        <w:r>
          <w:fldChar w:fldCharType="separate"/>
        </w:r>
        <w:r>
          <w:t>4</w:t>
        </w:r>
        <w:r>
          <w:fldChar w:fldCharType="end"/>
        </w:r>
      </w:hyperlink>
    </w:p>
    <w:p>
      <w:pPr>
        <w:pStyle w:val="TOC2"/>
        <w:tabs>
          <w:tab w:val="right" w:leader="dot" w:pos="8306"/>
        </w:tabs>
      </w:pPr>
      <w:hyperlink w:anchor="_Toc32012" w:history="1">
        <w:r>
          <w:rPr>
            <w:rFonts w:ascii="仿宋" w:eastAsia="仿宋" w:hAnsi="仿宋" w:cs="仿宋" w:hint="eastAsia"/>
            <w:lang w:eastAsia="zh-CN"/>
          </w:rPr>
          <w:t>(三)、建筑工程设计总体要求</w:t>
        </w:r>
        <w:r>
          <w:tab/>
        </w:r>
        <w:r>
          <w:fldChar w:fldCharType="begin"/>
        </w:r>
        <w:r>
          <w:instrText xml:space="preserve"> PAGEREF _Toc32012 \h </w:instrText>
        </w:r>
        <w:r>
          <w:fldChar w:fldCharType="separate"/>
        </w:r>
        <w:r>
          <w:t>5</w:t>
        </w:r>
        <w:r>
          <w:fldChar w:fldCharType="end"/>
        </w:r>
      </w:hyperlink>
    </w:p>
    <w:p>
      <w:pPr>
        <w:pStyle w:val="TOC2"/>
        <w:tabs>
          <w:tab w:val="right" w:leader="dot" w:pos="8306"/>
        </w:tabs>
      </w:pPr>
      <w:hyperlink w:anchor="_Toc30361" w:history="1">
        <w:r>
          <w:rPr>
            <w:rFonts w:ascii="仿宋" w:eastAsia="仿宋" w:hAnsi="仿宋" w:cs="仿宋" w:hint="eastAsia"/>
            <w:lang w:eastAsia="zh-CN"/>
          </w:rPr>
          <w:t>(四)、土建工程建设指标</w:t>
        </w:r>
        <w:r>
          <w:tab/>
        </w:r>
        <w:r>
          <w:fldChar w:fldCharType="begin"/>
        </w:r>
        <w:r>
          <w:instrText xml:space="preserve"> PAGEREF _Toc30361 \h </w:instrText>
        </w:r>
        <w:r>
          <w:fldChar w:fldCharType="separate"/>
        </w:r>
        <w:r>
          <w:t>6</w:t>
        </w:r>
        <w:r>
          <w:fldChar w:fldCharType="end"/>
        </w:r>
      </w:hyperlink>
    </w:p>
    <w:p>
      <w:pPr>
        <w:pStyle w:val="TOC1"/>
        <w:tabs>
          <w:tab w:val="right" w:leader="dot" w:pos="8306"/>
        </w:tabs>
      </w:pPr>
      <w:hyperlink w:anchor="_Toc12309" w:history="1">
        <w:r>
          <w:rPr>
            <w:rFonts w:ascii="仿宋" w:eastAsia="仿宋" w:hAnsi="仿宋" w:cs="仿宋" w:hint="eastAsia"/>
            <w:lang w:eastAsia="zh-CN"/>
          </w:rPr>
          <w:t>二、金属络合染料项目建设单位说明</w:t>
        </w:r>
        <w:r>
          <w:tab/>
        </w:r>
        <w:r>
          <w:fldChar w:fldCharType="begin"/>
        </w:r>
        <w:r>
          <w:instrText xml:space="preserve"> PAGEREF _Toc12309 \h </w:instrText>
        </w:r>
        <w:r>
          <w:fldChar w:fldCharType="separate"/>
        </w:r>
        <w:r>
          <w:t>6</w:t>
        </w:r>
        <w:r>
          <w:fldChar w:fldCharType="end"/>
        </w:r>
      </w:hyperlink>
    </w:p>
    <w:p>
      <w:pPr>
        <w:pStyle w:val="TOC2"/>
        <w:tabs>
          <w:tab w:val="right" w:leader="dot" w:pos="8306"/>
        </w:tabs>
      </w:pPr>
      <w:hyperlink w:anchor="_Toc17191" w:history="1">
        <w:r>
          <w:rPr>
            <w:rFonts w:ascii="仿宋" w:eastAsia="仿宋" w:hAnsi="仿宋" w:cs="仿宋" w:hint="eastAsia"/>
            <w:lang w:eastAsia="zh-CN"/>
          </w:rPr>
          <w:t>(一)、金属络合染料项目承办单位基本情况</w:t>
        </w:r>
        <w:r>
          <w:tab/>
        </w:r>
        <w:r>
          <w:fldChar w:fldCharType="begin"/>
        </w:r>
        <w:r>
          <w:instrText xml:space="preserve"> PAGEREF _Toc17191 \h </w:instrText>
        </w:r>
        <w:r>
          <w:fldChar w:fldCharType="separate"/>
        </w:r>
        <w:r>
          <w:t>6</w:t>
        </w:r>
        <w:r>
          <w:fldChar w:fldCharType="end"/>
        </w:r>
      </w:hyperlink>
    </w:p>
    <w:p>
      <w:pPr>
        <w:pStyle w:val="TOC2"/>
        <w:tabs>
          <w:tab w:val="right" w:leader="dot" w:pos="8306"/>
        </w:tabs>
      </w:pPr>
      <w:hyperlink w:anchor="_Toc30099" w:history="1">
        <w:r>
          <w:rPr>
            <w:rFonts w:ascii="仿宋" w:eastAsia="仿宋" w:hAnsi="仿宋" w:cs="仿宋" w:hint="eastAsia"/>
            <w:lang w:eastAsia="zh-CN"/>
          </w:rPr>
          <w:t>(二)、公司经济效益分析</w:t>
        </w:r>
        <w:r>
          <w:tab/>
        </w:r>
        <w:r>
          <w:fldChar w:fldCharType="begin"/>
        </w:r>
        <w:r>
          <w:instrText xml:space="preserve"> PAGEREF _Toc30099 \h </w:instrText>
        </w:r>
        <w:r>
          <w:fldChar w:fldCharType="separate"/>
        </w:r>
        <w:r>
          <w:t>7</w:t>
        </w:r>
        <w:r>
          <w:fldChar w:fldCharType="end"/>
        </w:r>
      </w:hyperlink>
    </w:p>
    <w:p>
      <w:pPr>
        <w:pStyle w:val="TOC1"/>
        <w:tabs>
          <w:tab w:val="right" w:leader="dot" w:pos="8306"/>
        </w:tabs>
      </w:pPr>
      <w:hyperlink w:anchor="_Toc23770" w:history="1">
        <w:r>
          <w:rPr>
            <w:rFonts w:ascii="仿宋" w:eastAsia="仿宋" w:hAnsi="仿宋" w:cs="仿宋" w:hint="eastAsia"/>
            <w:lang w:eastAsia="zh-CN"/>
          </w:rPr>
          <w:t>三、金属络合染料项目文档管理</w:t>
        </w:r>
        <w:r>
          <w:tab/>
        </w:r>
        <w:r>
          <w:fldChar w:fldCharType="begin"/>
        </w:r>
        <w:r>
          <w:instrText xml:space="preserve"> PAGEREF _Toc23770 \h </w:instrText>
        </w:r>
        <w:r>
          <w:fldChar w:fldCharType="separate"/>
        </w:r>
        <w:r>
          <w:t>8</w:t>
        </w:r>
        <w:r>
          <w:fldChar w:fldCharType="end"/>
        </w:r>
      </w:hyperlink>
    </w:p>
    <w:p>
      <w:pPr>
        <w:pStyle w:val="TOC2"/>
        <w:tabs>
          <w:tab w:val="right" w:leader="dot" w:pos="8306"/>
        </w:tabs>
      </w:pPr>
      <w:hyperlink w:anchor="_Toc10002" w:history="1">
        <w:r>
          <w:rPr>
            <w:rFonts w:ascii="仿宋" w:eastAsia="仿宋" w:hAnsi="仿宋" w:cs="仿宋" w:hint="eastAsia"/>
            <w:lang w:eastAsia="zh-CN"/>
          </w:rPr>
          <w:t>(一)、文档编制与审查</w:t>
        </w:r>
        <w:r>
          <w:tab/>
        </w:r>
        <w:r>
          <w:fldChar w:fldCharType="begin"/>
        </w:r>
        <w:r>
          <w:instrText xml:space="preserve"> PAGEREF _Toc10002 \h </w:instrText>
        </w:r>
        <w:r>
          <w:fldChar w:fldCharType="separate"/>
        </w:r>
        <w:r>
          <w:t>8</w:t>
        </w:r>
        <w:r>
          <w:fldChar w:fldCharType="end"/>
        </w:r>
      </w:hyperlink>
    </w:p>
    <w:p>
      <w:pPr>
        <w:pStyle w:val="TOC2"/>
        <w:tabs>
          <w:tab w:val="right" w:leader="dot" w:pos="8306"/>
        </w:tabs>
      </w:pPr>
      <w:hyperlink w:anchor="_Toc5422" w:history="1">
        <w:r>
          <w:rPr>
            <w:rFonts w:ascii="仿宋" w:eastAsia="仿宋" w:hAnsi="仿宋" w:cs="仿宋" w:hint="eastAsia"/>
            <w:lang w:eastAsia="zh-CN"/>
          </w:rPr>
          <w:t>(二)、文档发布与分发</w:t>
        </w:r>
        <w:r>
          <w:tab/>
        </w:r>
        <w:r>
          <w:fldChar w:fldCharType="begin"/>
        </w:r>
        <w:r>
          <w:instrText xml:space="preserve"> PAGEREF _Toc5422 \h </w:instrText>
        </w:r>
        <w:r>
          <w:fldChar w:fldCharType="separate"/>
        </w:r>
        <w:r>
          <w:t>9</w:t>
        </w:r>
        <w:r>
          <w:fldChar w:fldCharType="end"/>
        </w:r>
      </w:hyperlink>
    </w:p>
    <w:p>
      <w:pPr>
        <w:pStyle w:val="TOC2"/>
        <w:tabs>
          <w:tab w:val="right" w:leader="dot" w:pos="8306"/>
        </w:tabs>
      </w:pPr>
      <w:hyperlink w:anchor="_Toc15806" w:history="1">
        <w:r>
          <w:rPr>
            <w:rFonts w:ascii="仿宋" w:eastAsia="仿宋" w:hAnsi="仿宋" w:cs="仿宋" w:hint="eastAsia"/>
            <w:lang w:eastAsia="zh-CN"/>
          </w:rPr>
          <w:t>(三)、文档存档与归档</w:t>
        </w:r>
        <w:r>
          <w:tab/>
        </w:r>
        <w:r>
          <w:fldChar w:fldCharType="begin"/>
        </w:r>
        <w:r>
          <w:instrText xml:space="preserve"> PAGEREF _Toc15806 \h </w:instrText>
        </w:r>
        <w:r>
          <w:fldChar w:fldCharType="separate"/>
        </w:r>
        <w:r>
          <w:t>10</w:t>
        </w:r>
        <w:r>
          <w:fldChar w:fldCharType="end"/>
        </w:r>
      </w:hyperlink>
    </w:p>
    <w:p>
      <w:pPr>
        <w:pStyle w:val="TOC1"/>
        <w:tabs>
          <w:tab w:val="right" w:leader="dot" w:pos="8306"/>
        </w:tabs>
      </w:pPr>
      <w:hyperlink w:anchor="_Toc8149" w:history="1">
        <w:r>
          <w:rPr>
            <w:rFonts w:ascii="仿宋" w:eastAsia="仿宋" w:hAnsi="仿宋" w:cs="仿宋" w:hint="eastAsia"/>
            <w:lang w:eastAsia="zh-CN"/>
          </w:rPr>
          <w:t>四、工艺说明</w:t>
        </w:r>
        <w:r>
          <w:tab/>
        </w:r>
        <w:r>
          <w:fldChar w:fldCharType="begin"/>
        </w:r>
        <w:r>
          <w:instrText xml:space="preserve"> PAGEREF _Toc8149 \h </w:instrText>
        </w:r>
        <w:r>
          <w:fldChar w:fldCharType="separate"/>
        </w:r>
        <w:r>
          <w:t>11</w:t>
        </w:r>
        <w:r>
          <w:fldChar w:fldCharType="end"/>
        </w:r>
      </w:hyperlink>
    </w:p>
    <w:p>
      <w:pPr>
        <w:pStyle w:val="TOC2"/>
        <w:tabs>
          <w:tab w:val="right" w:leader="dot" w:pos="8306"/>
        </w:tabs>
      </w:pPr>
      <w:hyperlink w:anchor="_Toc2278" w:history="1">
        <w:r>
          <w:rPr>
            <w:rFonts w:ascii="仿宋" w:eastAsia="仿宋" w:hAnsi="仿宋" w:cs="仿宋" w:hint="eastAsia"/>
            <w:lang w:eastAsia="zh-CN"/>
          </w:rPr>
          <w:t>(一)、技术管理特点</w:t>
        </w:r>
        <w:r>
          <w:tab/>
        </w:r>
        <w:r>
          <w:fldChar w:fldCharType="begin"/>
        </w:r>
        <w:r>
          <w:instrText xml:space="preserve"> PAGEREF _Toc2278 \h </w:instrText>
        </w:r>
        <w:r>
          <w:fldChar w:fldCharType="separate"/>
        </w:r>
        <w:r>
          <w:t>11</w:t>
        </w:r>
        <w:r>
          <w:fldChar w:fldCharType="end"/>
        </w:r>
      </w:hyperlink>
    </w:p>
    <w:p>
      <w:pPr>
        <w:pStyle w:val="TOC2"/>
        <w:tabs>
          <w:tab w:val="right" w:leader="dot" w:pos="8306"/>
        </w:tabs>
      </w:pPr>
      <w:hyperlink w:anchor="_Toc30629" w:history="1">
        <w:r>
          <w:rPr>
            <w:rFonts w:ascii="仿宋" w:eastAsia="仿宋" w:hAnsi="仿宋" w:cs="仿宋" w:hint="eastAsia"/>
            <w:lang w:eastAsia="zh-CN"/>
          </w:rPr>
          <w:t>(二)、金属络合染料项目工艺技术设计方案</w:t>
        </w:r>
        <w:r>
          <w:tab/>
        </w:r>
        <w:r>
          <w:fldChar w:fldCharType="begin"/>
        </w:r>
        <w:r>
          <w:instrText xml:space="preserve"> PAGEREF _Toc30629 \h </w:instrText>
        </w:r>
        <w:r>
          <w:fldChar w:fldCharType="separate"/>
        </w:r>
        <w:r>
          <w:t>12</w:t>
        </w:r>
        <w:r>
          <w:fldChar w:fldCharType="end"/>
        </w:r>
      </w:hyperlink>
    </w:p>
    <w:p>
      <w:pPr>
        <w:pStyle w:val="TOC2"/>
        <w:tabs>
          <w:tab w:val="right" w:leader="dot" w:pos="8306"/>
        </w:tabs>
      </w:pPr>
      <w:hyperlink w:anchor="_Toc26054" w:history="1">
        <w:r>
          <w:rPr>
            <w:rFonts w:ascii="仿宋" w:eastAsia="仿宋" w:hAnsi="仿宋" w:cs="仿宋" w:hint="eastAsia"/>
            <w:lang w:eastAsia="zh-CN"/>
          </w:rPr>
          <w:t>(三)、设备选型方案</w:t>
        </w:r>
        <w:r>
          <w:tab/>
        </w:r>
        <w:r>
          <w:fldChar w:fldCharType="begin"/>
        </w:r>
        <w:r>
          <w:instrText xml:space="preserve"> PAGEREF _Toc26054 \h </w:instrText>
        </w:r>
        <w:r>
          <w:fldChar w:fldCharType="separate"/>
        </w:r>
        <w:r>
          <w:t>14</w:t>
        </w:r>
        <w:r>
          <w:fldChar w:fldCharType="end"/>
        </w:r>
      </w:hyperlink>
    </w:p>
    <w:p>
      <w:pPr>
        <w:pStyle w:val="TOC1"/>
        <w:tabs>
          <w:tab w:val="right" w:leader="dot" w:pos="8306"/>
        </w:tabs>
      </w:pPr>
      <w:hyperlink w:anchor="_Toc950" w:history="1">
        <w:r>
          <w:rPr>
            <w:rFonts w:ascii="仿宋" w:eastAsia="仿宋" w:hAnsi="仿宋" w:cs="仿宋" w:hint="eastAsia"/>
            <w:lang w:eastAsia="zh-CN"/>
          </w:rPr>
          <w:t>五、市场分析、调研</w:t>
        </w:r>
        <w:r>
          <w:tab/>
        </w:r>
        <w:r>
          <w:fldChar w:fldCharType="begin"/>
        </w:r>
        <w:r>
          <w:instrText xml:space="preserve"> PAGEREF _Toc950 \h </w:instrText>
        </w:r>
        <w:r>
          <w:fldChar w:fldCharType="separate"/>
        </w:r>
        <w:r>
          <w:t>15</w:t>
        </w:r>
        <w:r>
          <w:fldChar w:fldCharType="end"/>
        </w:r>
      </w:hyperlink>
    </w:p>
    <w:p>
      <w:pPr>
        <w:pStyle w:val="TOC2"/>
        <w:tabs>
          <w:tab w:val="right" w:leader="dot" w:pos="8306"/>
        </w:tabs>
      </w:pPr>
      <w:hyperlink w:anchor="_Toc27293" w:history="1">
        <w:r>
          <w:rPr>
            <w:rFonts w:ascii="仿宋" w:eastAsia="仿宋" w:hAnsi="仿宋" w:cs="仿宋" w:hint="eastAsia"/>
            <w:lang w:eastAsia="zh-CN"/>
          </w:rPr>
          <w:t>(一)、金属络合染料行业分析</w:t>
        </w:r>
        <w:r>
          <w:tab/>
        </w:r>
        <w:r>
          <w:fldChar w:fldCharType="begin"/>
        </w:r>
        <w:r>
          <w:instrText xml:space="preserve"> PAGEREF _Toc27293 \h </w:instrText>
        </w:r>
        <w:r>
          <w:fldChar w:fldCharType="separate"/>
        </w:r>
        <w:r>
          <w:t>15</w:t>
        </w:r>
        <w:r>
          <w:fldChar w:fldCharType="end"/>
        </w:r>
      </w:hyperlink>
    </w:p>
    <w:p>
      <w:pPr>
        <w:pStyle w:val="TOC2"/>
        <w:tabs>
          <w:tab w:val="right" w:leader="dot" w:pos="8306"/>
        </w:tabs>
      </w:pPr>
      <w:hyperlink w:anchor="_Toc18097" w:history="1">
        <w:r>
          <w:rPr>
            <w:rFonts w:ascii="仿宋" w:eastAsia="仿宋" w:hAnsi="仿宋" w:cs="仿宋" w:hint="eastAsia"/>
            <w:lang w:eastAsia="zh-CN"/>
          </w:rPr>
          <w:t>(二)、金属络合染料市场分析预测</w:t>
        </w:r>
        <w:r>
          <w:tab/>
        </w:r>
        <w:r>
          <w:fldChar w:fldCharType="begin"/>
        </w:r>
        <w:r>
          <w:instrText xml:space="preserve"> PAGEREF _Toc18097 \h </w:instrText>
        </w:r>
        <w:r>
          <w:fldChar w:fldCharType="separate"/>
        </w:r>
        <w:r>
          <w:t>16</w:t>
        </w:r>
        <w:r>
          <w:fldChar w:fldCharType="end"/>
        </w:r>
      </w:hyperlink>
    </w:p>
    <w:p>
      <w:pPr>
        <w:pStyle w:val="TOC1"/>
        <w:tabs>
          <w:tab w:val="right" w:leader="dot" w:pos="8306"/>
        </w:tabs>
      </w:pPr>
      <w:hyperlink w:anchor="_Toc18252" w:history="1">
        <w:r>
          <w:rPr>
            <w:rFonts w:ascii="仿宋" w:eastAsia="仿宋" w:hAnsi="仿宋" w:cs="仿宋" w:hint="eastAsia"/>
            <w:lang w:eastAsia="zh-CN"/>
          </w:rPr>
          <w:t>六、金属络合染料项目危机管理</w:t>
        </w:r>
        <w:r>
          <w:tab/>
        </w:r>
        <w:r>
          <w:fldChar w:fldCharType="begin"/>
        </w:r>
        <w:r>
          <w:instrText xml:space="preserve"> PAGEREF _Toc18252 \h </w:instrText>
        </w:r>
        <w:r>
          <w:fldChar w:fldCharType="separate"/>
        </w:r>
        <w:r>
          <w:t>17</w:t>
        </w:r>
        <w:r>
          <w:fldChar w:fldCharType="end"/>
        </w:r>
      </w:hyperlink>
    </w:p>
    <w:p>
      <w:pPr>
        <w:pStyle w:val="TOC2"/>
        <w:tabs>
          <w:tab w:val="right" w:leader="dot" w:pos="8306"/>
        </w:tabs>
      </w:pPr>
      <w:hyperlink w:anchor="_Toc29027" w:history="1">
        <w:r>
          <w:rPr>
            <w:rFonts w:ascii="仿宋" w:eastAsia="仿宋" w:hAnsi="仿宋" w:cs="仿宋" w:hint="eastAsia"/>
            <w:lang w:eastAsia="zh-CN"/>
          </w:rPr>
          <w:t>(一)、危机预警与识别</w:t>
        </w:r>
        <w:r>
          <w:tab/>
        </w:r>
        <w:r>
          <w:fldChar w:fldCharType="begin"/>
        </w:r>
        <w:r>
          <w:instrText xml:space="preserve"> PAGEREF _Toc29027 \h </w:instrText>
        </w:r>
        <w:r>
          <w:fldChar w:fldCharType="separate"/>
        </w:r>
        <w:r>
          <w:t>17</w:t>
        </w:r>
        <w:r>
          <w:fldChar w:fldCharType="end"/>
        </w:r>
      </w:hyperlink>
    </w:p>
    <w:p>
      <w:pPr>
        <w:pStyle w:val="TOC2"/>
        <w:tabs>
          <w:tab w:val="right" w:leader="dot" w:pos="8306"/>
        </w:tabs>
      </w:pPr>
      <w:hyperlink w:anchor="_Toc28693" w:history="1">
        <w:r>
          <w:rPr>
            <w:rFonts w:ascii="仿宋" w:eastAsia="仿宋" w:hAnsi="仿宋" w:cs="仿宋" w:hint="eastAsia"/>
            <w:lang w:eastAsia="zh-CN"/>
          </w:rPr>
          <w:t>(二)、危机应对与恢复</w:t>
        </w:r>
        <w:r>
          <w:tab/>
        </w:r>
        <w:r>
          <w:fldChar w:fldCharType="begin"/>
        </w:r>
        <w:r>
          <w:instrText xml:space="preserve"> PAGEREF _Toc28693 \h </w:instrText>
        </w:r>
        <w:r>
          <w:fldChar w:fldCharType="separate"/>
        </w:r>
        <w:r>
          <w:t>18</w:t>
        </w:r>
        <w:r>
          <w:fldChar w:fldCharType="end"/>
        </w:r>
      </w:hyperlink>
    </w:p>
    <w:p>
      <w:pPr>
        <w:pStyle w:val="TOC1"/>
        <w:tabs>
          <w:tab w:val="right" w:leader="dot" w:pos="8306"/>
        </w:tabs>
      </w:pPr>
      <w:hyperlink w:anchor="_Toc15115" w:history="1">
        <w:r>
          <w:rPr>
            <w:rFonts w:ascii="仿宋" w:eastAsia="仿宋" w:hAnsi="仿宋" w:cs="仿宋" w:hint="eastAsia"/>
            <w:lang w:eastAsia="zh-CN"/>
          </w:rPr>
          <w:t>七、生产安全保护</w:t>
        </w:r>
        <w:r>
          <w:tab/>
        </w:r>
        <w:r>
          <w:fldChar w:fldCharType="begin"/>
        </w:r>
        <w:r>
          <w:instrText xml:space="preserve"> PAGEREF _Toc15115 \h </w:instrText>
        </w:r>
        <w:r>
          <w:fldChar w:fldCharType="separate"/>
        </w:r>
        <w:r>
          <w:t>19</w:t>
        </w:r>
        <w:r>
          <w:fldChar w:fldCharType="end"/>
        </w:r>
      </w:hyperlink>
    </w:p>
    <w:p>
      <w:pPr>
        <w:pStyle w:val="TOC2"/>
        <w:tabs>
          <w:tab w:val="right" w:leader="dot" w:pos="8306"/>
        </w:tabs>
      </w:pPr>
      <w:hyperlink w:anchor="_Toc2869" w:history="1">
        <w:r>
          <w:rPr>
            <w:rFonts w:ascii="仿宋" w:eastAsia="仿宋" w:hAnsi="仿宋" w:cs="仿宋" w:hint="eastAsia"/>
            <w:lang w:eastAsia="zh-CN"/>
          </w:rPr>
          <w:t>(一)、消防安全</w:t>
        </w:r>
        <w:r>
          <w:tab/>
        </w:r>
        <w:r>
          <w:fldChar w:fldCharType="begin"/>
        </w:r>
        <w:r>
          <w:instrText xml:space="preserve"> PAGEREF _Toc2869 \h </w:instrText>
        </w:r>
        <w:r>
          <w:fldChar w:fldCharType="separate"/>
        </w:r>
        <w:r>
          <w:t>19</w:t>
        </w:r>
        <w:r>
          <w:fldChar w:fldCharType="end"/>
        </w:r>
      </w:hyperlink>
    </w:p>
    <w:p>
      <w:pPr>
        <w:pStyle w:val="TOC2"/>
        <w:tabs>
          <w:tab w:val="right" w:leader="dot" w:pos="8306"/>
        </w:tabs>
      </w:pPr>
      <w:hyperlink w:anchor="_Toc13570" w:history="1">
        <w:r>
          <w:rPr>
            <w:rFonts w:ascii="仿宋" w:eastAsia="仿宋" w:hAnsi="仿宋" w:cs="仿宋" w:hint="eastAsia"/>
            <w:lang w:eastAsia="zh-CN"/>
          </w:rPr>
          <w:t>(二)、防火防爆总图布置措施</w:t>
        </w:r>
        <w:r>
          <w:tab/>
        </w:r>
        <w:r>
          <w:fldChar w:fldCharType="begin"/>
        </w:r>
        <w:r>
          <w:instrText xml:space="preserve"> PAGEREF _Toc13570 \h </w:instrText>
        </w:r>
        <w:r>
          <w:fldChar w:fldCharType="separate"/>
        </w:r>
        <w:r>
          <w:t>21</w:t>
        </w:r>
        <w:r>
          <w:fldChar w:fldCharType="end"/>
        </w:r>
      </w:hyperlink>
    </w:p>
    <w:p>
      <w:pPr>
        <w:pStyle w:val="TOC2"/>
        <w:tabs>
          <w:tab w:val="right" w:leader="dot" w:pos="8306"/>
        </w:tabs>
      </w:pPr>
      <w:hyperlink w:anchor="_Toc8301" w:history="1">
        <w:r>
          <w:rPr>
            <w:rFonts w:ascii="仿宋" w:eastAsia="仿宋" w:hAnsi="仿宋" w:cs="仿宋" w:hint="eastAsia"/>
            <w:lang w:eastAsia="zh-CN"/>
          </w:rPr>
          <w:t>(三)、自然灾害防范措施</w:t>
        </w:r>
        <w:r>
          <w:tab/>
        </w:r>
        <w:r>
          <w:fldChar w:fldCharType="begin"/>
        </w:r>
        <w:r>
          <w:instrText xml:space="preserve"> PAGEREF _Toc8301 \h </w:instrText>
        </w:r>
        <w:r>
          <w:fldChar w:fldCharType="separate"/>
        </w:r>
        <w:r>
          <w:t>22</w:t>
        </w:r>
        <w:r>
          <w:fldChar w:fldCharType="end"/>
        </w:r>
      </w:hyperlink>
    </w:p>
    <w:p>
      <w:pPr>
        <w:pStyle w:val="TOC2"/>
        <w:tabs>
          <w:tab w:val="right" w:leader="dot" w:pos="8306"/>
        </w:tabs>
      </w:pPr>
      <w:hyperlink w:anchor="_Toc15527" w:history="1">
        <w:r>
          <w:rPr>
            <w:rFonts w:ascii="仿宋" w:eastAsia="仿宋" w:hAnsi="仿宋" w:cs="仿宋" w:hint="eastAsia"/>
            <w:lang w:eastAsia="zh-CN"/>
          </w:rPr>
          <w:t>(四)、安全色及安全标志使用要求</w:t>
        </w:r>
        <w:r>
          <w:tab/>
        </w:r>
        <w:r>
          <w:fldChar w:fldCharType="begin"/>
        </w:r>
        <w:r>
          <w:instrText xml:space="preserve"> PAGEREF _Toc15527 \h </w:instrText>
        </w:r>
        <w:r>
          <w:fldChar w:fldCharType="separate"/>
        </w:r>
        <w:r>
          <w:t>23</w:t>
        </w:r>
        <w:r>
          <w:fldChar w:fldCharType="end"/>
        </w:r>
      </w:hyperlink>
    </w:p>
    <w:p>
      <w:pPr>
        <w:pStyle w:val="TOC2"/>
        <w:tabs>
          <w:tab w:val="right" w:leader="dot" w:pos="8306"/>
        </w:tabs>
      </w:pPr>
      <w:hyperlink w:anchor="_Toc16824" w:history="1">
        <w:r>
          <w:rPr>
            <w:rFonts w:ascii="仿宋" w:eastAsia="仿宋" w:hAnsi="仿宋" w:cs="仿宋" w:hint="eastAsia"/>
            <w:lang w:eastAsia="zh-CN"/>
          </w:rPr>
          <w:t>(五)、防尘防毒措施</w:t>
        </w:r>
        <w:r>
          <w:tab/>
        </w:r>
        <w:r>
          <w:fldChar w:fldCharType="begin"/>
        </w:r>
        <w:r>
          <w:instrText xml:space="preserve"> PAGEREF _Toc16824 \h </w:instrText>
        </w:r>
        <w:r>
          <w:fldChar w:fldCharType="separate"/>
        </w:r>
        <w:r>
          <w:t>24</w:t>
        </w:r>
        <w:r>
          <w:fldChar w:fldCharType="end"/>
        </w:r>
      </w:hyperlink>
    </w:p>
    <w:p>
      <w:pPr>
        <w:pStyle w:val="TOC2"/>
        <w:tabs>
          <w:tab w:val="right" w:leader="dot" w:pos="8306"/>
        </w:tabs>
      </w:pPr>
      <w:hyperlink w:anchor="_Toc1467" w:history="1">
        <w:r>
          <w:rPr>
            <w:rFonts w:ascii="仿宋" w:eastAsia="仿宋" w:hAnsi="仿宋" w:cs="仿宋" w:hint="eastAsia"/>
            <w:lang w:eastAsia="zh-CN"/>
          </w:rPr>
          <w:t>(六)、防静电、触电防护及防雷措施</w:t>
        </w:r>
        <w:r>
          <w:tab/>
        </w:r>
        <w:r>
          <w:fldChar w:fldCharType="begin"/>
        </w:r>
        <w:r>
          <w:instrText xml:space="preserve"> PAGEREF _Toc1467 \h </w:instrText>
        </w:r>
        <w:r>
          <w:fldChar w:fldCharType="separate"/>
        </w:r>
        <w:r>
          <w:t>25</w:t>
        </w:r>
        <w:r>
          <w:fldChar w:fldCharType="end"/>
        </w:r>
      </w:hyperlink>
    </w:p>
    <w:p>
      <w:pPr>
        <w:pStyle w:val="TOC2"/>
        <w:tabs>
          <w:tab w:val="right" w:leader="dot" w:pos="8306"/>
        </w:tabs>
      </w:pPr>
      <w:hyperlink w:anchor="_Toc24251" w:history="1">
        <w:r>
          <w:rPr>
            <w:rFonts w:ascii="仿宋" w:eastAsia="仿宋" w:hAnsi="仿宋" w:cs="仿宋" w:hint="eastAsia"/>
            <w:lang w:eastAsia="zh-CN"/>
          </w:rPr>
          <w:t>(七)、机械设备安全保障措施</w:t>
        </w:r>
        <w:r>
          <w:tab/>
        </w:r>
        <w:r>
          <w:fldChar w:fldCharType="begin"/>
        </w:r>
        <w:r>
          <w:instrText xml:space="preserve"> PAGEREF _Toc24251 \h </w:instrText>
        </w:r>
        <w:r>
          <w:fldChar w:fldCharType="separate"/>
        </w:r>
        <w:r>
          <w:t>26</w:t>
        </w:r>
        <w:r>
          <w:fldChar w:fldCharType="end"/>
        </w:r>
      </w:hyperlink>
    </w:p>
    <w:p>
      <w:pPr>
        <w:pStyle w:val="TOC1"/>
        <w:tabs>
          <w:tab w:val="right" w:leader="dot" w:pos="8306"/>
        </w:tabs>
      </w:pPr>
      <w:hyperlink w:anchor="_Toc18579" w:history="1">
        <w:r>
          <w:rPr>
            <w:rFonts w:ascii="仿宋" w:eastAsia="仿宋" w:hAnsi="仿宋" w:cs="仿宋" w:hint="eastAsia"/>
            <w:lang w:eastAsia="zh-CN"/>
          </w:rPr>
          <w:t>八、金属络合染料项目经营效益</w:t>
        </w:r>
        <w:r>
          <w:tab/>
        </w:r>
        <w:r>
          <w:fldChar w:fldCharType="begin"/>
        </w:r>
        <w:r>
          <w:instrText xml:space="preserve"> PAGEREF _Toc18579 \h </w:instrText>
        </w:r>
        <w:r>
          <w:fldChar w:fldCharType="separate"/>
        </w:r>
        <w:r>
          <w:t>27</w:t>
        </w:r>
        <w:r>
          <w:fldChar w:fldCharType="end"/>
        </w:r>
      </w:hyperlink>
    </w:p>
    <w:p>
      <w:pPr>
        <w:pStyle w:val="TOC2"/>
        <w:tabs>
          <w:tab w:val="right" w:leader="dot" w:pos="8306"/>
        </w:tabs>
      </w:pPr>
      <w:hyperlink w:anchor="_Toc16565" w:history="1">
        <w:r>
          <w:rPr>
            <w:rFonts w:ascii="仿宋" w:eastAsia="仿宋" w:hAnsi="仿宋" w:cs="仿宋" w:hint="eastAsia"/>
            <w:lang w:eastAsia="zh-CN"/>
          </w:rPr>
          <w:t>(一)、经济评价财务测算</w:t>
        </w:r>
        <w:r>
          <w:tab/>
        </w:r>
        <w:r>
          <w:fldChar w:fldCharType="begin"/>
        </w:r>
        <w:r>
          <w:instrText xml:space="preserve"> PAGEREF _Toc16565 \h </w:instrText>
        </w:r>
        <w:r>
          <w:fldChar w:fldCharType="separate"/>
        </w:r>
        <w:r>
          <w:t>27</w:t>
        </w:r>
        <w:r>
          <w:fldChar w:fldCharType="end"/>
        </w:r>
      </w:hyperlink>
    </w:p>
    <w:p>
      <w:pPr>
        <w:pStyle w:val="TOC2"/>
        <w:tabs>
          <w:tab w:val="right" w:leader="dot" w:pos="8306"/>
        </w:tabs>
      </w:pPr>
      <w:hyperlink w:anchor="_Toc15039" w:history="1">
        <w:r>
          <w:rPr>
            <w:rFonts w:ascii="仿宋" w:eastAsia="仿宋" w:hAnsi="仿宋" w:cs="仿宋" w:hint="eastAsia"/>
            <w:lang w:eastAsia="zh-CN"/>
          </w:rPr>
          <w:t>(二)、金属络合染料项目盈利能力分析</w:t>
        </w:r>
        <w:r>
          <w:tab/>
        </w:r>
        <w:r>
          <w:fldChar w:fldCharType="begin"/>
        </w:r>
        <w:r>
          <w:instrText xml:space="preserve"> PAGEREF _Toc15039 \h </w:instrText>
        </w:r>
        <w:r>
          <w:fldChar w:fldCharType="separate"/>
        </w:r>
        <w:r>
          <w:t>29</w:t>
        </w:r>
        <w:r>
          <w:fldChar w:fldCharType="end"/>
        </w:r>
      </w:hyperlink>
    </w:p>
    <w:p>
      <w:pPr>
        <w:pStyle w:val="TOC1"/>
        <w:tabs>
          <w:tab w:val="right" w:leader="dot" w:pos="8306"/>
        </w:tabs>
      </w:pPr>
      <w:hyperlink w:anchor="_Toc23293" w:history="1">
        <w:r>
          <w:rPr>
            <w:rFonts w:ascii="仿宋" w:eastAsia="仿宋" w:hAnsi="仿宋" w:cs="仿宋" w:hint="eastAsia"/>
            <w:lang w:eastAsia="zh-CN"/>
          </w:rPr>
          <w:t>九、金属络合染料项目财务管理</w:t>
        </w:r>
        <w:r>
          <w:tab/>
        </w:r>
        <w:r>
          <w:fldChar w:fldCharType="begin"/>
        </w:r>
        <w:r>
          <w:instrText xml:space="preserve"> PAGEREF _Toc23293 \h </w:instrText>
        </w:r>
        <w:r>
          <w:fldChar w:fldCharType="separate"/>
        </w:r>
        <w:r>
          <w:t>29</w:t>
        </w:r>
        <w:r>
          <w:fldChar w:fldCharType="end"/>
        </w:r>
      </w:hyperlink>
    </w:p>
    <w:p>
      <w:pPr>
        <w:pStyle w:val="TOC2"/>
        <w:tabs>
          <w:tab w:val="right" w:leader="dot" w:pos="8306"/>
        </w:tabs>
      </w:pPr>
      <w:hyperlink w:anchor="_Toc28193" w:history="1">
        <w:r>
          <w:rPr>
            <w:rFonts w:ascii="仿宋" w:eastAsia="仿宋" w:hAnsi="仿宋" w:cs="仿宋" w:hint="eastAsia"/>
            <w:lang w:eastAsia="zh-CN"/>
          </w:rPr>
          <w:t>(一)、资金需求大</w:t>
        </w:r>
        <w:r>
          <w:tab/>
        </w:r>
        <w:r>
          <w:fldChar w:fldCharType="begin"/>
        </w:r>
        <w:r>
          <w:instrText xml:space="preserve"> PAGEREF _Toc28193 \h </w:instrText>
        </w:r>
        <w:r>
          <w:fldChar w:fldCharType="separate"/>
        </w:r>
        <w:r>
          <w:t>29</w:t>
        </w:r>
        <w:r>
          <w:fldChar w:fldCharType="end"/>
        </w:r>
      </w:hyperlink>
    </w:p>
    <w:p>
      <w:pPr>
        <w:pStyle w:val="TOC2"/>
        <w:tabs>
          <w:tab w:val="right" w:leader="dot" w:pos="8306"/>
        </w:tabs>
      </w:pPr>
      <w:hyperlink w:anchor="_Toc15433" w:history="1">
        <w:r>
          <w:rPr>
            <w:rFonts w:ascii="仿宋" w:eastAsia="仿宋" w:hAnsi="仿宋" w:cs="仿宋" w:hint="eastAsia"/>
            <w:lang w:eastAsia="zh-CN"/>
          </w:rPr>
          <w:t>(二)、研发周期长</w:t>
        </w:r>
        <w:r>
          <w:tab/>
        </w:r>
        <w:r>
          <w:fldChar w:fldCharType="begin"/>
        </w:r>
        <w:r>
          <w:instrText xml:space="preserve"> PAGEREF _Toc15433 \h </w:instrText>
        </w:r>
        <w:r>
          <w:fldChar w:fldCharType="separate"/>
        </w:r>
        <w:r>
          <w:t>30</w:t>
        </w:r>
        <w:r>
          <w:fldChar w:fldCharType="end"/>
        </w:r>
      </w:hyperlink>
    </w:p>
    <w:p>
      <w:pPr>
        <w:pStyle w:val="TOC2"/>
        <w:tabs>
          <w:tab w:val="right" w:leader="dot" w:pos="8306"/>
        </w:tabs>
      </w:pPr>
      <w:hyperlink w:anchor="_Toc20873" w:history="1">
        <w:r>
          <w:rPr>
            <w:rFonts w:ascii="仿宋" w:eastAsia="仿宋" w:hAnsi="仿宋" w:cs="仿宋" w:hint="eastAsia"/>
            <w:lang w:eastAsia="zh-CN"/>
          </w:rPr>
          <w:t>(三)、市场风险大</w:t>
        </w:r>
        <w:r>
          <w:tab/>
        </w:r>
        <w:r>
          <w:fldChar w:fldCharType="begin"/>
        </w:r>
        <w:r>
          <w:instrText xml:space="preserve"> PAGEREF _Toc20873 \h </w:instrText>
        </w:r>
        <w:r>
          <w:fldChar w:fldCharType="separate"/>
        </w:r>
        <w:r>
          <w:t>32</w:t>
        </w:r>
        <w:r>
          <w:fldChar w:fldCharType="end"/>
        </w:r>
      </w:hyperlink>
    </w:p>
    <w:p>
      <w:pPr>
        <w:pStyle w:val="TOC2"/>
        <w:tabs>
          <w:tab w:val="right" w:leader="dot" w:pos="8306"/>
        </w:tabs>
      </w:pPr>
      <w:hyperlink w:anchor="_Toc3923" w:history="1">
        <w:r>
          <w:rPr>
            <w:rFonts w:ascii="仿宋" w:eastAsia="仿宋" w:hAnsi="仿宋" w:cs="仿宋" w:hint="eastAsia"/>
            <w:lang w:eastAsia="zh-CN"/>
          </w:rPr>
          <w:t>(四)、利润率高</w:t>
        </w:r>
        <w:r>
          <w:tab/>
        </w:r>
        <w:r>
          <w:fldChar w:fldCharType="begin"/>
        </w:r>
        <w:r>
          <w:instrText xml:space="preserve"> PAGEREF _Toc3923 \h </w:instrText>
        </w:r>
        <w:r>
          <w:fldChar w:fldCharType="separate"/>
        </w:r>
        <w:r>
          <w:t>34</w:t>
        </w:r>
        <w:r>
          <w:fldChar w:fldCharType="end"/>
        </w:r>
      </w:hyperlink>
    </w:p>
    <w:p>
      <w:pPr>
        <w:pStyle w:val="TOC1"/>
        <w:tabs>
          <w:tab w:val="right" w:leader="dot" w:pos="8306"/>
        </w:tabs>
      </w:pPr>
      <w:hyperlink w:anchor="_Toc10056" w:history="1">
        <w:r>
          <w:rPr>
            <w:rFonts w:ascii="仿宋" w:eastAsia="仿宋" w:hAnsi="仿宋" w:cs="仿宋" w:hint="eastAsia"/>
            <w:lang w:eastAsia="zh-CN"/>
          </w:rPr>
          <w:t>十、金属络合染料项目技术管理</w:t>
        </w:r>
        <w:r>
          <w:tab/>
        </w:r>
        <w:r>
          <w:fldChar w:fldCharType="begin"/>
        </w:r>
        <w:r>
          <w:instrText xml:space="preserve"> PAGEREF _Toc10056 \h </w:instrText>
        </w:r>
        <w:r>
          <w:fldChar w:fldCharType="separate"/>
        </w:r>
        <w:r>
          <w:t>37</w:t>
        </w:r>
        <w:r>
          <w:fldChar w:fldCharType="end"/>
        </w:r>
      </w:hyperlink>
    </w:p>
    <w:p>
      <w:pPr>
        <w:pStyle w:val="TOC2"/>
        <w:tabs>
          <w:tab w:val="right" w:leader="dot" w:pos="8306"/>
        </w:tabs>
      </w:pPr>
      <w:hyperlink w:anchor="_Toc19871" w:history="1">
        <w:r>
          <w:rPr>
            <w:rFonts w:ascii="仿宋" w:eastAsia="仿宋" w:hAnsi="仿宋" w:cs="仿宋" w:hint="eastAsia"/>
            <w:lang w:eastAsia="zh-CN"/>
          </w:rPr>
          <w:t>(一)、技术方案选用方向</w:t>
        </w:r>
        <w:r>
          <w:tab/>
        </w:r>
        <w:r>
          <w:fldChar w:fldCharType="begin"/>
        </w:r>
        <w:r>
          <w:instrText xml:space="preserve"> PAGEREF _Toc19871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6" w:history="1">
        <w:r>
          <w:rPr>
            <w:rFonts w:ascii="仿宋" w:eastAsia="仿宋" w:hAnsi="仿宋" w:cs="仿宋" w:hint="eastAsia"/>
            <w:lang w:eastAsia="zh-CN"/>
          </w:rPr>
          <w:t>(二)、工艺技术方案选用原则</w:t>
        </w:r>
        <w:r>
          <w:tab/>
        </w:r>
        <w:r>
          <w:fldChar w:fldCharType="begin"/>
        </w:r>
        <w:r>
          <w:instrText xml:space="preserve"> PAGEREF _Toc10596 \h </w:instrText>
        </w:r>
        <w:r>
          <w:fldChar w:fldCharType="separate"/>
        </w:r>
        <w:r>
          <w:t>38</w:t>
        </w:r>
        <w:r>
          <w:fldChar w:fldCharType="end"/>
        </w:r>
      </w:hyperlink>
    </w:p>
    <w:p>
      <w:pPr>
        <w:pStyle w:val="TOC2"/>
        <w:tabs>
          <w:tab w:val="right" w:leader="dot" w:pos="8306"/>
        </w:tabs>
      </w:pPr>
      <w:hyperlink w:anchor="_Toc7531" w:history="1">
        <w:r>
          <w:rPr>
            <w:rFonts w:ascii="仿宋" w:eastAsia="仿宋" w:hAnsi="仿宋" w:cs="仿宋" w:hint="eastAsia"/>
            <w:lang w:eastAsia="zh-CN"/>
          </w:rPr>
          <w:t>(三)、工艺技术方案要求</w:t>
        </w:r>
        <w:r>
          <w:tab/>
        </w:r>
        <w:r>
          <w:fldChar w:fldCharType="begin"/>
        </w:r>
        <w:r>
          <w:instrText xml:space="preserve"> PAGEREF _Toc7531 \h </w:instrText>
        </w:r>
        <w:r>
          <w:fldChar w:fldCharType="separate"/>
        </w:r>
        <w:r>
          <w:t>41</w:t>
        </w:r>
        <w:r>
          <w:fldChar w:fldCharType="end"/>
        </w:r>
      </w:hyperlink>
    </w:p>
    <w:p>
      <w:pPr>
        <w:pStyle w:val="TOC1"/>
        <w:tabs>
          <w:tab w:val="right" w:leader="dot" w:pos="8306"/>
        </w:tabs>
      </w:pPr>
      <w:hyperlink w:anchor="_Toc4168" w:history="1">
        <w:r>
          <w:rPr>
            <w:rFonts w:ascii="仿宋" w:eastAsia="仿宋" w:hAnsi="仿宋" w:cs="仿宋" w:hint="eastAsia"/>
            <w:lang w:eastAsia="zh-CN"/>
          </w:rPr>
          <w:t>十一、金属络合染料项目计划安排</w:t>
        </w:r>
        <w:r>
          <w:tab/>
        </w:r>
        <w:r>
          <w:fldChar w:fldCharType="begin"/>
        </w:r>
        <w:r>
          <w:instrText xml:space="preserve"> PAGEREF _Toc4168 \h </w:instrText>
        </w:r>
        <w:r>
          <w:fldChar w:fldCharType="separate"/>
        </w:r>
        <w:r>
          <w:t>43</w:t>
        </w:r>
        <w:r>
          <w:fldChar w:fldCharType="end"/>
        </w:r>
      </w:hyperlink>
    </w:p>
    <w:p>
      <w:pPr>
        <w:pStyle w:val="TOC2"/>
        <w:tabs>
          <w:tab w:val="right" w:leader="dot" w:pos="8306"/>
        </w:tabs>
      </w:pPr>
      <w:hyperlink w:anchor="_Toc23561" w:history="1">
        <w:r>
          <w:rPr>
            <w:rFonts w:ascii="仿宋" w:eastAsia="仿宋" w:hAnsi="仿宋" w:cs="仿宋" w:hint="eastAsia"/>
            <w:lang w:eastAsia="zh-CN"/>
          </w:rPr>
          <w:t>(一)、建设周期</w:t>
        </w:r>
        <w:r>
          <w:tab/>
        </w:r>
        <w:r>
          <w:fldChar w:fldCharType="begin"/>
        </w:r>
        <w:r>
          <w:instrText xml:space="preserve"> PAGEREF _Toc23561 \h </w:instrText>
        </w:r>
        <w:r>
          <w:fldChar w:fldCharType="separate"/>
        </w:r>
        <w:r>
          <w:t>43</w:t>
        </w:r>
        <w:r>
          <w:fldChar w:fldCharType="end"/>
        </w:r>
      </w:hyperlink>
    </w:p>
    <w:p>
      <w:pPr>
        <w:pStyle w:val="TOC2"/>
        <w:tabs>
          <w:tab w:val="right" w:leader="dot" w:pos="8306"/>
        </w:tabs>
      </w:pPr>
      <w:hyperlink w:anchor="_Toc6189" w:history="1">
        <w:r>
          <w:rPr>
            <w:rFonts w:ascii="仿宋" w:eastAsia="仿宋" w:hAnsi="仿宋" w:cs="仿宋" w:hint="eastAsia"/>
            <w:lang w:eastAsia="zh-CN"/>
          </w:rPr>
          <w:t>(二)、建设进度</w:t>
        </w:r>
        <w:r>
          <w:tab/>
        </w:r>
        <w:r>
          <w:fldChar w:fldCharType="begin"/>
        </w:r>
        <w:r>
          <w:instrText xml:space="preserve"> PAGEREF _Toc6189 \h </w:instrText>
        </w:r>
        <w:r>
          <w:fldChar w:fldCharType="separate"/>
        </w:r>
        <w:r>
          <w:t>44</w:t>
        </w:r>
        <w:r>
          <w:fldChar w:fldCharType="end"/>
        </w:r>
      </w:hyperlink>
    </w:p>
    <w:p>
      <w:pPr>
        <w:pStyle w:val="TOC2"/>
        <w:tabs>
          <w:tab w:val="right" w:leader="dot" w:pos="8306"/>
        </w:tabs>
      </w:pPr>
      <w:hyperlink w:anchor="_Toc8252" w:history="1">
        <w:r>
          <w:rPr>
            <w:rFonts w:ascii="仿宋" w:eastAsia="仿宋" w:hAnsi="仿宋" w:cs="仿宋" w:hint="eastAsia"/>
            <w:lang w:eastAsia="zh-CN"/>
          </w:rPr>
          <w:t>(三)、进度安排注意事项</w:t>
        </w:r>
        <w:r>
          <w:tab/>
        </w:r>
        <w:r>
          <w:fldChar w:fldCharType="begin"/>
        </w:r>
        <w:r>
          <w:instrText xml:space="preserve"> PAGEREF _Toc8252 \h </w:instrText>
        </w:r>
        <w:r>
          <w:fldChar w:fldCharType="separate"/>
        </w:r>
        <w:r>
          <w:t>45</w:t>
        </w:r>
        <w:r>
          <w:fldChar w:fldCharType="end"/>
        </w:r>
      </w:hyperlink>
    </w:p>
    <w:p>
      <w:pPr>
        <w:pStyle w:val="TOC2"/>
        <w:tabs>
          <w:tab w:val="right" w:leader="dot" w:pos="8306"/>
        </w:tabs>
      </w:pPr>
      <w:hyperlink w:anchor="_Toc17037" w:history="1">
        <w:r>
          <w:rPr>
            <w:rFonts w:ascii="仿宋" w:eastAsia="仿宋" w:hAnsi="仿宋" w:cs="仿宋" w:hint="eastAsia"/>
            <w:lang w:eastAsia="zh-CN"/>
          </w:rPr>
          <w:t>(四)、人力资源配置</w:t>
        </w:r>
        <w:r>
          <w:tab/>
        </w:r>
        <w:r>
          <w:fldChar w:fldCharType="begin"/>
        </w:r>
        <w:r>
          <w:instrText xml:space="preserve"> PAGEREF _Toc17037 \h </w:instrText>
        </w:r>
        <w:r>
          <w:fldChar w:fldCharType="separate"/>
        </w:r>
        <w:r>
          <w:t>46</w:t>
        </w:r>
        <w:r>
          <w:fldChar w:fldCharType="end"/>
        </w:r>
      </w:hyperlink>
    </w:p>
    <w:p>
      <w:pPr>
        <w:pStyle w:val="TOC1"/>
        <w:tabs>
          <w:tab w:val="right" w:leader="dot" w:pos="8306"/>
        </w:tabs>
      </w:pPr>
      <w:hyperlink w:anchor="_Toc7247" w:history="1">
        <w:r>
          <w:rPr>
            <w:rFonts w:ascii="仿宋" w:eastAsia="仿宋" w:hAnsi="仿宋" w:cs="仿宋" w:hint="eastAsia"/>
            <w:lang w:eastAsia="zh-CN"/>
          </w:rPr>
          <w:t>十二、金属络合染料项目社会影响</w:t>
        </w:r>
        <w:r>
          <w:tab/>
        </w:r>
        <w:r>
          <w:fldChar w:fldCharType="begin"/>
        </w:r>
        <w:r>
          <w:instrText xml:space="preserve"> PAGEREF _Toc7247 \h </w:instrText>
        </w:r>
        <w:r>
          <w:fldChar w:fldCharType="separate"/>
        </w:r>
        <w:r>
          <w:t>47</w:t>
        </w:r>
        <w:r>
          <w:fldChar w:fldCharType="end"/>
        </w:r>
      </w:hyperlink>
    </w:p>
    <w:p>
      <w:pPr>
        <w:pStyle w:val="TOC2"/>
        <w:tabs>
          <w:tab w:val="right" w:leader="dot" w:pos="8306"/>
        </w:tabs>
      </w:pPr>
      <w:hyperlink w:anchor="_Toc15450" w:history="1">
        <w:r>
          <w:rPr>
            <w:rFonts w:ascii="仿宋" w:eastAsia="仿宋" w:hAnsi="仿宋" w:cs="仿宋" w:hint="eastAsia"/>
            <w:lang w:eastAsia="zh-CN"/>
          </w:rPr>
          <w:t>(一)、社会责任与义务</w:t>
        </w:r>
        <w:r>
          <w:tab/>
        </w:r>
        <w:r>
          <w:fldChar w:fldCharType="begin"/>
        </w:r>
        <w:r>
          <w:instrText xml:space="preserve"> PAGEREF _Toc15450 \h </w:instrText>
        </w:r>
        <w:r>
          <w:fldChar w:fldCharType="separate"/>
        </w:r>
        <w:r>
          <w:t>47</w:t>
        </w:r>
        <w:r>
          <w:fldChar w:fldCharType="end"/>
        </w:r>
      </w:hyperlink>
    </w:p>
    <w:p>
      <w:pPr>
        <w:pStyle w:val="TOC2"/>
        <w:tabs>
          <w:tab w:val="right" w:leader="dot" w:pos="8306"/>
        </w:tabs>
      </w:pPr>
      <w:hyperlink w:anchor="_Toc17911" w:history="1">
        <w:r>
          <w:rPr>
            <w:rFonts w:ascii="仿宋" w:eastAsia="仿宋" w:hAnsi="仿宋" w:cs="仿宋" w:hint="eastAsia"/>
            <w:lang w:eastAsia="zh-CN"/>
          </w:rPr>
          <w:t>(二)、社会参与与沟通</w:t>
        </w:r>
        <w:r>
          <w:tab/>
        </w:r>
        <w:r>
          <w:fldChar w:fldCharType="begin"/>
        </w:r>
        <w:r>
          <w:instrText xml:space="preserve"> PAGEREF _Toc17911 \h </w:instrText>
        </w:r>
        <w:r>
          <w:fldChar w:fldCharType="separate"/>
        </w:r>
        <w:r>
          <w:t>48</w:t>
        </w:r>
        <w:r>
          <w:fldChar w:fldCharType="end"/>
        </w:r>
      </w:hyperlink>
    </w:p>
    <w:p>
      <w:pPr>
        <w:pStyle w:val="TOC1"/>
        <w:tabs>
          <w:tab w:val="right" w:leader="dot" w:pos="8306"/>
        </w:tabs>
      </w:pPr>
      <w:hyperlink w:anchor="_Toc22230" w:history="1">
        <w:r>
          <w:rPr>
            <w:rFonts w:ascii="仿宋" w:eastAsia="仿宋" w:hAnsi="仿宋" w:cs="仿宋" w:hint="eastAsia"/>
            <w:lang w:eastAsia="zh-CN"/>
          </w:rPr>
          <w:t>十三、金属络合染料项目实施时间节点</w:t>
        </w:r>
        <w:r>
          <w:tab/>
        </w:r>
        <w:r>
          <w:fldChar w:fldCharType="begin"/>
        </w:r>
        <w:r>
          <w:instrText xml:space="preserve"> PAGEREF _Toc22230 \h </w:instrText>
        </w:r>
        <w:r>
          <w:fldChar w:fldCharType="separate"/>
        </w:r>
        <w:r>
          <w:t>49</w:t>
        </w:r>
        <w:r>
          <w:fldChar w:fldCharType="end"/>
        </w:r>
      </w:hyperlink>
    </w:p>
    <w:p>
      <w:pPr>
        <w:pStyle w:val="TOC2"/>
        <w:tabs>
          <w:tab w:val="right" w:leader="dot" w:pos="8306"/>
        </w:tabs>
      </w:pPr>
      <w:hyperlink w:anchor="_Toc6727" w:history="1">
        <w:r>
          <w:rPr>
            <w:rFonts w:ascii="仿宋" w:eastAsia="仿宋" w:hAnsi="仿宋" w:cs="仿宋" w:hint="eastAsia"/>
            <w:lang w:eastAsia="zh-CN"/>
          </w:rPr>
          <w:t>(一)、金属络合染料项目启动阶段时间节点</w:t>
        </w:r>
        <w:r>
          <w:tab/>
        </w:r>
        <w:r>
          <w:fldChar w:fldCharType="begin"/>
        </w:r>
        <w:r>
          <w:instrText xml:space="preserve"> PAGEREF _Toc6727 \h </w:instrText>
        </w:r>
        <w:r>
          <w:fldChar w:fldCharType="separate"/>
        </w:r>
        <w:r>
          <w:t>49</w:t>
        </w:r>
        <w:r>
          <w:fldChar w:fldCharType="end"/>
        </w:r>
      </w:hyperlink>
    </w:p>
    <w:p>
      <w:pPr>
        <w:pStyle w:val="TOC2"/>
        <w:tabs>
          <w:tab w:val="right" w:leader="dot" w:pos="8306"/>
        </w:tabs>
      </w:pPr>
      <w:hyperlink w:anchor="_Toc12347" w:history="1">
        <w:r>
          <w:rPr>
            <w:rFonts w:ascii="仿宋" w:eastAsia="仿宋" w:hAnsi="仿宋" w:cs="仿宋" w:hint="eastAsia"/>
            <w:lang w:eastAsia="zh-CN"/>
          </w:rPr>
          <w:t>(二)、金属络合染料项目执行阶段时间节点</w:t>
        </w:r>
        <w:r>
          <w:tab/>
        </w:r>
        <w:r>
          <w:fldChar w:fldCharType="begin"/>
        </w:r>
        <w:r>
          <w:instrText xml:space="preserve"> PAGEREF _Toc12347 \h </w:instrText>
        </w:r>
        <w:r>
          <w:fldChar w:fldCharType="separate"/>
        </w:r>
        <w:r>
          <w:t>50</w:t>
        </w:r>
        <w:r>
          <w:fldChar w:fldCharType="end"/>
        </w:r>
      </w:hyperlink>
    </w:p>
    <w:p>
      <w:pPr>
        <w:pStyle w:val="TOC2"/>
        <w:tabs>
          <w:tab w:val="right" w:leader="dot" w:pos="8306"/>
        </w:tabs>
      </w:pPr>
      <w:hyperlink w:anchor="_Toc17978" w:history="1">
        <w:r>
          <w:rPr>
            <w:rFonts w:ascii="仿宋" w:eastAsia="仿宋" w:hAnsi="仿宋" w:cs="仿宋" w:hint="eastAsia"/>
            <w:lang w:eastAsia="zh-CN"/>
          </w:rPr>
          <w:t>(三)、金属络合染料项目完成阶段时间节点</w:t>
        </w:r>
        <w:r>
          <w:tab/>
        </w:r>
        <w:r>
          <w:fldChar w:fldCharType="begin"/>
        </w:r>
        <w:r>
          <w:instrText xml:space="preserve"> PAGEREF _Toc17978 \h </w:instrText>
        </w:r>
        <w:r>
          <w:fldChar w:fldCharType="separate"/>
        </w:r>
        <w:r>
          <w:t>51</w:t>
        </w:r>
        <w:r>
          <w:fldChar w:fldCharType="end"/>
        </w:r>
      </w:hyperlink>
    </w:p>
    <w:p>
      <w:pPr>
        <w:pStyle w:val="TOC1"/>
        <w:tabs>
          <w:tab w:val="right" w:leader="dot" w:pos="8306"/>
        </w:tabs>
      </w:pPr>
      <w:hyperlink w:anchor="_Toc21142" w:history="1">
        <w:r>
          <w:rPr>
            <w:rFonts w:ascii="仿宋" w:eastAsia="仿宋" w:hAnsi="仿宋" w:cs="仿宋" w:hint="eastAsia"/>
            <w:lang w:eastAsia="zh-CN"/>
          </w:rPr>
          <w:t>十四、金属络合染料项目工程方案分析</w:t>
        </w:r>
        <w:r>
          <w:tab/>
        </w:r>
        <w:r>
          <w:fldChar w:fldCharType="begin"/>
        </w:r>
        <w:r>
          <w:instrText xml:space="preserve"> PAGEREF _Toc21142 \h </w:instrText>
        </w:r>
        <w:r>
          <w:fldChar w:fldCharType="separate"/>
        </w:r>
        <w:r>
          <w:t>52</w:t>
        </w:r>
        <w:r>
          <w:fldChar w:fldCharType="end"/>
        </w:r>
      </w:hyperlink>
    </w:p>
    <w:p>
      <w:pPr>
        <w:pStyle w:val="TOC2"/>
        <w:tabs>
          <w:tab w:val="right" w:leader="dot" w:pos="8306"/>
        </w:tabs>
      </w:pPr>
      <w:hyperlink w:anchor="_Toc165" w:history="1">
        <w:r>
          <w:rPr>
            <w:rFonts w:ascii="仿宋" w:eastAsia="仿宋" w:hAnsi="仿宋" w:cs="仿宋" w:hint="eastAsia"/>
            <w:lang w:eastAsia="zh-CN"/>
          </w:rPr>
          <w:t>(一)、建筑工程设计原则</w:t>
        </w:r>
        <w:r>
          <w:tab/>
        </w:r>
        <w:r>
          <w:fldChar w:fldCharType="begin"/>
        </w:r>
        <w:r>
          <w:instrText xml:space="preserve"> PAGEREF _Toc165 \h </w:instrText>
        </w:r>
        <w:r>
          <w:fldChar w:fldCharType="separate"/>
        </w:r>
        <w:r>
          <w:t>52</w:t>
        </w:r>
        <w:r>
          <w:fldChar w:fldCharType="end"/>
        </w:r>
      </w:hyperlink>
    </w:p>
    <w:p>
      <w:pPr>
        <w:pStyle w:val="TOC2"/>
        <w:tabs>
          <w:tab w:val="right" w:leader="dot" w:pos="8306"/>
        </w:tabs>
      </w:pPr>
      <w:hyperlink w:anchor="_Toc640" w:history="1">
        <w:r>
          <w:rPr>
            <w:rFonts w:ascii="仿宋" w:eastAsia="仿宋" w:hAnsi="仿宋" w:cs="仿宋" w:hint="eastAsia"/>
            <w:lang w:eastAsia="zh-CN"/>
          </w:rPr>
          <w:t>(二)、土建工程建设指标</w:t>
        </w:r>
        <w:r>
          <w:tab/>
        </w:r>
        <w:r>
          <w:fldChar w:fldCharType="begin"/>
        </w:r>
        <w:r>
          <w:instrText xml:space="preserve"> PAGEREF _Toc640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07"/>
      <w:r>
        <w:rPr>
          <w:rFonts w:ascii="仿宋" w:eastAsia="仿宋" w:hAnsi="仿宋" w:cs="仿宋" w:hint="eastAsia"/>
          <w:sz w:val="28"/>
          <w:lang w:eastAsia="zh-CN"/>
        </w:rPr>
        <w:t>一、金属络合染料项目土建工程</w:t>
      </w:r>
      <w:bookmarkEnd w:id="2"/>
    </w:p>
    <w:p>
      <w:pPr>
        <w:pStyle w:val="Heading2"/>
        <w:rPr>
          <w:rFonts w:ascii="仿宋" w:eastAsia="仿宋" w:hAnsi="仿宋" w:cs="仿宋" w:hint="eastAsia"/>
          <w:lang w:eastAsia="zh-CN"/>
        </w:rPr>
      </w:pPr>
      <w:bookmarkStart w:id="3" w:name="_Toc2290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在金属络合染料项目的建筑工程设计中，我们将秉承一系列重要的设计原则，以确保金属络合染料项目建筑在功能、美观、可持续性等方面达到最佳效果。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首要原则是确保建筑的功能性得到最大化的发挥。我们将充分理解金属络合染料项目的实际需求，合理布局各个功能区域，保证建筑在满足业务需求的同时，提供高效的工作环境。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在建筑设计中，我们将综合考虑建设和运营成本。通过精细的经济效益分析，确保设计方案在高效利用资源的同时，对金属络合染料项目的长期盈利能力有积极的贡献。</w:t>
      </w:r>
    </w:p>
    <w:p>
      <w:pPr>
        <w:pStyle w:val="Heading2"/>
        <w:ind w:firstLine="560" w:firstLineChars="200"/>
        <w:rPr>
          <w:rFonts w:ascii="仿宋" w:eastAsia="仿宋" w:hAnsi="仿宋" w:cs="仿宋" w:hint="eastAsia"/>
          <w:sz w:val="28"/>
          <w:lang w:eastAsia="zh-CN"/>
        </w:rPr>
      </w:pPr>
      <w:bookmarkStart w:id="4" w:name="_Toc324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络合染料项目的土建工程设计中，我们将精准设定设计年限，结合金属络合染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络合染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络合染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络合染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络合染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3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本期工程金属络合染料项目预计总建筑面积XXX平方米，其中：计容建筑面积XXX平方米，计划建筑工程投资XX万元，占金属络合染料项目总投资的XX%。</w:t>
      </w:r>
    </w:p>
    <w:p>
      <w:pPr>
        <w:pStyle w:val="Heading1"/>
        <w:ind w:firstLine="560" w:firstLineChars="200"/>
        <w:rPr>
          <w:rFonts w:ascii="仿宋" w:eastAsia="仿宋" w:hAnsi="仿宋" w:cs="仿宋" w:hint="eastAsia"/>
          <w:sz w:val="28"/>
          <w:lang w:eastAsia="zh-CN"/>
        </w:rPr>
      </w:pPr>
      <w:bookmarkStart w:id="7" w:name="_Toc12309"/>
      <w:r>
        <w:rPr>
          <w:rFonts w:ascii="仿宋" w:eastAsia="仿宋" w:hAnsi="仿宋" w:cs="仿宋" w:hint="eastAsia"/>
          <w:sz w:val="28"/>
          <w:lang w:eastAsia="zh-CN"/>
        </w:rPr>
        <w:t>二、金属络合染料项目建设单位说明</w:t>
      </w:r>
      <w:bookmarkEnd w:id="7"/>
    </w:p>
    <w:p>
      <w:pPr>
        <w:pStyle w:val="Heading2"/>
        <w:rPr>
          <w:rFonts w:ascii="仿宋" w:eastAsia="仿宋" w:hAnsi="仿宋" w:cs="仿宋" w:hint="eastAsia"/>
          <w:lang w:eastAsia="zh-CN"/>
        </w:rPr>
      </w:pPr>
      <w:bookmarkStart w:id="8" w:name="_Toc17191"/>
      <w:r>
        <w:rPr>
          <w:rFonts w:ascii="仿宋" w:eastAsia="仿宋" w:hAnsi="仿宋" w:cs="仿宋" w:hint="eastAsia"/>
          <w:lang w:eastAsia="zh-CN"/>
        </w:rPr>
        <w:t>(一)、金属络合染料项目承办单位基本情况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0099"/>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络合染料项目承办单位的XXXX，我们着眼于实现可持续的经济效益。通过技术创新和解决方案的提供，公司预计在金属络合染料项目执行期间将获得可观的收入增长。这一收入来源主要包括金属络合染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同时，我们注重成本控制和效率提升，以确保金属络合染料项目的可持续盈利。透过精细的管理和资源优化，公司期望实现金属络合染料项目利润最大化。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络合染料项目实施进行全面的投资评估，包括金属络合染料项目启动阶段的资金投入和后续运营成本。通过对金属络合染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络合染料项目实施过程中具备足够的资金流动性，公司将进行详尽的现金流分析。这包括资金需求的合理预测、金属络合染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3770"/>
      <w:r>
        <w:rPr>
          <w:rFonts w:ascii="仿宋" w:eastAsia="仿宋" w:hAnsi="仿宋" w:cs="仿宋" w:hint="eastAsia"/>
          <w:sz w:val="28"/>
          <w:lang w:eastAsia="zh-CN"/>
        </w:rPr>
        <w:t>三、金属络合染料项目文档管理</w:t>
      </w:r>
      <w:bookmarkEnd w:id="10"/>
    </w:p>
    <w:p>
      <w:pPr>
        <w:pStyle w:val="Heading2"/>
        <w:rPr>
          <w:rFonts w:ascii="仿宋" w:eastAsia="仿宋" w:hAnsi="仿宋" w:cs="仿宋" w:hint="eastAsia"/>
          <w:lang w:eastAsia="zh-CN"/>
        </w:rPr>
      </w:pPr>
      <w:bookmarkStart w:id="11" w:name="_Toc1000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金属络合染料项目高度重视文档的质量和准确性，以支持金属络合染料项目的各项活动和决策。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文档的编制始于金属络合染料项目计划的初期，我们制定了详细的文档编制计划，明确了每个文档的内容、格式和编写责任人。在金属络合染料项目启动阶段，我们首先编制了金属络合染料项目章程，明确定义了金属络合染料项目的目标、范围、风险等关键要素。随后，金属络合染料项目团队根据计划陆续编制了需求文档、设计文档、测试文档等各类文档，确保金属络合染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络合染料项目管理中的重要环节，旨在确保金属络合染料项目文档符合质量标准和金属络合染料项目需求。在金属络合染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络合染料项目相关利益方和专业领域的专家对文档进行独立审查。这有助于获取更全面、客观的反馈，确保金属络合染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金属络合染料项目在文档编制与审查方面建立了严格的管理机制，通过规范的流程和多维度的审查，确保金属络合染料项目文档的质量、准确性和可靠性，为金属络合染料项目的顺利推进提供了有力支持。</w:t>
      </w:r>
    </w:p>
    <w:p>
      <w:pPr>
        <w:pStyle w:val="Heading2"/>
        <w:ind w:firstLine="560" w:firstLineChars="200"/>
        <w:rPr>
          <w:rFonts w:ascii="仿宋" w:eastAsia="仿宋" w:hAnsi="仿宋" w:cs="仿宋" w:hint="eastAsia"/>
          <w:sz w:val="28"/>
          <w:lang w:eastAsia="zh-CN"/>
        </w:rPr>
      </w:pPr>
      <w:bookmarkStart w:id="12" w:name="_Toc542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在金属络合染料项目中，我们致力于优化文档发布与分发过程，以确保信息的高效传递和团队间协作的顺畅进行。以下是我们采取的关键优化策略：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我们通过多渠道发布文档，包括电子邮件、金属络合染料项目管理平台、内部网站等，以满足不同团队成员的偏好和需求。多渠道发布确保了信息的全面覆盖。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我们采用了精细的权限控制，确保只有授权人员可以访问敏感信息。这种安全措施保护了金属络合染料项目文档的机密性，防止了未经授权的信息泄露。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580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络合染料项目生命周期中一个至关重要的环节，直接关系到金属络合染料项目信息的长期保存和历史记录的完整性。在金属络合染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814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7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金属络合染料项目的技术管理特点体现在其创新导向。通过引入最先进的技术趋势和解决方案，金属络合染料项目致力于提升科技含量、提高质量和效率水平。这意味着我们将采用最新的工具和方法，确保金属络合染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络合染料项目技术管理的显著特征。通过整合不同领域的技术资源，我们实现了跨学科的协同工作。这有助于优化技术架构，提高整体效能。此外，整合性策略还促进了不同技术团队之间的紧密沟通和高效合作，确保金属络合染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络合染料项目所采用的技术。通过不断优化技术方案，金属络合染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络合染料项目团队将在金属络合染料项目初期识别可能的技术风险，并采取相应的预防和应对措施。通过建立健全的风险评估机制，金属络合染料项目能够在实施过程中及时发现并解决潜在的技术问题，保障金属络合染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络合染料项目中，技术将成为金属络合染料项目成功的有力支持。这一深度剖析揭示了技术管理在金属络合染料项目实施中的关键作用，为金属络合染料项目的技术基础奠定了坚实的基础。</w:t>
      </w:r>
    </w:p>
    <w:p>
      <w:pPr>
        <w:pStyle w:val="Heading2"/>
        <w:ind w:firstLine="560" w:firstLineChars="200"/>
        <w:rPr>
          <w:rFonts w:ascii="仿宋" w:eastAsia="仿宋" w:hAnsi="仿宋" w:cs="仿宋" w:hint="eastAsia"/>
          <w:sz w:val="28"/>
          <w:lang w:eastAsia="zh-CN"/>
        </w:rPr>
      </w:pPr>
      <w:bookmarkStart w:id="16" w:name="_Toc30629"/>
      <w:r>
        <w:rPr>
          <w:rFonts w:ascii="仿宋" w:eastAsia="仿宋" w:hAnsi="仿宋" w:cs="仿宋" w:hint="eastAsia"/>
          <w:sz w:val="28"/>
          <w:lang w:eastAsia="zh-CN"/>
        </w:rPr>
        <w:t>(二)、金属络合染料项目工艺技术设计方案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络合染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络合染料项目将严格按照相关行业规范要求进行组织。通过有效控制产品质量，金属络合染料项目将致力于为顾客提供优质的金属络合染料项目产品和良好的服务。这体现了金属络合染料项目对于生产活动合规性和质量标准的高度重视，为金属络合染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络合染料项目注重生态效益和清洁生产原则。金属络合染料项目建设将紧密结合地方特色经济发展，与社会经济发展规划和区域环境保护规划方案相协调一致。通过与当地区域自然生态系统的结合，金属络合染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络合染料项目产品具有多样化的客户需求和个性化的特点。因此，金属络合染料项目产品规格品种多样，且单批生产数量较小。为满足这一特点，金属络合染料项目承办单位将建设先进的柔性制造生产线。通过广泛应用柔性制造技术，金属络合染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络合染料项目采用的技术具有较高的技术含量和自动化水平，处于国内先进水平。这一技术选用不仅体现了对生产效率、质量和环境友好性的高标准要求，同时为金属络合染料项目的可持续发展奠定了坚实的基础。</w:t>
      </w:r>
    </w:p>
    <w:p>
      <w:pPr>
        <w:pStyle w:val="Heading2"/>
        <w:ind w:firstLine="560" w:firstLineChars="200"/>
        <w:rPr>
          <w:rFonts w:ascii="仿宋" w:eastAsia="仿宋" w:hAnsi="仿宋" w:cs="仿宋" w:hint="eastAsia"/>
          <w:sz w:val="28"/>
          <w:lang w:eastAsia="zh-CN"/>
        </w:rPr>
      </w:pPr>
      <w:bookmarkStart w:id="17" w:name="_Toc2605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为确保金属络合染料项目的高效生产和技术实施，我们制定了一套精心设计的设备选型方案，以满足金属络合染料项目生产、质量和环保的要求。该方案的主要特点如下：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络合染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针对金属络合染料项目产品的多样性和小批量生产的特点，我们将建设柔性制造生产线。通过在设备选型中考虑柔性制造技术，可以灵活应对不同产品规格和生产需求，实现生产线的高度灵活性和适应性。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5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7293"/>
      <w:r>
        <w:rPr>
          <w:rFonts w:ascii="仿宋" w:eastAsia="仿宋" w:hAnsi="仿宋" w:cs="仿宋" w:hint="eastAsia"/>
          <w:lang w:eastAsia="zh-CN"/>
        </w:rPr>
        <w:t>(一)、金属络合染料行业分析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行业一直以来都是市场的关注焦点。行业内的发展趋势、竞争态势以及潜在机会都对金属络合染料项目的推进产生深远的影响。通过深入研究行业的整体概貌，我们将更好地理解行业的核心特征，为金属络合染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金属络合染料行业，技术一直是推动创新和发展的关键因素。我们将对当前技术趋势进行详尽分析，包括但不限于人工智能、大数据应用、先进制造技术等。这有助于金属络合染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络合染料项目成功的基础。我们将对主要竞争对手进行深入研究，包括其市场份额、产品特点、市场定位等。通过全面了解竞争对手的优势和劣势，金属络合染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8097"/>
      <w:r>
        <w:rPr>
          <w:rFonts w:ascii="仿宋" w:eastAsia="仿宋" w:hAnsi="仿宋" w:cs="仿宋" w:hint="eastAsia"/>
          <w:sz w:val="28"/>
          <w:lang w:eastAsia="zh-CN"/>
        </w:rPr>
        <w:t>(二)、金属络合染料市场分析预测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络合染料市场未来的增长趋势。这包括市场的整体规模、各细分领域的发展趋势等。金属络合染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络合染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https://d.book118.com/758011021033006030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494B6F"/>
    <w:rsid w:val="30494B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1102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2024-01-20T12:32:00Z</dcterms:created>
  <dcterms:modified xsi:type="dcterms:W3CDTF">2024-01-20T12:33:02Z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6866654C146B4D6FB8B68CF3B3B16304_11</vt:lpwstr>
  </property>
  <property fmtid="{D5CDD505-2E9C-101B-9397-08002B2CF9AE}" pid="3" name="KSOProductBuildVer">
    <vt:lpwstr>2052-12.1.0.16120</vt:lpwstr>
  </property>
</Properties>
</file>