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27" w:history="1">
        <w:r>
          <w:rPr>
            <w:rFonts w:ascii="仿宋" w:eastAsia="仿宋" w:hAnsi="仿宋" w:cs="仿宋" w:hint="eastAsia"/>
            <w:lang w:eastAsia="zh-CN"/>
          </w:rPr>
          <w:t>概论</w:t>
        </w:r>
        <w:r>
          <w:tab/>
        </w:r>
        <w:r>
          <w:fldChar w:fldCharType="begin"/>
        </w:r>
        <w:r>
          <w:instrText xml:space="preserve"> PAGEREF _Toc29427 \h </w:instrText>
        </w:r>
        <w:r>
          <w:fldChar w:fldCharType="separate"/>
        </w:r>
        <w:r>
          <w:t>3</w:t>
        </w:r>
        <w:r>
          <w:fldChar w:fldCharType="end"/>
        </w:r>
      </w:hyperlink>
    </w:p>
    <w:p>
      <w:pPr>
        <w:pStyle w:val="TOC1"/>
        <w:tabs>
          <w:tab w:val="right" w:leader="dot" w:pos="8306"/>
        </w:tabs>
      </w:pPr>
      <w:hyperlink w:anchor="_Toc5765" w:history="1">
        <w:r>
          <w:rPr>
            <w:rFonts w:ascii="仿宋" w:eastAsia="仿宋" w:hAnsi="仿宋" w:cs="仿宋" w:hint="eastAsia"/>
            <w:lang w:eastAsia="zh-CN"/>
          </w:rPr>
          <w:t>一、薪酬制度管理</w:t>
        </w:r>
        <w:r>
          <w:tab/>
        </w:r>
        <w:r>
          <w:fldChar w:fldCharType="begin"/>
        </w:r>
        <w:r>
          <w:instrText xml:space="preserve"> PAGEREF _Toc5765 \h </w:instrText>
        </w:r>
        <w:r>
          <w:fldChar w:fldCharType="separate"/>
        </w:r>
        <w:r>
          <w:t>3</w:t>
        </w:r>
        <w:r>
          <w:fldChar w:fldCharType="end"/>
        </w:r>
      </w:hyperlink>
    </w:p>
    <w:p>
      <w:pPr>
        <w:pStyle w:val="TOC2"/>
        <w:tabs>
          <w:tab w:val="right" w:leader="dot" w:pos="8306"/>
        </w:tabs>
      </w:pPr>
      <w:hyperlink w:anchor="_Toc1923" w:history="1">
        <w:r>
          <w:rPr>
            <w:rFonts w:ascii="仿宋" w:eastAsia="仿宋" w:hAnsi="仿宋" w:cs="仿宋" w:hint="eastAsia"/>
            <w:lang w:eastAsia="zh-CN"/>
          </w:rPr>
          <w:t>(一)、薪酬管理制度</w:t>
        </w:r>
        <w:r>
          <w:tab/>
        </w:r>
        <w:r>
          <w:fldChar w:fldCharType="begin"/>
        </w:r>
        <w:r>
          <w:instrText xml:space="preserve"> PAGEREF _Toc1923 \h </w:instrText>
        </w:r>
        <w:r>
          <w:fldChar w:fldCharType="separate"/>
        </w:r>
        <w:r>
          <w:t>3</w:t>
        </w:r>
        <w:r>
          <w:fldChar w:fldCharType="end"/>
        </w:r>
      </w:hyperlink>
    </w:p>
    <w:p>
      <w:pPr>
        <w:pStyle w:val="TOC2"/>
        <w:tabs>
          <w:tab w:val="right" w:leader="dot" w:pos="8306"/>
        </w:tabs>
      </w:pPr>
      <w:hyperlink w:anchor="_Toc8986" w:history="1">
        <w:r>
          <w:rPr>
            <w:rFonts w:ascii="仿宋" w:eastAsia="仿宋" w:hAnsi="仿宋" w:cs="仿宋" w:hint="eastAsia"/>
            <w:lang w:eastAsia="zh-CN"/>
          </w:rPr>
          <w:t>(二)、奖金制度的制定</w:t>
        </w:r>
        <w:r>
          <w:tab/>
        </w:r>
        <w:r>
          <w:fldChar w:fldCharType="begin"/>
        </w:r>
        <w:r>
          <w:instrText xml:space="preserve"> PAGEREF _Toc8986 \h </w:instrText>
        </w:r>
        <w:r>
          <w:fldChar w:fldCharType="separate"/>
        </w:r>
        <w:r>
          <w:t>6</w:t>
        </w:r>
        <w:r>
          <w:fldChar w:fldCharType="end"/>
        </w:r>
      </w:hyperlink>
    </w:p>
    <w:p>
      <w:pPr>
        <w:pStyle w:val="TOC2"/>
        <w:tabs>
          <w:tab w:val="right" w:leader="dot" w:pos="8306"/>
        </w:tabs>
      </w:pPr>
      <w:hyperlink w:anchor="_Toc16270" w:history="1">
        <w:r>
          <w:rPr>
            <w:rFonts w:ascii="仿宋" w:eastAsia="仿宋" w:hAnsi="仿宋" w:cs="仿宋" w:hint="eastAsia"/>
            <w:lang w:eastAsia="zh-CN"/>
          </w:rPr>
          <w:t>(三)、岗位薪酬体系设计</w:t>
        </w:r>
        <w:r>
          <w:tab/>
        </w:r>
        <w:r>
          <w:fldChar w:fldCharType="begin"/>
        </w:r>
        <w:r>
          <w:instrText xml:space="preserve"> PAGEREF _Toc16270 \h </w:instrText>
        </w:r>
        <w:r>
          <w:fldChar w:fldCharType="separate"/>
        </w:r>
        <w:r>
          <w:t>9</w:t>
        </w:r>
        <w:r>
          <w:fldChar w:fldCharType="end"/>
        </w:r>
      </w:hyperlink>
    </w:p>
    <w:p>
      <w:pPr>
        <w:pStyle w:val="TOC2"/>
        <w:tabs>
          <w:tab w:val="right" w:leader="dot" w:pos="8306"/>
        </w:tabs>
      </w:pPr>
      <w:hyperlink w:anchor="_Toc11190" w:history="1">
        <w:r>
          <w:rPr>
            <w:rFonts w:ascii="仿宋" w:eastAsia="仿宋" w:hAnsi="仿宋" w:cs="仿宋" w:hint="eastAsia"/>
            <w:lang w:eastAsia="zh-CN"/>
          </w:rPr>
          <w:t>(四)、绩效薪酬体系设计</w:t>
        </w:r>
        <w:r>
          <w:tab/>
        </w:r>
        <w:r>
          <w:fldChar w:fldCharType="begin"/>
        </w:r>
        <w:r>
          <w:instrText xml:space="preserve"> PAGEREF _Toc11190 \h </w:instrText>
        </w:r>
        <w:r>
          <w:fldChar w:fldCharType="separate"/>
        </w:r>
        <w:r>
          <w:t>11</w:t>
        </w:r>
        <w:r>
          <w:fldChar w:fldCharType="end"/>
        </w:r>
      </w:hyperlink>
    </w:p>
    <w:p>
      <w:pPr>
        <w:pStyle w:val="TOC1"/>
        <w:tabs>
          <w:tab w:val="right" w:leader="dot" w:pos="8306"/>
        </w:tabs>
      </w:pPr>
      <w:hyperlink w:anchor="_Toc13609" w:history="1">
        <w:r>
          <w:rPr>
            <w:rFonts w:ascii="仿宋" w:eastAsia="仿宋" w:hAnsi="仿宋" w:cs="仿宋" w:hint="eastAsia"/>
            <w:lang w:eastAsia="zh-CN"/>
          </w:rPr>
          <w:t>二、员工职业生涯规划与发展</w:t>
        </w:r>
        <w:r>
          <w:tab/>
        </w:r>
        <w:r>
          <w:fldChar w:fldCharType="begin"/>
        </w:r>
        <w:r>
          <w:instrText xml:space="preserve"> PAGEREF _Toc13609 \h </w:instrText>
        </w:r>
        <w:r>
          <w:fldChar w:fldCharType="separate"/>
        </w:r>
        <w:r>
          <w:t>12</w:t>
        </w:r>
        <w:r>
          <w:fldChar w:fldCharType="end"/>
        </w:r>
      </w:hyperlink>
    </w:p>
    <w:p>
      <w:pPr>
        <w:pStyle w:val="TOC2"/>
        <w:tabs>
          <w:tab w:val="right" w:leader="dot" w:pos="8306"/>
        </w:tabs>
      </w:pPr>
      <w:hyperlink w:anchor="_Toc14272" w:history="1">
        <w:r>
          <w:rPr>
            <w:rFonts w:ascii="仿宋" w:eastAsia="仿宋" w:hAnsi="仿宋" w:cs="仿宋" w:hint="eastAsia"/>
            <w:lang w:eastAsia="zh-CN"/>
          </w:rPr>
          <w:t>(一)、职业生涯规划概述</w:t>
        </w:r>
        <w:r>
          <w:tab/>
        </w:r>
        <w:r>
          <w:fldChar w:fldCharType="begin"/>
        </w:r>
        <w:r>
          <w:instrText xml:space="preserve"> PAGEREF _Toc14272 \h </w:instrText>
        </w:r>
        <w:r>
          <w:fldChar w:fldCharType="separate"/>
        </w:r>
        <w:r>
          <w:t>12</w:t>
        </w:r>
        <w:r>
          <w:fldChar w:fldCharType="end"/>
        </w:r>
      </w:hyperlink>
    </w:p>
    <w:p>
      <w:pPr>
        <w:pStyle w:val="TOC2"/>
        <w:tabs>
          <w:tab w:val="right" w:leader="dot" w:pos="8306"/>
        </w:tabs>
      </w:pPr>
      <w:hyperlink w:anchor="_Toc31000" w:history="1">
        <w:r>
          <w:rPr>
            <w:rFonts w:ascii="仿宋" w:eastAsia="仿宋" w:hAnsi="仿宋" w:cs="仿宋" w:hint="eastAsia"/>
            <w:lang w:eastAsia="zh-CN"/>
          </w:rPr>
          <w:t>(二)、基本原则与方法</w:t>
        </w:r>
        <w:r>
          <w:tab/>
        </w:r>
        <w:r>
          <w:fldChar w:fldCharType="begin"/>
        </w:r>
        <w:r>
          <w:instrText xml:space="preserve"> PAGEREF _Toc31000 \h </w:instrText>
        </w:r>
        <w:r>
          <w:fldChar w:fldCharType="separate"/>
        </w:r>
        <w:r>
          <w:t>14</w:t>
        </w:r>
        <w:r>
          <w:fldChar w:fldCharType="end"/>
        </w:r>
      </w:hyperlink>
    </w:p>
    <w:p>
      <w:pPr>
        <w:pStyle w:val="TOC2"/>
        <w:tabs>
          <w:tab w:val="right" w:leader="dot" w:pos="8306"/>
        </w:tabs>
      </w:pPr>
      <w:hyperlink w:anchor="_Toc10214" w:history="1">
        <w:r>
          <w:rPr>
            <w:rFonts w:ascii="仿宋" w:eastAsia="仿宋" w:hAnsi="仿宋" w:cs="仿宋" w:hint="eastAsia"/>
            <w:lang w:eastAsia="zh-CN"/>
          </w:rPr>
          <w:t>(三)、员工职业生涯管理</w:t>
        </w:r>
        <w:r>
          <w:tab/>
        </w:r>
        <w:r>
          <w:fldChar w:fldCharType="begin"/>
        </w:r>
        <w:r>
          <w:instrText xml:space="preserve"> PAGEREF _Toc10214 \h </w:instrText>
        </w:r>
        <w:r>
          <w:fldChar w:fldCharType="separate"/>
        </w:r>
        <w:r>
          <w:t>14</w:t>
        </w:r>
        <w:r>
          <w:fldChar w:fldCharType="end"/>
        </w:r>
      </w:hyperlink>
    </w:p>
    <w:p>
      <w:pPr>
        <w:pStyle w:val="TOC2"/>
        <w:tabs>
          <w:tab w:val="right" w:leader="dot" w:pos="8306"/>
        </w:tabs>
      </w:pPr>
      <w:hyperlink w:anchor="_Toc6248" w:history="1">
        <w:r>
          <w:rPr>
            <w:rFonts w:ascii="仿宋" w:eastAsia="仿宋" w:hAnsi="仿宋" w:cs="仿宋" w:hint="eastAsia"/>
            <w:lang w:eastAsia="zh-CN"/>
          </w:rPr>
          <w:t>(四)、职业生涯发展支持体系</w:t>
        </w:r>
        <w:r>
          <w:tab/>
        </w:r>
        <w:r>
          <w:fldChar w:fldCharType="begin"/>
        </w:r>
        <w:r>
          <w:instrText xml:space="preserve"> PAGEREF _Toc6248 \h </w:instrText>
        </w:r>
        <w:r>
          <w:fldChar w:fldCharType="separate"/>
        </w:r>
        <w:r>
          <w:t>16</w:t>
        </w:r>
        <w:r>
          <w:fldChar w:fldCharType="end"/>
        </w:r>
      </w:hyperlink>
    </w:p>
    <w:p>
      <w:pPr>
        <w:pStyle w:val="TOC2"/>
        <w:tabs>
          <w:tab w:val="right" w:leader="dot" w:pos="8306"/>
        </w:tabs>
      </w:pPr>
      <w:hyperlink w:anchor="_Toc4046" w:history="1">
        <w:r>
          <w:rPr>
            <w:rFonts w:ascii="仿宋" w:eastAsia="仿宋" w:hAnsi="仿宋" w:cs="仿宋" w:hint="eastAsia"/>
            <w:lang w:eastAsia="zh-CN"/>
          </w:rPr>
          <w:t>(五)、公司文化与员工职业发展融合</w:t>
        </w:r>
        <w:r>
          <w:tab/>
        </w:r>
        <w:r>
          <w:fldChar w:fldCharType="begin"/>
        </w:r>
        <w:r>
          <w:instrText xml:space="preserve"> PAGEREF _Toc4046 \h </w:instrText>
        </w:r>
        <w:r>
          <w:fldChar w:fldCharType="separate"/>
        </w:r>
        <w:r>
          <w:t>17</w:t>
        </w:r>
        <w:r>
          <w:fldChar w:fldCharType="end"/>
        </w:r>
      </w:hyperlink>
    </w:p>
    <w:p>
      <w:pPr>
        <w:pStyle w:val="TOC2"/>
        <w:tabs>
          <w:tab w:val="right" w:leader="dot" w:pos="8306"/>
        </w:tabs>
      </w:pPr>
      <w:hyperlink w:anchor="_Toc20426" w:history="1">
        <w:r>
          <w:rPr>
            <w:rFonts w:ascii="仿宋" w:eastAsia="仿宋" w:hAnsi="仿宋" w:cs="仿宋" w:hint="eastAsia"/>
            <w:lang w:eastAsia="zh-CN"/>
          </w:rPr>
          <w:t>(六)、未来趋势与发展策略</w:t>
        </w:r>
        <w:r>
          <w:tab/>
        </w:r>
        <w:r>
          <w:fldChar w:fldCharType="begin"/>
        </w:r>
        <w:r>
          <w:instrText xml:space="preserve"> PAGEREF _Toc20426 \h </w:instrText>
        </w:r>
        <w:r>
          <w:fldChar w:fldCharType="separate"/>
        </w:r>
        <w:r>
          <w:t>19</w:t>
        </w:r>
        <w:r>
          <w:fldChar w:fldCharType="end"/>
        </w:r>
      </w:hyperlink>
    </w:p>
    <w:p>
      <w:pPr>
        <w:pStyle w:val="TOC1"/>
        <w:tabs>
          <w:tab w:val="right" w:leader="dot" w:pos="8306"/>
        </w:tabs>
      </w:pPr>
      <w:hyperlink w:anchor="_Toc23164" w:history="1">
        <w:r>
          <w:rPr>
            <w:rFonts w:ascii="仿宋" w:eastAsia="仿宋" w:hAnsi="仿宋" w:cs="仿宋" w:hint="eastAsia"/>
            <w:lang w:eastAsia="zh-CN"/>
          </w:rPr>
          <w:t>三、蓝莓行业背景分析</w:t>
        </w:r>
        <w:r>
          <w:tab/>
        </w:r>
        <w:r>
          <w:fldChar w:fldCharType="begin"/>
        </w:r>
        <w:r>
          <w:instrText xml:space="preserve"> PAGEREF _Toc23164 \h </w:instrText>
        </w:r>
        <w:r>
          <w:fldChar w:fldCharType="separate"/>
        </w:r>
        <w:r>
          <w:t>21</w:t>
        </w:r>
        <w:r>
          <w:fldChar w:fldCharType="end"/>
        </w:r>
      </w:hyperlink>
    </w:p>
    <w:p>
      <w:pPr>
        <w:pStyle w:val="TOC2"/>
        <w:tabs>
          <w:tab w:val="right" w:leader="dot" w:pos="8306"/>
        </w:tabs>
      </w:pPr>
      <w:hyperlink w:anchor="_Toc25312" w:history="1">
        <w:r>
          <w:rPr>
            <w:rFonts w:ascii="仿宋" w:eastAsia="仿宋" w:hAnsi="仿宋" w:cs="仿宋" w:hint="eastAsia"/>
            <w:lang w:eastAsia="zh-CN"/>
          </w:rPr>
          <w:t>(一)、蓝莓行业背景分析</w:t>
        </w:r>
        <w:r>
          <w:tab/>
        </w:r>
        <w:r>
          <w:fldChar w:fldCharType="begin"/>
        </w:r>
        <w:r>
          <w:instrText xml:space="preserve"> PAGEREF _Toc25312 \h </w:instrText>
        </w:r>
        <w:r>
          <w:fldChar w:fldCharType="separate"/>
        </w:r>
        <w:r>
          <w:t>21</w:t>
        </w:r>
        <w:r>
          <w:fldChar w:fldCharType="end"/>
        </w:r>
      </w:hyperlink>
    </w:p>
    <w:p>
      <w:pPr>
        <w:pStyle w:val="TOC1"/>
        <w:tabs>
          <w:tab w:val="right" w:leader="dot" w:pos="8306"/>
        </w:tabs>
      </w:pPr>
      <w:hyperlink w:anchor="_Toc30456" w:history="1">
        <w:r>
          <w:rPr>
            <w:rFonts w:ascii="仿宋" w:eastAsia="仿宋" w:hAnsi="仿宋" w:cs="仿宋" w:hint="eastAsia"/>
            <w:lang w:eastAsia="zh-CN"/>
          </w:rPr>
          <w:t>四、宏观环境分析</w:t>
        </w:r>
        <w:r>
          <w:tab/>
        </w:r>
        <w:r>
          <w:fldChar w:fldCharType="begin"/>
        </w:r>
        <w:r>
          <w:instrText xml:space="preserve"> PAGEREF _Toc30456 \h </w:instrText>
        </w:r>
        <w:r>
          <w:fldChar w:fldCharType="separate"/>
        </w:r>
        <w:r>
          <w:t>23</w:t>
        </w:r>
        <w:r>
          <w:fldChar w:fldCharType="end"/>
        </w:r>
      </w:hyperlink>
    </w:p>
    <w:p>
      <w:pPr>
        <w:pStyle w:val="TOC2"/>
        <w:tabs>
          <w:tab w:val="right" w:leader="dot" w:pos="8306"/>
        </w:tabs>
      </w:pPr>
      <w:hyperlink w:anchor="_Toc32474" w:history="1">
        <w:r>
          <w:rPr>
            <w:rFonts w:ascii="仿宋" w:eastAsia="仿宋" w:hAnsi="仿宋" w:cs="仿宋" w:hint="eastAsia"/>
            <w:lang w:eastAsia="zh-CN"/>
          </w:rPr>
          <w:t>(一)、宏观环境分析</w:t>
        </w:r>
        <w:r>
          <w:tab/>
        </w:r>
        <w:r>
          <w:fldChar w:fldCharType="begin"/>
        </w:r>
        <w:r>
          <w:instrText xml:space="preserve"> PAGEREF _Toc32474 \h </w:instrText>
        </w:r>
        <w:r>
          <w:fldChar w:fldCharType="separate"/>
        </w:r>
        <w:r>
          <w:t>23</w:t>
        </w:r>
        <w:r>
          <w:fldChar w:fldCharType="end"/>
        </w:r>
      </w:hyperlink>
    </w:p>
    <w:p>
      <w:pPr>
        <w:pStyle w:val="TOC1"/>
        <w:tabs>
          <w:tab w:val="right" w:leader="dot" w:pos="8306"/>
        </w:tabs>
      </w:pPr>
      <w:hyperlink w:anchor="_Toc30438" w:history="1">
        <w:r>
          <w:rPr>
            <w:rFonts w:ascii="仿宋" w:eastAsia="仿宋" w:hAnsi="仿宋" w:cs="仿宋" w:hint="eastAsia"/>
            <w:lang w:eastAsia="zh-CN"/>
          </w:rPr>
          <w:t>五、员工压力管理及应对措施</w:t>
        </w:r>
        <w:r>
          <w:tab/>
        </w:r>
        <w:r>
          <w:fldChar w:fldCharType="begin"/>
        </w:r>
        <w:r>
          <w:instrText xml:space="preserve"> PAGEREF _Toc30438 \h </w:instrText>
        </w:r>
        <w:r>
          <w:fldChar w:fldCharType="separate"/>
        </w:r>
        <w:r>
          <w:t>24</w:t>
        </w:r>
        <w:r>
          <w:fldChar w:fldCharType="end"/>
        </w:r>
      </w:hyperlink>
    </w:p>
    <w:p>
      <w:pPr>
        <w:pStyle w:val="TOC2"/>
        <w:tabs>
          <w:tab w:val="right" w:leader="dot" w:pos="8306"/>
        </w:tabs>
      </w:pPr>
      <w:hyperlink w:anchor="_Toc2838" w:history="1">
        <w:r>
          <w:rPr>
            <w:rFonts w:ascii="仿宋" w:eastAsia="仿宋" w:hAnsi="仿宋" w:cs="仿宋" w:hint="eastAsia"/>
            <w:lang w:eastAsia="zh-CN"/>
          </w:rPr>
          <w:t>(一)、压力对员工的影响及管理原则</w:t>
        </w:r>
        <w:r>
          <w:tab/>
        </w:r>
        <w:r>
          <w:fldChar w:fldCharType="begin"/>
        </w:r>
        <w:r>
          <w:instrText xml:space="preserve"> PAGEREF _Toc2838 \h </w:instrText>
        </w:r>
        <w:r>
          <w:fldChar w:fldCharType="separate"/>
        </w:r>
        <w:r>
          <w:t>24</w:t>
        </w:r>
        <w:r>
          <w:fldChar w:fldCharType="end"/>
        </w:r>
      </w:hyperlink>
    </w:p>
    <w:p>
      <w:pPr>
        <w:pStyle w:val="TOC2"/>
        <w:tabs>
          <w:tab w:val="right" w:leader="dot" w:pos="8306"/>
        </w:tabs>
      </w:pPr>
      <w:hyperlink w:anchor="_Toc5946" w:history="1">
        <w:r>
          <w:rPr>
            <w:rFonts w:ascii="仿宋" w:eastAsia="仿宋" w:hAnsi="仿宋" w:cs="仿宋" w:hint="eastAsia"/>
            <w:lang w:eastAsia="zh-CN"/>
          </w:rPr>
          <w:t>(二)、压力应对策略及其实施方案</w:t>
        </w:r>
        <w:r>
          <w:tab/>
        </w:r>
        <w:r>
          <w:fldChar w:fldCharType="begin"/>
        </w:r>
        <w:r>
          <w:instrText xml:space="preserve"> PAGEREF _Toc5946 \h </w:instrText>
        </w:r>
        <w:r>
          <w:fldChar w:fldCharType="separate"/>
        </w:r>
        <w:r>
          <w:t>25</w:t>
        </w:r>
        <w:r>
          <w:fldChar w:fldCharType="end"/>
        </w:r>
      </w:hyperlink>
    </w:p>
    <w:p>
      <w:pPr>
        <w:pStyle w:val="TOC2"/>
        <w:tabs>
          <w:tab w:val="right" w:leader="dot" w:pos="8306"/>
        </w:tabs>
      </w:pPr>
      <w:hyperlink w:anchor="_Toc8095" w:history="1">
        <w:r>
          <w:rPr>
            <w:rFonts w:ascii="仿宋" w:eastAsia="仿宋" w:hAnsi="仿宋" w:cs="仿宋" w:hint="eastAsia"/>
            <w:lang w:eastAsia="zh-CN"/>
          </w:rPr>
          <w:t>(三)、压力管理效果的评估及持续改进</w:t>
        </w:r>
        <w:r>
          <w:tab/>
        </w:r>
        <w:r>
          <w:fldChar w:fldCharType="begin"/>
        </w:r>
        <w:r>
          <w:instrText xml:space="preserve"> PAGEREF _Toc8095 \h </w:instrText>
        </w:r>
        <w:r>
          <w:fldChar w:fldCharType="separate"/>
        </w:r>
        <w:r>
          <w:t>26</w:t>
        </w:r>
        <w:r>
          <w:fldChar w:fldCharType="end"/>
        </w:r>
      </w:hyperlink>
    </w:p>
    <w:p>
      <w:pPr>
        <w:pStyle w:val="TOC1"/>
        <w:tabs>
          <w:tab w:val="right" w:leader="dot" w:pos="8306"/>
        </w:tabs>
      </w:pPr>
      <w:hyperlink w:anchor="_Toc11053" w:history="1">
        <w:r>
          <w:rPr>
            <w:rFonts w:ascii="仿宋" w:eastAsia="仿宋" w:hAnsi="仿宋" w:cs="仿宋" w:hint="eastAsia"/>
            <w:lang w:eastAsia="zh-CN"/>
          </w:rPr>
          <w:t>六、第十四章员工健康与安全管理</w:t>
        </w:r>
        <w:r>
          <w:tab/>
        </w:r>
        <w:r>
          <w:fldChar w:fldCharType="begin"/>
        </w:r>
        <w:r>
          <w:instrText xml:space="preserve"> PAGEREF _Toc11053 \h </w:instrText>
        </w:r>
        <w:r>
          <w:fldChar w:fldCharType="separate"/>
        </w:r>
        <w:r>
          <w:t>28</w:t>
        </w:r>
        <w:r>
          <w:fldChar w:fldCharType="end"/>
        </w:r>
      </w:hyperlink>
    </w:p>
    <w:p>
      <w:pPr>
        <w:pStyle w:val="TOC2"/>
        <w:tabs>
          <w:tab w:val="right" w:leader="dot" w:pos="8306"/>
        </w:tabs>
      </w:pPr>
      <w:hyperlink w:anchor="_Toc22717" w:history="1">
        <w:r>
          <w:rPr>
            <w:rFonts w:ascii="仿宋" w:eastAsia="仿宋" w:hAnsi="仿宋" w:cs="仿宋" w:hint="eastAsia"/>
            <w:lang w:eastAsia="zh-CN"/>
          </w:rPr>
          <w:t>(一)、健康保障计划</w:t>
        </w:r>
        <w:r>
          <w:tab/>
        </w:r>
        <w:r>
          <w:fldChar w:fldCharType="begin"/>
        </w:r>
        <w:r>
          <w:instrText xml:space="preserve"> PAGEREF _Toc22717 \h </w:instrText>
        </w:r>
        <w:r>
          <w:fldChar w:fldCharType="separate"/>
        </w:r>
        <w:r>
          <w:t>28</w:t>
        </w:r>
        <w:r>
          <w:fldChar w:fldCharType="end"/>
        </w:r>
      </w:hyperlink>
    </w:p>
    <w:p>
      <w:pPr>
        <w:pStyle w:val="TOC2"/>
        <w:tabs>
          <w:tab w:val="right" w:leader="dot" w:pos="8306"/>
        </w:tabs>
      </w:pPr>
      <w:hyperlink w:anchor="_Toc25618" w:history="1">
        <w:r>
          <w:rPr>
            <w:rFonts w:ascii="仿宋" w:eastAsia="仿宋" w:hAnsi="仿宋" w:cs="仿宋" w:hint="eastAsia"/>
            <w:lang w:eastAsia="zh-CN"/>
          </w:rPr>
          <w:t>(二)、安全管理体系</w:t>
        </w:r>
        <w:r>
          <w:tab/>
        </w:r>
        <w:r>
          <w:fldChar w:fldCharType="begin"/>
        </w:r>
        <w:r>
          <w:instrText xml:space="preserve"> PAGEREF _Toc25618 \h </w:instrText>
        </w:r>
        <w:r>
          <w:fldChar w:fldCharType="separate"/>
        </w:r>
        <w:r>
          <w:t>29</w:t>
        </w:r>
        <w:r>
          <w:fldChar w:fldCharType="end"/>
        </w:r>
      </w:hyperlink>
    </w:p>
    <w:p>
      <w:pPr>
        <w:pStyle w:val="TOC1"/>
        <w:tabs>
          <w:tab w:val="right" w:leader="dot" w:pos="8306"/>
        </w:tabs>
      </w:pPr>
      <w:hyperlink w:anchor="_Toc14326" w:history="1">
        <w:r>
          <w:rPr>
            <w:rFonts w:ascii="仿宋" w:eastAsia="仿宋" w:hAnsi="仿宋" w:cs="仿宋" w:hint="eastAsia"/>
            <w:lang w:eastAsia="zh-CN"/>
          </w:rPr>
          <w:t>七、第十三章技术与创新支持</w:t>
        </w:r>
        <w:r>
          <w:tab/>
        </w:r>
        <w:r>
          <w:fldChar w:fldCharType="begin"/>
        </w:r>
        <w:r>
          <w:instrText xml:space="preserve"> PAGEREF _Toc14326 \h </w:instrText>
        </w:r>
        <w:r>
          <w:fldChar w:fldCharType="separate"/>
        </w:r>
        <w:r>
          <w:t>31</w:t>
        </w:r>
        <w:r>
          <w:fldChar w:fldCharType="end"/>
        </w:r>
      </w:hyperlink>
    </w:p>
    <w:p>
      <w:pPr>
        <w:pStyle w:val="TOC2"/>
        <w:tabs>
          <w:tab w:val="right" w:leader="dot" w:pos="8306"/>
        </w:tabs>
      </w:pPr>
      <w:hyperlink w:anchor="_Toc1229" w:history="1">
        <w:r>
          <w:rPr>
            <w:rFonts w:ascii="仿宋" w:eastAsia="仿宋" w:hAnsi="仿宋" w:cs="仿宋" w:hint="eastAsia"/>
            <w:lang w:eastAsia="zh-CN"/>
          </w:rPr>
          <w:t>(一)、技术培训与更新</w:t>
        </w:r>
        <w:r>
          <w:tab/>
        </w:r>
        <w:r>
          <w:fldChar w:fldCharType="begin"/>
        </w:r>
        <w:r>
          <w:instrText xml:space="preserve"> PAGEREF _Toc1229 \h </w:instrText>
        </w:r>
        <w:r>
          <w:fldChar w:fldCharType="separate"/>
        </w:r>
        <w:r>
          <w:t>31</w:t>
        </w:r>
        <w:r>
          <w:fldChar w:fldCharType="end"/>
        </w:r>
      </w:hyperlink>
    </w:p>
    <w:p>
      <w:pPr>
        <w:pStyle w:val="TOC2"/>
        <w:tabs>
          <w:tab w:val="right" w:leader="dot" w:pos="8306"/>
        </w:tabs>
      </w:pPr>
      <w:hyperlink w:anchor="_Toc1588" w:history="1">
        <w:r>
          <w:rPr>
            <w:rFonts w:ascii="仿宋" w:eastAsia="仿宋" w:hAnsi="仿宋" w:cs="仿宋" w:hint="eastAsia"/>
            <w:lang w:eastAsia="zh-CN"/>
          </w:rPr>
          <w:t>(二)、创新文化与项目支持</w:t>
        </w:r>
        <w:r>
          <w:tab/>
        </w:r>
        <w:r>
          <w:fldChar w:fldCharType="begin"/>
        </w:r>
        <w:r>
          <w:instrText xml:space="preserve"> PAGEREF _Toc1588 \h </w:instrText>
        </w:r>
        <w:r>
          <w:fldChar w:fldCharType="separate"/>
        </w:r>
        <w:r>
          <w:t>31</w:t>
        </w:r>
        <w:r>
          <w:fldChar w:fldCharType="end"/>
        </w:r>
      </w:hyperlink>
    </w:p>
    <w:p>
      <w:pPr>
        <w:pStyle w:val="TOC1"/>
        <w:tabs>
          <w:tab w:val="right" w:leader="dot" w:pos="8306"/>
        </w:tabs>
      </w:pPr>
      <w:hyperlink w:anchor="_Toc17902" w:history="1">
        <w:r>
          <w:rPr>
            <w:rFonts w:ascii="仿宋" w:eastAsia="仿宋" w:hAnsi="仿宋" w:cs="仿宋" w:hint="eastAsia"/>
            <w:lang w:eastAsia="zh-CN"/>
          </w:rPr>
          <w:t>八、第三十二章未来发展愿景</w:t>
        </w:r>
        <w:r>
          <w:tab/>
        </w:r>
        <w:r>
          <w:fldChar w:fldCharType="begin"/>
        </w:r>
        <w:r>
          <w:instrText xml:space="preserve"> PAGEREF _Toc17902 \h </w:instrText>
        </w:r>
        <w:r>
          <w:fldChar w:fldCharType="separate"/>
        </w:r>
        <w:r>
          <w:t>32</w:t>
        </w:r>
        <w:r>
          <w:fldChar w:fldCharType="end"/>
        </w:r>
      </w:hyperlink>
    </w:p>
    <w:p>
      <w:pPr>
        <w:pStyle w:val="TOC2"/>
        <w:tabs>
          <w:tab w:val="right" w:leader="dot" w:pos="8306"/>
        </w:tabs>
      </w:pPr>
      <w:hyperlink w:anchor="_Toc2020" w:history="1">
        <w:r>
          <w:rPr>
            <w:rFonts w:ascii="仿宋" w:eastAsia="仿宋" w:hAnsi="仿宋" w:cs="仿宋" w:hint="eastAsia"/>
            <w:lang w:eastAsia="zh-CN"/>
          </w:rPr>
          <w:t>(一)、员工职业生涯管理的未来趋势</w:t>
        </w:r>
        <w:r>
          <w:tab/>
        </w:r>
        <w:r>
          <w:fldChar w:fldCharType="begin"/>
        </w:r>
        <w:r>
          <w:instrText xml:space="preserve"> PAGEREF _Toc2020 \h </w:instrText>
        </w:r>
        <w:r>
          <w:fldChar w:fldCharType="separate"/>
        </w:r>
        <w:r>
          <w:t>32</w:t>
        </w:r>
        <w:r>
          <w:fldChar w:fldCharType="end"/>
        </w:r>
      </w:hyperlink>
    </w:p>
    <w:p>
      <w:pPr>
        <w:pStyle w:val="TOC2"/>
        <w:tabs>
          <w:tab w:val="right" w:leader="dot" w:pos="8306"/>
        </w:tabs>
      </w:pPr>
      <w:hyperlink w:anchor="_Toc6083" w:history="1">
        <w:r>
          <w:rPr>
            <w:rFonts w:ascii="仿宋" w:eastAsia="仿宋" w:hAnsi="仿宋" w:cs="仿宋" w:hint="eastAsia"/>
            <w:lang w:eastAsia="zh-CN"/>
          </w:rPr>
          <w:t>(二)、公司在员工发展中的未来愿景</w:t>
        </w:r>
        <w:r>
          <w:tab/>
        </w:r>
        <w:r>
          <w:fldChar w:fldCharType="begin"/>
        </w:r>
        <w:r>
          <w:instrText xml:space="preserve"> PAGEREF _Toc6083 \h </w:instrText>
        </w:r>
        <w:r>
          <w:fldChar w:fldCharType="separate"/>
        </w:r>
        <w:r>
          <w:t>33</w:t>
        </w:r>
        <w:r>
          <w:fldChar w:fldCharType="end"/>
        </w:r>
      </w:hyperlink>
    </w:p>
    <w:p>
      <w:pPr>
        <w:pStyle w:val="TOC1"/>
        <w:tabs>
          <w:tab w:val="right" w:leader="dot" w:pos="8306"/>
        </w:tabs>
      </w:pPr>
      <w:hyperlink w:anchor="_Toc6991" w:history="1">
        <w:r>
          <w:rPr>
            <w:rFonts w:ascii="仿宋" w:eastAsia="仿宋" w:hAnsi="仿宋" w:cs="仿宋" w:hint="eastAsia"/>
            <w:lang w:eastAsia="zh-CN"/>
          </w:rPr>
          <w:t>九、第三十八章员工社交媒体管理</w:t>
        </w:r>
        <w:r>
          <w:tab/>
        </w:r>
        <w:r>
          <w:fldChar w:fldCharType="begin"/>
        </w:r>
        <w:r>
          <w:instrText xml:space="preserve"> PAGEREF _Toc6991 \h </w:instrText>
        </w:r>
        <w:r>
          <w:fldChar w:fldCharType="separate"/>
        </w:r>
        <w:r>
          <w:t>34</w:t>
        </w:r>
        <w:r>
          <w:fldChar w:fldCharType="end"/>
        </w:r>
      </w:hyperlink>
    </w:p>
    <w:p>
      <w:pPr>
        <w:pStyle w:val="TOC2"/>
        <w:tabs>
          <w:tab w:val="right" w:leader="dot" w:pos="8306"/>
        </w:tabs>
      </w:pPr>
      <w:hyperlink w:anchor="_Toc6624" w:history="1">
        <w:r>
          <w:rPr>
            <w:rFonts w:ascii="仿宋" w:eastAsia="仿宋" w:hAnsi="仿宋" w:cs="仿宋" w:hint="eastAsia"/>
            <w:lang w:eastAsia="zh-CN"/>
          </w:rPr>
          <w:t>(一)、员工社交媒体政策</w:t>
        </w:r>
        <w:r>
          <w:tab/>
        </w:r>
        <w:r>
          <w:fldChar w:fldCharType="begin"/>
        </w:r>
        <w:r>
          <w:instrText xml:space="preserve"> PAGEREF _Toc6624 \h </w:instrText>
        </w:r>
        <w:r>
          <w:fldChar w:fldCharType="separate"/>
        </w:r>
        <w:r>
          <w:t>34</w:t>
        </w:r>
        <w:r>
          <w:fldChar w:fldCharType="end"/>
        </w:r>
      </w:hyperlink>
    </w:p>
    <w:p>
      <w:pPr>
        <w:pStyle w:val="TOC2"/>
        <w:tabs>
          <w:tab w:val="right" w:leader="dot" w:pos="8306"/>
        </w:tabs>
      </w:pPr>
      <w:hyperlink w:anchor="_Toc23165" w:history="1">
        <w:r>
          <w:rPr>
            <w:rFonts w:ascii="仿宋" w:eastAsia="仿宋" w:hAnsi="仿宋" w:cs="仿宋" w:hint="eastAsia"/>
            <w:lang w:eastAsia="zh-CN"/>
          </w:rPr>
          <w:t>(二)、个人品牌与公司形象的关联</w:t>
        </w:r>
        <w:r>
          <w:tab/>
        </w:r>
        <w:r>
          <w:fldChar w:fldCharType="begin"/>
        </w:r>
        <w:r>
          <w:instrText xml:space="preserve"> PAGEREF _Toc23165 \h </w:instrText>
        </w:r>
        <w:r>
          <w:fldChar w:fldCharType="separate"/>
        </w:r>
        <w:r>
          <w:t>35</w:t>
        </w:r>
        <w:r>
          <w:fldChar w:fldCharType="end"/>
        </w:r>
      </w:hyperlink>
    </w:p>
    <w:p>
      <w:pPr>
        <w:pStyle w:val="TOC2"/>
        <w:tabs>
          <w:tab w:val="right" w:leader="dot" w:pos="8306"/>
        </w:tabs>
      </w:pPr>
      <w:hyperlink w:anchor="_Toc7143" w:history="1">
        <w:r>
          <w:rPr>
            <w:rFonts w:ascii="仿宋" w:eastAsia="仿宋" w:hAnsi="仿宋" w:cs="仿宋" w:hint="eastAsia"/>
            <w:lang w:eastAsia="zh-CN"/>
          </w:rPr>
          <w:t>(三)、社交媒体使用准则</w:t>
        </w:r>
        <w:r>
          <w:tab/>
        </w:r>
        <w:r>
          <w:fldChar w:fldCharType="begin"/>
        </w:r>
        <w:r>
          <w:instrText xml:space="preserve"> PAGEREF _Toc7143 \h </w:instrText>
        </w:r>
        <w:r>
          <w:fldChar w:fldCharType="separate"/>
        </w:r>
        <w:r>
          <w:t>36</w:t>
        </w:r>
        <w:r>
          <w:fldChar w:fldCharType="end"/>
        </w:r>
      </w:hyperlink>
    </w:p>
    <w:p>
      <w:pPr>
        <w:pStyle w:val="TOC2"/>
        <w:tabs>
          <w:tab w:val="right" w:leader="dot" w:pos="8306"/>
        </w:tabs>
      </w:pPr>
      <w:hyperlink w:anchor="_Toc25946" w:history="1">
        <w:r>
          <w:rPr>
            <w:rFonts w:ascii="仿宋" w:eastAsia="仿宋" w:hAnsi="仿宋" w:cs="仿宋" w:hint="eastAsia"/>
            <w:lang w:eastAsia="zh-CN"/>
          </w:rPr>
          <w:t>(四)、公司与员工互动</w:t>
        </w:r>
        <w:r>
          <w:tab/>
        </w:r>
        <w:r>
          <w:fldChar w:fldCharType="begin"/>
        </w:r>
        <w:r>
          <w:instrText xml:space="preserve"> PAGEREF _Toc25946 \h </w:instrText>
        </w:r>
        <w:r>
          <w:fldChar w:fldCharType="separate"/>
        </w:r>
        <w:r>
          <w:t>38</w:t>
        </w:r>
        <w:r>
          <w:fldChar w:fldCharType="end"/>
        </w:r>
      </w:hyperlink>
    </w:p>
    <w:p>
      <w:pPr>
        <w:pStyle w:val="TOC2"/>
        <w:tabs>
          <w:tab w:val="right" w:leader="dot" w:pos="8306"/>
        </w:tabs>
      </w:pPr>
      <w:hyperlink w:anchor="_Toc22937" w:history="1">
        <w:r>
          <w:rPr>
            <w:rFonts w:ascii="仿宋" w:eastAsia="仿宋" w:hAnsi="仿宋" w:cs="仿宋" w:hint="eastAsia"/>
            <w:lang w:eastAsia="zh-CN"/>
          </w:rPr>
          <w:t>(五)、公司社交媒体账号管理</w:t>
        </w:r>
        <w:r>
          <w:tab/>
        </w:r>
        <w:r>
          <w:fldChar w:fldCharType="begin"/>
        </w:r>
        <w:r>
          <w:instrText xml:space="preserve"> PAGEREF _Toc22937 \h </w:instrText>
        </w:r>
        <w:r>
          <w:fldChar w:fldCharType="separate"/>
        </w:r>
        <w:r>
          <w:t>40</w:t>
        </w:r>
        <w:r>
          <w:fldChar w:fldCharType="end"/>
        </w:r>
      </w:hyperlink>
    </w:p>
    <w:p>
      <w:pPr>
        <w:pStyle w:val="TOC2"/>
        <w:tabs>
          <w:tab w:val="right" w:leader="dot" w:pos="8306"/>
        </w:tabs>
      </w:pPr>
      <w:hyperlink w:anchor="_Toc24068" w:history="1">
        <w:r>
          <w:rPr>
            <w:rFonts w:ascii="仿宋" w:eastAsia="仿宋" w:hAnsi="仿宋" w:cs="仿宋" w:hint="eastAsia"/>
            <w:lang w:eastAsia="zh-CN"/>
          </w:rPr>
          <w:t>(六)、职业发展机会的分享与推广</w:t>
        </w:r>
        <w:r>
          <w:tab/>
        </w:r>
        <w:r>
          <w:fldChar w:fldCharType="begin"/>
        </w:r>
        <w:r>
          <w:instrText xml:space="preserve"> PAGEREF _Toc24068 \h </w:instrText>
        </w:r>
        <w:r>
          <w:fldChar w:fldCharType="separate"/>
        </w:r>
        <w:r>
          <w:t>41</w:t>
        </w:r>
        <w:r>
          <w:fldChar w:fldCharType="end"/>
        </w:r>
      </w:hyperlink>
    </w:p>
    <w:p>
      <w:pPr>
        <w:pStyle w:val="TOC1"/>
        <w:tabs>
          <w:tab w:val="right" w:leader="dot" w:pos="8306"/>
        </w:tabs>
      </w:pPr>
      <w:hyperlink w:anchor="_Toc29820" w:history="1">
        <w:r>
          <w:rPr>
            <w:rFonts w:ascii="仿宋" w:eastAsia="仿宋" w:hAnsi="仿宋" w:cs="仿宋" w:hint="eastAsia"/>
            <w:lang w:eastAsia="zh-CN"/>
          </w:rPr>
          <w:t>十、第二十八章公司与员工法律关系</w:t>
        </w:r>
        <w:r>
          <w:tab/>
        </w:r>
        <w:r>
          <w:fldChar w:fldCharType="begin"/>
        </w:r>
        <w:r>
          <w:instrText xml:space="preserve"> PAGEREF _Toc29820 \h </w:instrText>
        </w:r>
        <w:r>
          <w:fldChar w:fldCharType="separate"/>
        </w:r>
        <w:r>
          <w:t>42</w:t>
        </w:r>
        <w:r>
          <w:fldChar w:fldCharType="end"/>
        </w:r>
      </w:hyperlink>
    </w:p>
    <w:p>
      <w:pPr>
        <w:pStyle w:val="TOC2"/>
        <w:tabs>
          <w:tab w:val="right" w:leader="dot" w:pos="8306"/>
        </w:tabs>
      </w:pPr>
      <w:hyperlink w:anchor="_Toc12379" w:history="1">
        <w:r>
          <w:rPr>
            <w:rFonts w:ascii="仿宋" w:eastAsia="仿宋" w:hAnsi="仿宋" w:cs="仿宋" w:hint="eastAsia"/>
            <w:lang w:eastAsia="zh-CN"/>
          </w:rPr>
          <w:t>(一)、劳动合同管理</w:t>
        </w:r>
        <w:r>
          <w:tab/>
        </w:r>
        <w:r>
          <w:fldChar w:fldCharType="begin"/>
        </w:r>
        <w:r>
          <w:instrText xml:space="preserve"> PAGEREF _Toc12379 \h </w:instrText>
        </w:r>
        <w:r>
          <w:fldChar w:fldCharType="separate"/>
        </w:r>
        <w:r>
          <w:t>42</w:t>
        </w:r>
        <w:r>
          <w:fldChar w:fldCharType="end"/>
        </w:r>
      </w:hyperlink>
    </w:p>
    <w:p>
      <w:pPr>
        <w:pStyle w:val="TOC2"/>
        <w:tabs>
          <w:tab w:val="right" w:leader="dot" w:pos="8306"/>
        </w:tabs>
      </w:pPr>
      <w:hyperlink w:anchor="_Toc32661" w:history="1">
        <w:r>
          <w:rPr>
            <w:rFonts w:ascii="仿宋" w:eastAsia="仿宋" w:hAnsi="仿宋" w:cs="仿宋" w:hint="eastAsia"/>
            <w:lang w:eastAsia="zh-CN"/>
          </w:rPr>
          <w:t>(二)、法定假期与劳动保障</w:t>
        </w:r>
        <w:r>
          <w:tab/>
        </w:r>
        <w:r>
          <w:fldChar w:fldCharType="begin"/>
        </w:r>
        <w:r>
          <w:instrText xml:space="preserve"> PAGEREF _Toc32661 \h </w:instrText>
        </w:r>
        <w:r>
          <w:fldChar w:fldCharType="separate"/>
        </w:r>
        <w:r>
          <w:t>43</w:t>
        </w:r>
        <w:r>
          <w:fldChar w:fldCharType="end"/>
        </w:r>
      </w:hyperlink>
    </w:p>
    <w:p>
      <w:pPr>
        <w:pStyle w:val="TOC2"/>
        <w:tabs>
          <w:tab w:val="right" w:leader="dot" w:pos="8306"/>
        </w:tabs>
      </w:pPr>
      <w:hyperlink w:anchor="_Toc18259" w:history="1">
        <w:r>
          <w:rPr>
            <w:rFonts w:ascii="仿宋" w:eastAsia="仿宋" w:hAnsi="仿宋" w:cs="仿宋" w:hint="eastAsia"/>
            <w:lang w:eastAsia="zh-CN"/>
          </w:rPr>
          <w:t>(三)、合规经营与风险防范</w:t>
        </w:r>
        <w:r>
          <w:tab/>
        </w:r>
        <w:r>
          <w:fldChar w:fldCharType="begin"/>
        </w:r>
        <w:r>
          <w:instrText xml:space="preserve"> PAGEREF _Toc18259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22" w:history="1">
        <w:r>
          <w:rPr>
            <w:rFonts w:ascii="仿宋" w:eastAsia="仿宋" w:hAnsi="仿宋" w:cs="仿宋" w:hint="eastAsia"/>
            <w:lang w:eastAsia="zh-CN"/>
          </w:rPr>
          <w:t>十一、员工离职率分析与降低措施</w:t>
        </w:r>
        <w:r>
          <w:tab/>
        </w:r>
        <w:r>
          <w:fldChar w:fldCharType="begin"/>
        </w:r>
        <w:r>
          <w:instrText xml:space="preserve"> PAGEREF _Toc22022 \h </w:instrText>
        </w:r>
        <w:r>
          <w:fldChar w:fldCharType="separate"/>
        </w:r>
        <w:r>
          <w:t>45</w:t>
        </w:r>
        <w:r>
          <w:fldChar w:fldCharType="end"/>
        </w:r>
      </w:hyperlink>
    </w:p>
    <w:p>
      <w:pPr>
        <w:pStyle w:val="TOC2"/>
        <w:tabs>
          <w:tab w:val="right" w:leader="dot" w:pos="8306"/>
        </w:tabs>
      </w:pPr>
      <w:hyperlink w:anchor="_Toc9624" w:history="1">
        <w:r>
          <w:rPr>
            <w:rFonts w:ascii="仿宋" w:eastAsia="仿宋" w:hAnsi="仿宋" w:cs="仿宋" w:hint="eastAsia"/>
            <w:lang w:eastAsia="zh-CN"/>
          </w:rPr>
          <w:t>(一)、离职率分析的方法与工具</w:t>
        </w:r>
        <w:r>
          <w:tab/>
        </w:r>
        <w:r>
          <w:fldChar w:fldCharType="begin"/>
        </w:r>
        <w:r>
          <w:instrText xml:space="preserve"> PAGEREF _Toc9624 \h </w:instrText>
        </w:r>
        <w:r>
          <w:fldChar w:fldCharType="separate"/>
        </w:r>
        <w:r>
          <w:t>45</w:t>
        </w:r>
        <w:r>
          <w:fldChar w:fldCharType="end"/>
        </w:r>
      </w:hyperlink>
    </w:p>
    <w:p>
      <w:pPr>
        <w:pStyle w:val="TOC2"/>
        <w:tabs>
          <w:tab w:val="right" w:leader="dot" w:pos="8306"/>
        </w:tabs>
      </w:pPr>
      <w:hyperlink w:anchor="_Toc31635" w:history="1">
        <w:r>
          <w:rPr>
            <w:rFonts w:ascii="仿宋" w:eastAsia="仿宋" w:hAnsi="仿宋" w:cs="仿宋" w:hint="eastAsia"/>
            <w:lang w:eastAsia="zh-CN"/>
          </w:rPr>
          <w:t>(二)、离职原因的调查与对策制定</w:t>
        </w:r>
        <w:r>
          <w:tab/>
        </w:r>
        <w:r>
          <w:fldChar w:fldCharType="begin"/>
        </w:r>
        <w:r>
          <w:instrText xml:space="preserve"> PAGEREF _Toc31635 \h </w:instrText>
        </w:r>
        <w:r>
          <w:fldChar w:fldCharType="separate"/>
        </w:r>
        <w:r>
          <w:t>46</w:t>
        </w:r>
        <w:r>
          <w:fldChar w:fldCharType="end"/>
        </w:r>
      </w:hyperlink>
    </w:p>
    <w:p>
      <w:pPr>
        <w:pStyle w:val="TOC2"/>
        <w:tabs>
          <w:tab w:val="right" w:leader="dot" w:pos="8306"/>
        </w:tabs>
      </w:pPr>
      <w:hyperlink w:anchor="_Toc17533" w:history="1">
        <w:r>
          <w:rPr>
            <w:rFonts w:ascii="仿宋" w:eastAsia="仿宋" w:hAnsi="仿宋" w:cs="仿宋" w:hint="eastAsia"/>
            <w:lang w:eastAsia="zh-CN"/>
          </w:rPr>
          <w:t>(三)、降低离职率的策略与实践</w:t>
        </w:r>
        <w:r>
          <w:tab/>
        </w:r>
        <w:r>
          <w:fldChar w:fldCharType="begin"/>
        </w:r>
        <w:r>
          <w:instrText xml:space="preserve"> PAGEREF _Toc17533 \h </w:instrText>
        </w:r>
        <w:r>
          <w:fldChar w:fldCharType="separate"/>
        </w:r>
        <w:r>
          <w:t>47</w:t>
        </w:r>
        <w:r>
          <w:fldChar w:fldCharType="end"/>
        </w:r>
      </w:hyperlink>
    </w:p>
    <w:p>
      <w:pPr>
        <w:pStyle w:val="TOC1"/>
        <w:tabs>
          <w:tab w:val="right" w:leader="dot" w:pos="8306"/>
        </w:tabs>
      </w:pPr>
      <w:hyperlink w:anchor="_Toc32347" w:history="1">
        <w:r>
          <w:rPr>
            <w:rFonts w:ascii="仿宋" w:eastAsia="仿宋" w:hAnsi="仿宋" w:cs="仿宋" w:hint="eastAsia"/>
            <w:lang w:eastAsia="zh-CN"/>
          </w:rPr>
          <w:t>十二、第四十五章员工品牌建设</w:t>
        </w:r>
        <w:r>
          <w:tab/>
        </w:r>
        <w:r>
          <w:fldChar w:fldCharType="begin"/>
        </w:r>
        <w:r>
          <w:instrText xml:space="preserve"> PAGEREF _Toc32347 \h </w:instrText>
        </w:r>
        <w:r>
          <w:fldChar w:fldCharType="separate"/>
        </w:r>
        <w:r>
          <w:t>48</w:t>
        </w:r>
        <w:r>
          <w:fldChar w:fldCharType="end"/>
        </w:r>
      </w:hyperlink>
    </w:p>
    <w:p>
      <w:pPr>
        <w:pStyle w:val="TOC2"/>
        <w:tabs>
          <w:tab w:val="right" w:leader="dot" w:pos="8306"/>
        </w:tabs>
      </w:pPr>
      <w:hyperlink w:anchor="_Toc29529" w:history="1">
        <w:r>
          <w:rPr>
            <w:rFonts w:ascii="仿宋" w:eastAsia="仿宋" w:hAnsi="仿宋" w:cs="仿宋" w:hint="eastAsia"/>
            <w:lang w:eastAsia="zh-CN"/>
          </w:rPr>
          <w:t>(一)、个人品牌管理</w:t>
        </w:r>
        <w:r>
          <w:tab/>
        </w:r>
        <w:r>
          <w:fldChar w:fldCharType="begin"/>
        </w:r>
        <w:r>
          <w:instrText xml:space="preserve"> PAGEREF _Toc29529 \h </w:instrText>
        </w:r>
        <w:r>
          <w:fldChar w:fldCharType="separate"/>
        </w:r>
        <w:r>
          <w:t>48</w:t>
        </w:r>
        <w:r>
          <w:fldChar w:fldCharType="end"/>
        </w:r>
      </w:hyperlink>
    </w:p>
    <w:p>
      <w:pPr>
        <w:pStyle w:val="TOC2"/>
        <w:tabs>
          <w:tab w:val="right" w:leader="dot" w:pos="8306"/>
        </w:tabs>
      </w:pPr>
      <w:hyperlink w:anchor="_Toc19272" w:history="1">
        <w:r>
          <w:rPr>
            <w:rFonts w:ascii="仿宋" w:eastAsia="仿宋" w:hAnsi="仿宋" w:cs="仿宋" w:hint="eastAsia"/>
            <w:lang w:eastAsia="zh-CN"/>
          </w:rPr>
          <w:t>(二)、在蓝莓行业内建立个人影响力</w:t>
        </w:r>
        <w:r>
          <w:tab/>
        </w:r>
        <w:r>
          <w:fldChar w:fldCharType="begin"/>
        </w:r>
        <w:r>
          <w:instrText xml:space="preserve"> PAGEREF _Toc19272 \h </w:instrText>
        </w:r>
        <w:r>
          <w:fldChar w:fldCharType="separate"/>
        </w:r>
        <w:r>
          <w:t>49</w:t>
        </w:r>
        <w:r>
          <w:fldChar w:fldCharType="end"/>
        </w:r>
      </w:hyperlink>
    </w:p>
    <w:p>
      <w:pPr>
        <w:pStyle w:val="TOC2"/>
        <w:tabs>
          <w:tab w:val="right" w:leader="dot" w:pos="8306"/>
        </w:tabs>
      </w:pPr>
      <w:hyperlink w:anchor="_Toc691" w:history="1">
        <w:r>
          <w:rPr>
            <w:rFonts w:ascii="仿宋" w:eastAsia="仿宋" w:hAnsi="仿宋" w:cs="仿宋" w:hint="eastAsia"/>
            <w:lang w:eastAsia="zh-CN"/>
          </w:rPr>
          <w:t>(三)、个人品牌与公司品牌的关联</w:t>
        </w:r>
        <w:r>
          <w:tab/>
        </w:r>
        <w:r>
          <w:fldChar w:fldCharType="begin"/>
        </w:r>
        <w:r>
          <w:instrText xml:space="preserve"> PAGEREF _Toc691 \h </w:instrText>
        </w:r>
        <w:r>
          <w:fldChar w:fldCharType="separate"/>
        </w:r>
        <w:r>
          <w:t>50</w:t>
        </w:r>
        <w:r>
          <w:fldChar w:fldCharType="end"/>
        </w:r>
      </w:hyperlink>
    </w:p>
    <w:p>
      <w:pPr>
        <w:pStyle w:val="TOC2"/>
        <w:tabs>
          <w:tab w:val="right" w:leader="dot" w:pos="8306"/>
        </w:tabs>
      </w:pPr>
      <w:hyperlink w:anchor="_Toc13053" w:history="1">
        <w:r>
          <w:rPr>
            <w:rFonts w:ascii="仿宋" w:eastAsia="仿宋" w:hAnsi="仿宋" w:cs="仿宋" w:hint="eastAsia"/>
            <w:lang w:eastAsia="zh-CN"/>
          </w:rPr>
          <w:t>(四)、社交媒体与个人品牌</w:t>
        </w:r>
        <w:r>
          <w:tab/>
        </w:r>
        <w:r>
          <w:fldChar w:fldCharType="begin"/>
        </w:r>
        <w:r>
          <w:instrText xml:space="preserve"> PAGEREF _Toc13053 \h </w:instrText>
        </w:r>
        <w:r>
          <w:fldChar w:fldCharType="separate"/>
        </w:r>
        <w:r>
          <w:t>51</w:t>
        </w:r>
        <w:r>
          <w:fldChar w:fldCharType="end"/>
        </w:r>
      </w:hyperlink>
    </w:p>
    <w:p>
      <w:pPr>
        <w:pStyle w:val="TOC2"/>
        <w:tabs>
          <w:tab w:val="right" w:leader="dot" w:pos="8306"/>
        </w:tabs>
      </w:pPr>
      <w:hyperlink w:anchor="_Toc8687" w:history="1">
        <w:r>
          <w:rPr>
            <w:rFonts w:ascii="仿宋" w:eastAsia="仿宋" w:hAnsi="仿宋" w:cs="仿宋" w:hint="eastAsia"/>
            <w:lang w:eastAsia="zh-CN"/>
          </w:rPr>
          <w:t>(五)、个人品牌的社交媒体传播</w:t>
        </w:r>
        <w:r>
          <w:tab/>
        </w:r>
        <w:r>
          <w:fldChar w:fldCharType="begin"/>
        </w:r>
        <w:r>
          <w:instrText xml:space="preserve"> PAGEREF _Toc8687 \h </w:instrText>
        </w:r>
        <w:r>
          <w:fldChar w:fldCharType="separate"/>
        </w:r>
        <w:r>
          <w:t>51</w:t>
        </w:r>
        <w:r>
          <w:fldChar w:fldCharType="end"/>
        </w:r>
      </w:hyperlink>
    </w:p>
    <w:p>
      <w:pPr>
        <w:pStyle w:val="TOC2"/>
        <w:tabs>
          <w:tab w:val="right" w:leader="dot" w:pos="8306"/>
        </w:tabs>
      </w:pPr>
      <w:hyperlink w:anchor="_Toc2900" w:history="1">
        <w:r>
          <w:rPr>
            <w:rFonts w:ascii="仿宋" w:eastAsia="仿宋" w:hAnsi="仿宋" w:cs="仿宋" w:hint="eastAsia"/>
            <w:lang w:eastAsia="zh-CN"/>
          </w:rPr>
          <w:t>(六)、员工品牌建设与公司形象一致性</w:t>
        </w:r>
        <w:r>
          <w:tab/>
        </w:r>
        <w:r>
          <w:fldChar w:fldCharType="begin"/>
        </w:r>
        <w:r>
          <w:instrText xml:space="preserve"> PAGEREF _Toc2900 \h </w:instrText>
        </w:r>
        <w:r>
          <w:fldChar w:fldCharType="separate"/>
        </w:r>
        <w:r>
          <w:t>52</w:t>
        </w:r>
        <w:r>
          <w:fldChar w:fldCharType="end"/>
        </w:r>
      </w:hyperlink>
    </w:p>
    <w:p>
      <w:pPr>
        <w:pStyle w:val="TOC1"/>
        <w:tabs>
          <w:tab w:val="right" w:leader="dot" w:pos="8306"/>
        </w:tabs>
      </w:pPr>
      <w:hyperlink w:anchor="_Toc19300" w:history="1">
        <w:r>
          <w:rPr>
            <w:rFonts w:ascii="仿宋" w:eastAsia="仿宋" w:hAnsi="仿宋" w:cs="仿宋" w:hint="eastAsia"/>
            <w:lang w:eastAsia="zh-CN"/>
          </w:rPr>
          <w:t>十三、员工晋升与职业发展通道</w:t>
        </w:r>
        <w:r>
          <w:tab/>
        </w:r>
        <w:r>
          <w:fldChar w:fldCharType="begin"/>
        </w:r>
        <w:r>
          <w:instrText xml:space="preserve"> PAGEREF _Toc19300 \h </w:instrText>
        </w:r>
        <w:r>
          <w:fldChar w:fldCharType="separate"/>
        </w:r>
        <w:r>
          <w:t>53</w:t>
        </w:r>
        <w:r>
          <w:fldChar w:fldCharType="end"/>
        </w:r>
      </w:hyperlink>
    </w:p>
    <w:p>
      <w:pPr>
        <w:pStyle w:val="TOC2"/>
        <w:tabs>
          <w:tab w:val="right" w:leader="dot" w:pos="8306"/>
        </w:tabs>
      </w:pPr>
      <w:hyperlink w:anchor="_Toc31143" w:history="1">
        <w:r>
          <w:rPr>
            <w:rFonts w:ascii="仿宋" w:eastAsia="仿宋" w:hAnsi="仿宋" w:cs="仿宋" w:hint="eastAsia"/>
            <w:lang w:eastAsia="zh-CN"/>
          </w:rPr>
          <w:t>(一)、晋升制度的设计与实施</w:t>
        </w:r>
        <w:r>
          <w:tab/>
        </w:r>
        <w:r>
          <w:fldChar w:fldCharType="begin"/>
        </w:r>
        <w:r>
          <w:instrText xml:space="preserve"> PAGEREF _Toc31143 \h </w:instrText>
        </w:r>
        <w:r>
          <w:fldChar w:fldCharType="separate"/>
        </w:r>
        <w:r>
          <w:t>53</w:t>
        </w:r>
        <w:r>
          <w:fldChar w:fldCharType="end"/>
        </w:r>
      </w:hyperlink>
    </w:p>
    <w:p>
      <w:pPr>
        <w:pStyle w:val="TOC2"/>
        <w:tabs>
          <w:tab w:val="right" w:leader="dot" w:pos="8306"/>
        </w:tabs>
      </w:pPr>
      <w:hyperlink w:anchor="_Toc14837" w:history="1">
        <w:r>
          <w:rPr>
            <w:rFonts w:ascii="仿宋" w:eastAsia="仿宋" w:hAnsi="仿宋" w:cs="仿宋" w:hint="eastAsia"/>
            <w:lang w:eastAsia="zh-CN"/>
          </w:rPr>
          <w:t>(二)、职业发展通道的建立与拓展</w:t>
        </w:r>
        <w:r>
          <w:tab/>
        </w:r>
        <w:r>
          <w:fldChar w:fldCharType="begin"/>
        </w:r>
        <w:r>
          <w:instrText xml:space="preserve"> PAGEREF _Toc14837 \h </w:instrText>
        </w:r>
        <w:r>
          <w:fldChar w:fldCharType="separate"/>
        </w:r>
        <w:r>
          <w:t>54</w:t>
        </w:r>
        <w:r>
          <w:fldChar w:fldCharType="end"/>
        </w:r>
      </w:hyperlink>
    </w:p>
    <w:p>
      <w:pPr>
        <w:pStyle w:val="TOC2"/>
        <w:tabs>
          <w:tab w:val="right" w:leader="dot" w:pos="8306"/>
        </w:tabs>
      </w:pPr>
      <w:hyperlink w:anchor="_Toc5237" w:history="1">
        <w:r>
          <w:rPr>
            <w:rFonts w:ascii="仿宋" w:eastAsia="仿宋" w:hAnsi="仿宋" w:cs="仿宋" w:hint="eastAsia"/>
            <w:lang w:eastAsia="zh-CN"/>
          </w:rPr>
          <w:t>(三)、晋升机会的公平与透明保障</w:t>
        </w:r>
        <w:r>
          <w:tab/>
        </w:r>
        <w:r>
          <w:fldChar w:fldCharType="begin"/>
        </w:r>
        <w:r>
          <w:instrText xml:space="preserve"> PAGEREF _Toc5237 \h </w:instrText>
        </w:r>
        <w:r>
          <w:fldChar w:fldCharType="separate"/>
        </w:r>
        <w:r>
          <w:t>57</w:t>
        </w:r>
        <w:r>
          <w:fldChar w:fldCharType="end"/>
        </w:r>
      </w:hyperlink>
    </w:p>
    <w:p>
      <w:pPr>
        <w:pStyle w:val="TOC1"/>
        <w:tabs>
          <w:tab w:val="right" w:leader="dot" w:pos="8306"/>
        </w:tabs>
      </w:pPr>
      <w:hyperlink w:anchor="_Toc31912" w:history="1">
        <w:r>
          <w:rPr>
            <w:rFonts w:ascii="仿宋" w:eastAsia="仿宋" w:hAnsi="仿宋" w:cs="仿宋" w:hint="eastAsia"/>
            <w:lang w:eastAsia="zh-CN"/>
          </w:rPr>
          <w:t>十四、员工满意度调查与提升策略</w:t>
        </w:r>
        <w:r>
          <w:tab/>
        </w:r>
        <w:r>
          <w:fldChar w:fldCharType="begin"/>
        </w:r>
        <w:r>
          <w:instrText xml:space="preserve"> PAGEREF _Toc31912 \h </w:instrText>
        </w:r>
        <w:r>
          <w:fldChar w:fldCharType="separate"/>
        </w:r>
        <w:r>
          <w:t>58</w:t>
        </w:r>
        <w:r>
          <w:fldChar w:fldCharType="end"/>
        </w:r>
      </w:hyperlink>
    </w:p>
    <w:p>
      <w:pPr>
        <w:pStyle w:val="TOC2"/>
        <w:tabs>
          <w:tab w:val="right" w:leader="dot" w:pos="8306"/>
        </w:tabs>
      </w:pPr>
      <w:hyperlink w:anchor="_Toc16166" w:history="1">
        <w:r>
          <w:rPr>
            <w:rFonts w:ascii="仿宋" w:eastAsia="仿宋" w:hAnsi="仿宋" w:cs="仿宋" w:hint="eastAsia"/>
            <w:lang w:eastAsia="zh-CN"/>
          </w:rPr>
          <w:t>(一)、满意度调查的设计与实施</w:t>
        </w:r>
        <w:r>
          <w:tab/>
        </w:r>
        <w:r>
          <w:fldChar w:fldCharType="begin"/>
        </w:r>
        <w:r>
          <w:instrText xml:space="preserve"> PAGEREF _Toc16166 \h </w:instrText>
        </w:r>
        <w:r>
          <w:fldChar w:fldCharType="separate"/>
        </w:r>
        <w:r>
          <w:t>58</w:t>
        </w:r>
        <w:r>
          <w:fldChar w:fldCharType="end"/>
        </w:r>
      </w:hyperlink>
    </w:p>
    <w:p>
      <w:pPr>
        <w:pStyle w:val="TOC2"/>
        <w:tabs>
          <w:tab w:val="right" w:leader="dot" w:pos="8306"/>
        </w:tabs>
      </w:pPr>
      <w:hyperlink w:anchor="_Toc8150" w:history="1">
        <w:r>
          <w:rPr>
            <w:rFonts w:ascii="仿宋" w:eastAsia="仿宋" w:hAnsi="仿宋" w:cs="仿宋" w:hint="eastAsia"/>
            <w:lang w:eastAsia="zh-CN"/>
          </w:rPr>
          <w:t>(二)、员工满意度的分析与解读</w:t>
        </w:r>
        <w:r>
          <w:tab/>
        </w:r>
        <w:r>
          <w:fldChar w:fldCharType="begin"/>
        </w:r>
        <w:r>
          <w:instrText xml:space="preserve"> PAGEREF _Toc8150 \h </w:instrText>
        </w:r>
        <w:r>
          <w:fldChar w:fldCharType="separate"/>
        </w:r>
        <w:r>
          <w:t>59</w:t>
        </w:r>
        <w:r>
          <w:fldChar w:fldCharType="end"/>
        </w:r>
      </w:hyperlink>
    </w:p>
    <w:p>
      <w:pPr>
        <w:pStyle w:val="TOC2"/>
        <w:tabs>
          <w:tab w:val="right" w:leader="dot" w:pos="8306"/>
        </w:tabs>
      </w:pPr>
      <w:hyperlink w:anchor="_Toc30971" w:history="1">
        <w:r>
          <w:rPr>
            <w:rFonts w:ascii="仿宋" w:eastAsia="仿宋" w:hAnsi="仿宋" w:cs="仿宋" w:hint="eastAsia"/>
            <w:lang w:eastAsia="zh-CN"/>
          </w:rPr>
          <w:t>(三)、提升员工满意度的措施与行动计划</w:t>
        </w:r>
        <w:r>
          <w:tab/>
        </w:r>
        <w:r>
          <w:fldChar w:fldCharType="begin"/>
        </w:r>
        <w:r>
          <w:instrText xml:space="preserve"> PAGEREF _Toc30971 \h </w:instrText>
        </w:r>
        <w:r>
          <w:fldChar w:fldCharType="separate"/>
        </w:r>
        <w:r>
          <w:t>61</w:t>
        </w:r>
        <w:r>
          <w:fldChar w:fldCharType="end"/>
        </w:r>
      </w:hyperlink>
    </w:p>
    <w:p>
      <w:pPr>
        <w:pStyle w:val="TOC1"/>
        <w:tabs>
          <w:tab w:val="right" w:leader="dot" w:pos="8306"/>
        </w:tabs>
      </w:pPr>
      <w:hyperlink w:anchor="_Toc24799" w:history="1">
        <w:r>
          <w:rPr>
            <w:rFonts w:ascii="仿宋" w:eastAsia="仿宋" w:hAnsi="仿宋" w:cs="仿宋" w:hint="eastAsia"/>
            <w:lang w:eastAsia="zh-CN"/>
          </w:rPr>
          <w:t>十五、员工关系管理与危机处理</w:t>
        </w:r>
        <w:r>
          <w:tab/>
        </w:r>
        <w:r>
          <w:fldChar w:fldCharType="begin"/>
        </w:r>
        <w:r>
          <w:instrText xml:space="preserve"> PAGEREF _Toc24799 \h </w:instrText>
        </w:r>
        <w:r>
          <w:fldChar w:fldCharType="separate"/>
        </w:r>
        <w:r>
          <w:t>62</w:t>
        </w:r>
        <w:r>
          <w:fldChar w:fldCharType="end"/>
        </w:r>
      </w:hyperlink>
    </w:p>
    <w:p>
      <w:pPr>
        <w:pStyle w:val="TOC2"/>
        <w:tabs>
          <w:tab w:val="right" w:leader="dot" w:pos="8306"/>
        </w:tabs>
      </w:pPr>
      <w:hyperlink w:anchor="_Toc24682" w:history="1">
        <w:r>
          <w:rPr>
            <w:rFonts w:ascii="仿宋" w:eastAsia="仿宋" w:hAnsi="仿宋" w:cs="仿宋" w:hint="eastAsia"/>
            <w:lang w:eastAsia="zh-CN"/>
          </w:rPr>
          <w:t>(一)、员工关系管理原则与方法</w:t>
        </w:r>
        <w:r>
          <w:tab/>
        </w:r>
        <w:r>
          <w:fldChar w:fldCharType="begin"/>
        </w:r>
        <w:r>
          <w:instrText xml:space="preserve"> PAGEREF _Toc24682 \h </w:instrText>
        </w:r>
        <w:r>
          <w:fldChar w:fldCharType="separate"/>
        </w:r>
        <w:r>
          <w:t>62</w:t>
        </w:r>
        <w:r>
          <w:fldChar w:fldCharType="end"/>
        </w:r>
      </w:hyperlink>
    </w:p>
    <w:p>
      <w:pPr>
        <w:pStyle w:val="TOC2"/>
        <w:tabs>
          <w:tab w:val="right" w:leader="dot" w:pos="8306"/>
        </w:tabs>
      </w:pPr>
      <w:hyperlink w:anchor="_Toc18576" w:history="1">
        <w:r>
          <w:rPr>
            <w:rFonts w:ascii="仿宋" w:eastAsia="仿宋" w:hAnsi="仿宋" w:cs="仿宋" w:hint="eastAsia"/>
            <w:lang w:eastAsia="zh-CN"/>
          </w:rPr>
          <w:t>(二)、危机处理机制的建立与实施</w:t>
        </w:r>
        <w:r>
          <w:tab/>
        </w:r>
        <w:r>
          <w:fldChar w:fldCharType="begin"/>
        </w:r>
        <w:r>
          <w:instrText xml:space="preserve"> PAGEREF _Toc18576 \h </w:instrText>
        </w:r>
        <w:r>
          <w:fldChar w:fldCharType="separate"/>
        </w:r>
        <w:r>
          <w:t>63</w:t>
        </w:r>
        <w:r>
          <w:fldChar w:fldCharType="end"/>
        </w:r>
      </w:hyperlink>
    </w:p>
    <w:p>
      <w:pPr>
        <w:pStyle w:val="TOC2"/>
        <w:tabs>
          <w:tab w:val="right" w:leader="dot" w:pos="8306"/>
        </w:tabs>
      </w:pPr>
      <w:hyperlink w:anchor="_Toc30332" w:history="1">
        <w:r>
          <w:rPr>
            <w:rFonts w:ascii="仿宋" w:eastAsia="仿宋" w:hAnsi="仿宋" w:cs="仿宋" w:hint="eastAsia"/>
            <w:lang w:eastAsia="zh-CN"/>
          </w:rPr>
          <w:t>(三)、劳动争议解决与法律风险防范</w:t>
        </w:r>
        <w:r>
          <w:tab/>
        </w:r>
        <w:r>
          <w:fldChar w:fldCharType="begin"/>
        </w:r>
        <w:r>
          <w:instrText xml:space="preserve"> PAGEREF _Toc30332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蓝莓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5765"/>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923"/>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蓝莓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986"/>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奖励员工参与和完成相关技能培训，提高员工的专业素养。设立明确的培训计划和奖金发放标准，鼓励员工持续学习和提升自身技能，以适应市场和蓝莓行业的变化。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16270"/>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11190"/>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3609"/>
      <w:r>
        <w:rPr>
          <w:rFonts w:ascii="仿宋" w:eastAsia="仿宋" w:hAnsi="仿宋" w:cs="仿宋" w:hint="eastAsia"/>
          <w:sz w:val="28"/>
          <w:lang w:eastAsia="zh-CN"/>
        </w:rPr>
        <w:t>二、员工职业生涯规划与发展</w:t>
      </w:r>
      <w:bookmarkEnd w:id="7"/>
    </w:p>
    <w:p>
      <w:pPr>
        <w:pStyle w:val="Heading2"/>
        <w:rPr>
          <w:rFonts w:ascii="仿宋" w:eastAsia="仿宋" w:hAnsi="仿宋" w:cs="仿宋" w:hint="eastAsia"/>
          <w:lang w:eastAsia="zh-CN"/>
        </w:rPr>
      </w:pPr>
      <w:bookmarkStart w:id="8" w:name="_Toc14272"/>
      <w:r>
        <w:rPr>
          <w:rFonts w:ascii="仿宋" w:eastAsia="仿宋" w:hAnsi="仿宋" w:cs="仿宋" w:hint="eastAsia"/>
          <w:lang w:eastAsia="zh-CN"/>
        </w:rPr>
        <w:t>(一)、职业生涯规划概述</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了解当前和未来的职业市场趋势，以及所处蓝莓行业的发展方向，有助于调整个人的职业规划，确保与市场需求保持一致。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9" w:name="_Toc31000"/>
      <w:r>
        <w:rPr>
          <w:rFonts w:ascii="仿宋" w:eastAsia="仿宋" w:hAnsi="仿宋" w:cs="仿宋" w:hint="eastAsia"/>
          <w:sz w:val="28"/>
          <w:lang w:eastAsia="zh-CN"/>
        </w:rPr>
        <w:t>(二)、基本原则与方法</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蓝莓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0" w:name="_Toc10214"/>
      <w:r>
        <w:rPr>
          <w:rFonts w:ascii="仿宋" w:eastAsia="仿宋" w:hAnsi="仿宋" w:cs="仿宋" w:hint="eastAsia"/>
          <w:sz w:val="28"/>
          <w:lang w:eastAsia="zh-CN"/>
        </w:rPr>
        <w:t>(三)、员工职业生涯管理</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1" w:name="_Toc6248"/>
      <w:r>
        <w:rPr>
          <w:rFonts w:ascii="仿宋" w:eastAsia="仿宋" w:hAnsi="仿宋" w:cs="仿宋" w:hint="eastAsia"/>
          <w:sz w:val="28"/>
          <w:lang w:eastAsia="zh-CN"/>
        </w:rPr>
        <w:t>(四)、职业生涯发展支持体系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建立一个职业发展资源中心，集中提供各类有关职业发展的信息和工具，有助于员工更便捷地获取所需的资源。这可以包括在线平台、内部文档、蓝莓行业报告等。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2" w:name="_Toc4046"/>
      <w:r>
        <w:rPr>
          <w:rFonts w:ascii="仿宋" w:eastAsia="仿宋" w:hAnsi="仿宋" w:cs="仿宋" w:hint="eastAsia"/>
          <w:sz w:val="28"/>
          <w:lang w:eastAsia="zh-CN"/>
        </w:rPr>
        <w:t>(五)、公司文化与员工职业发展融合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3" w:name="_Toc20426"/>
      <w:r>
        <w:rPr>
          <w:rFonts w:ascii="仿宋" w:eastAsia="仿宋" w:hAnsi="仿宋" w:cs="仿宋" w:hint="eastAsia"/>
          <w:sz w:val="28"/>
          <w:lang w:eastAsia="zh-CN"/>
        </w:rPr>
        <w:t>(六)、未来趋势与发展策略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蓝莓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投资于员工的技能培训，确保他们具备未来工作所需的新技能。与蓝莓行业专业机构建立合作关系，提供最新的蓝莓行业培训。</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4" w:name="_Toc23164"/>
      <w:r>
        <w:rPr>
          <w:rFonts w:ascii="仿宋" w:eastAsia="仿宋" w:hAnsi="仿宋" w:cs="仿宋" w:hint="eastAsia"/>
          <w:sz w:val="28"/>
          <w:lang w:eastAsia="zh-CN"/>
        </w:rPr>
        <w:t>三、蓝莓行业背景分析</w:t>
      </w:r>
      <w:bookmarkEnd w:id="14"/>
    </w:p>
    <w:p>
      <w:pPr>
        <w:pStyle w:val="Heading2"/>
        <w:rPr>
          <w:rFonts w:ascii="仿宋" w:eastAsia="仿宋" w:hAnsi="仿宋" w:cs="仿宋" w:hint="eastAsia"/>
          <w:lang w:eastAsia="zh-CN"/>
        </w:rPr>
      </w:pPr>
      <w:bookmarkStart w:id="15" w:name="_Toc25312"/>
      <w:r>
        <w:rPr>
          <w:rFonts w:ascii="仿宋" w:eastAsia="仿宋" w:hAnsi="仿宋" w:cs="仿宋" w:hint="eastAsia"/>
          <w:lang w:eastAsia="zh-CN"/>
        </w:rPr>
        <w:t>(一)、蓝莓行业背景分析</w:t>
      </w:r>
      <w:bookmarkEnd w:id="1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蓝莓行业是一个充满活力且不断演变的领域。近年来，该蓝莓行业经历了显著的增长，这一增长主要受益于多方面的推动因素，尤其是技术创新和市场需求的持续增加。技术创新为蓝莓行业带来了新的商业模式和解决方案，而不断增长的市场需求则推动了蓝莓行业的整体扩张。这使得 蓝莓行业成为当前经济中备受关注的一个重要组成部分。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行业的市场规模持续扩大，预计未来几年仍将保持良好的增长势头。这一趋势得益于多种因素，其中包括数字化转型、全球化市场和消费者需求的多样化。数字化转型推动了蓝莓行业内各个环节的效率提升，全球化市场为企业提供了更广阔的业务机会，而消费者需求的多样化则促使蓝莓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蓝莓行业呈现激烈的竞争格局，主要由一些领先的企业主导市场。这些企业通常在创新、市场份额和客户忠诚度等方面表现出强大的竞争力。随着蓝莓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蓝莓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蓝莓行业发展的关键因素之一。新技术的引入，如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蓝莓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展望未来，蓝莓行业仍然充满挑战和机遇。随着全球经济的发展和技术的不断进步，蓝莓行业参与者将面临着更多的发展机会。然而，需要时刻保持敏锐的市场洞察，灵活调整战略，以适应变化中的环境。对于 蓝莓行业的未来，持乐观但谨慎的态度，不断优化业务模式和提升核心竞争力是至关重要的。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30456"/>
      <w:r>
        <w:rPr>
          <w:rFonts w:ascii="仿宋" w:eastAsia="仿宋" w:hAnsi="仿宋" w:cs="仿宋" w:hint="eastAsia"/>
          <w:sz w:val="28"/>
          <w:lang w:eastAsia="zh-CN"/>
        </w:rPr>
        <w:t>四、宏观环境分析</w:t>
      </w:r>
      <w:bookmarkEnd w:id="16"/>
    </w:p>
    <w:p>
      <w:pPr>
        <w:pStyle w:val="Heading2"/>
        <w:rPr>
          <w:rFonts w:ascii="仿宋" w:eastAsia="仿宋" w:hAnsi="仿宋" w:cs="仿宋" w:hint="eastAsia"/>
          <w:lang w:eastAsia="zh-CN"/>
        </w:rPr>
      </w:pPr>
      <w:bookmarkStart w:id="17" w:name="_Toc32474"/>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蓝莓行业中具有重要意义。随着社会结构的变化，消费者对产品和服务的需求也发生了变化。当前，社会对可持续性和社会责任的关注不断增加，这对 蓝莓行业提出了更高的要求。企业需要适应社会价值观的演变，关注社会趋势，以更好地满足市场需求。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蓝莓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蓝莓行业的发展至关重要。政府政策的变化、国际关系的调整都可能对企业产生深刻的影响。特别是在 蓝莓行业可能涉及到的领域，如法规、知识产权保护等，企业需要密切关注政治动态，及时调整战略。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蓝莓行业的驱动力之一。新技术的引入可能改变蓝莓行业格局，提高生产效率，创造新的商业机会。企业需要保持对技术趋势的敏感性，不断更新技术和提升创新能力，以保持竞争力。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蓝莓行业的运营产生直接的约束和引导。合规性、知识产权的保护、劳动法规等都是企业必须遵循的法律框架。企业需要建立完善的法律团队，确保在法规范围内经营，降低法律风险。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蓝莓行业需要更加重视环境因素。降低碳足迹、可持续生产、环保政策的遵守等都成为企业经营的重要考量。企业需要通过绿色技术和环保举措，积极履行社会责任。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30438"/>
      <w:r>
        <w:rPr>
          <w:rFonts w:ascii="仿宋" w:eastAsia="仿宋" w:hAnsi="仿宋" w:cs="仿宋" w:hint="eastAsia"/>
          <w:sz w:val="28"/>
          <w:lang w:eastAsia="zh-CN"/>
        </w:rPr>
        <w:t>五、员工压力管理及应对措施</w:t>
      </w:r>
      <w:bookmarkEnd w:id="18"/>
    </w:p>
    <w:p>
      <w:pPr>
        <w:pStyle w:val="Heading2"/>
        <w:rPr>
          <w:rFonts w:ascii="仿宋" w:eastAsia="仿宋" w:hAnsi="仿宋" w:cs="仿宋" w:hint="eastAsia"/>
          <w:lang w:eastAsia="zh-CN"/>
        </w:rPr>
      </w:pPr>
      <w:bookmarkStart w:id="19" w:name="_Toc2838"/>
      <w:r>
        <w:rPr>
          <w:rFonts w:ascii="仿宋" w:eastAsia="仿宋" w:hAnsi="仿宋" w:cs="仿宋" w:hint="eastAsia"/>
          <w:lang w:eastAsia="zh-CN"/>
        </w:rPr>
        <w:t>(一)、压力对员工的影响及管理原则</w:t>
      </w:r>
      <w:bookmarkEnd w:id="19"/>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20" w:name="_Toc5946"/>
      <w:r>
        <w:rPr>
          <w:rFonts w:ascii="仿宋" w:eastAsia="仿宋" w:hAnsi="仿宋" w:cs="仿宋" w:hint="eastAsia"/>
          <w:sz w:val="28"/>
          <w:lang w:eastAsia="zh-CN"/>
        </w:rPr>
        <w:t>(二)、压力应对策略及其实施方案</w:t>
      </w:r>
      <w:bookmarkEnd w:id="20"/>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21" w:name="_Toc8095"/>
      <w:r>
        <w:rPr>
          <w:rFonts w:ascii="仿宋" w:eastAsia="仿宋" w:hAnsi="仿宋" w:cs="仿宋" w:hint="eastAsia"/>
          <w:sz w:val="28"/>
          <w:lang w:eastAsia="zh-CN"/>
        </w:rPr>
        <w:t>(三)、压力管理效果的评估及持续改进</w:t>
      </w:r>
      <w:bookmarkEnd w:id="21"/>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2" w:name="_Toc11053"/>
      <w:r>
        <w:rPr>
          <w:rFonts w:ascii="仿宋" w:eastAsia="仿宋" w:hAnsi="仿宋" w:cs="仿宋" w:hint="eastAsia"/>
          <w:sz w:val="28"/>
          <w:lang w:eastAsia="zh-CN"/>
        </w:rPr>
        <w:t>六、第十四章员工健康与安全管理</w:t>
      </w:r>
      <w:bookmarkEnd w:id="22"/>
    </w:p>
    <w:p>
      <w:pPr>
        <w:pStyle w:val="Heading2"/>
        <w:rPr>
          <w:rFonts w:ascii="仿宋" w:eastAsia="仿宋" w:hAnsi="仿宋" w:cs="仿宋" w:hint="eastAsia"/>
          <w:lang w:eastAsia="zh-CN"/>
        </w:rPr>
      </w:pPr>
      <w:bookmarkStart w:id="23" w:name="_Toc22717"/>
      <w:r>
        <w:rPr>
          <w:rFonts w:ascii="仿宋" w:eastAsia="仿宋" w:hAnsi="仿宋" w:cs="仿宋" w:hint="eastAsia"/>
          <w:lang w:eastAsia="zh-CN"/>
        </w:rPr>
        <w:t>(一)、健康保障计划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员工参与和反馈：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w:t>
      </w:r>
      <w:r>
        <w:rPr>
          <w:rFonts w:ascii="仿宋" w:eastAsia="仿宋" w:hAnsi="仿宋" w:cs="仿宋" w:hint="eastAsia"/>
          <w:sz w:val="28"/>
          <w:lang w:eastAsia="zh-CN"/>
        </w:rPr>
        <w:t xml:space="preserve"> 健康数据隐私保护：</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0" w:history="1">
        <w:r>
          <w:rPr>
            <w:rFonts w:ascii="SimSun" w:eastAsia="SimSun" w:hAnsi="SimSun" w:cs="SimSun"/>
            <w:b/>
            <w:bCs/>
            <w:color w:val="0000EE"/>
            <w:kern w:val="0"/>
            <w:sz w:val="30"/>
            <w:szCs w:val="30"/>
            <w:u w:val="single" w:color="0000EE"/>
          </w:rPr>
          <w:t>https://d.book118.com/758020011032006036</w:t>
        </w:r>
      </w:hyperlink>
    </w:p>
    <w:p>
      <w:pPr>
        <w:ind w:firstLine="560" w:firstLineChars="200"/>
        <w:rPr>
          <w:rFonts w:ascii="仿宋" w:eastAsia="仿宋" w:hAnsi="仿宋" w:cs="仿宋" w:hint="eastAsia"/>
          <w:sz w:val="28"/>
        </w:rPr>
      </w:pPr>
    </w:p>
    <w:sectPr>
      <w:headerReference w:type="default" r:id="rId61"/>
      <w:footerReference w:type="default" r:id="rId62"/>
      <w:type w:val="nextPage"/>
      <w:pgSz w:w="11906" w:h="16838"/>
      <w:pgMar w:top="1440" w:right="1800" w:bottom="1440" w:left="1800" w:header="851" w:footer="992" w:gutter="0"/>
      <w:pgNumType w:start="2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F6AA8"/>
    <w:rsid w:val="278F6A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yperlink" Target="https://d.book118.com/758020011032006036" TargetMode="External" /><Relationship Id="rId61" Type="http://schemas.openxmlformats.org/officeDocument/2006/relationships/header" Target="header29.xml" /><Relationship Id="rId62" Type="http://schemas.openxmlformats.org/officeDocument/2006/relationships/footer" Target="footer29.xml" /><Relationship Id="rId63" Type="http://schemas.openxmlformats.org/officeDocument/2006/relationships/theme" Target="theme/theme1.xml" /><Relationship Id="rId64"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2023-12-18T22:59:00Z</dcterms:created>
  <dcterms:modified xsi:type="dcterms:W3CDTF">2023-12-18T22:59:29Z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BE13D61F64534751A449DEB8B6502A7B_11</vt:lpwstr>
  </property>
  <property fmtid="{D5CDD505-2E9C-101B-9397-08002B2CF9AE}" pid="3" name="KSOProductBuildVer">
    <vt:lpwstr>2052-12.1.0.16120</vt:lpwstr>
  </property>
</Properties>
</file>