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OLED寿命检测系统项目规划设计纲要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 w:history="1">
        <w:r>
          <w:rPr>
            <w:rFonts w:ascii="仿宋" w:eastAsia="仿宋" w:hAnsi="仿宋" w:cs="仿宋" w:hint="eastAsia"/>
            <w:lang w:eastAsia="zh-CN"/>
          </w:rPr>
          <w:t>序言</w:t>
        </w:r>
        <w:r>
          <w:tab/>
        </w:r>
        <w:r>
          <w:fldChar w:fldCharType="begin"/>
        </w:r>
        <w:r>
          <w:instrText xml:space="preserve"> PAGEREF _Toc2487 \h </w:instrText>
        </w:r>
        <w:r>
          <w:fldChar w:fldCharType="separate"/>
        </w:r>
        <w:r>
          <w:t>3</w:t>
        </w:r>
        <w:r>
          <w:fldChar w:fldCharType="end"/>
        </w:r>
      </w:hyperlink>
    </w:p>
    <w:p>
      <w:pPr>
        <w:pStyle w:val="TOC1"/>
        <w:tabs>
          <w:tab w:val="right" w:leader="dot" w:pos="8306"/>
        </w:tabs>
      </w:pPr>
      <w:hyperlink w:anchor="_Toc23379" w:history="1">
        <w:r>
          <w:rPr>
            <w:rFonts w:ascii="仿宋" w:eastAsia="仿宋" w:hAnsi="仿宋" w:cs="仿宋" w:hint="eastAsia"/>
            <w:lang w:eastAsia="zh-CN"/>
          </w:rPr>
          <w:t>一、产品规划分析</w:t>
        </w:r>
        <w:r>
          <w:tab/>
        </w:r>
        <w:r>
          <w:fldChar w:fldCharType="begin"/>
        </w:r>
        <w:r>
          <w:instrText xml:space="preserve"> PAGEREF _Toc23379 \h </w:instrText>
        </w:r>
        <w:r>
          <w:fldChar w:fldCharType="separate"/>
        </w:r>
        <w:r>
          <w:t>3</w:t>
        </w:r>
        <w:r>
          <w:fldChar w:fldCharType="end"/>
        </w:r>
      </w:hyperlink>
    </w:p>
    <w:p>
      <w:pPr>
        <w:pStyle w:val="TOC2"/>
        <w:tabs>
          <w:tab w:val="right" w:leader="dot" w:pos="8306"/>
        </w:tabs>
      </w:pPr>
      <w:hyperlink w:anchor="_Toc12871" w:history="1">
        <w:r>
          <w:rPr>
            <w:rFonts w:ascii="仿宋" w:eastAsia="仿宋" w:hAnsi="仿宋" w:cs="仿宋" w:hint="eastAsia"/>
            <w:lang w:eastAsia="zh-CN"/>
          </w:rPr>
          <w:t>(一)、产品规划</w:t>
        </w:r>
        <w:r>
          <w:tab/>
        </w:r>
        <w:r>
          <w:fldChar w:fldCharType="begin"/>
        </w:r>
        <w:r>
          <w:instrText xml:space="preserve"> PAGEREF _Toc12871 \h </w:instrText>
        </w:r>
        <w:r>
          <w:fldChar w:fldCharType="separate"/>
        </w:r>
        <w:r>
          <w:t>3</w:t>
        </w:r>
        <w:r>
          <w:fldChar w:fldCharType="end"/>
        </w:r>
      </w:hyperlink>
    </w:p>
    <w:p>
      <w:pPr>
        <w:pStyle w:val="TOC2"/>
        <w:tabs>
          <w:tab w:val="right" w:leader="dot" w:pos="8306"/>
        </w:tabs>
      </w:pPr>
      <w:hyperlink w:anchor="_Toc31171" w:history="1">
        <w:r>
          <w:rPr>
            <w:rFonts w:ascii="仿宋" w:eastAsia="仿宋" w:hAnsi="仿宋" w:cs="仿宋" w:hint="eastAsia"/>
            <w:lang w:eastAsia="zh-CN"/>
          </w:rPr>
          <w:t>(二)、建设规模</w:t>
        </w:r>
        <w:r>
          <w:tab/>
        </w:r>
        <w:r>
          <w:fldChar w:fldCharType="begin"/>
        </w:r>
        <w:r>
          <w:instrText xml:space="preserve"> PAGEREF _Toc31171 \h </w:instrText>
        </w:r>
        <w:r>
          <w:fldChar w:fldCharType="separate"/>
        </w:r>
        <w:r>
          <w:t>4</w:t>
        </w:r>
        <w:r>
          <w:fldChar w:fldCharType="end"/>
        </w:r>
      </w:hyperlink>
    </w:p>
    <w:p>
      <w:pPr>
        <w:pStyle w:val="TOC1"/>
        <w:tabs>
          <w:tab w:val="right" w:leader="dot" w:pos="8306"/>
        </w:tabs>
      </w:pPr>
      <w:hyperlink w:anchor="_Toc28473" w:history="1">
        <w:r>
          <w:rPr>
            <w:rFonts w:ascii="仿宋" w:eastAsia="仿宋" w:hAnsi="仿宋" w:cs="仿宋" w:hint="eastAsia"/>
            <w:lang w:eastAsia="zh-CN"/>
          </w:rPr>
          <w:t>二、工艺说明</w:t>
        </w:r>
        <w:r>
          <w:tab/>
        </w:r>
        <w:r>
          <w:fldChar w:fldCharType="begin"/>
        </w:r>
        <w:r>
          <w:instrText xml:space="preserve"> PAGEREF _Toc28473 \h </w:instrText>
        </w:r>
        <w:r>
          <w:fldChar w:fldCharType="separate"/>
        </w:r>
        <w:r>
          <w:t>5</w:t>
        </w:r>
        <w:r>
          <w:fldChar w:fldCharType="end"/>
        </w:r>
      </w:hyperlink>
    </w:p>
    <w:p>
      <w:pPr>
        <w:pStyle w:val="TOC2"/>
        <w:tabs>
          <w:tab w:val="right" w:leader="dot" w:pos="8306"/>
        </w:tabs>
      </w:pPr>
      <w:hyperlink w:anchor="_Toc22603" w:history="1">
        <w:r>
          <w:rPr>
            <w:rFonts w:ascii="仿宋" w:eastAsia="仿宋" w:hAnsi="仿宋" w:cs="仿宋" w:hint="eastAsia"/>
            <w:lang w:eastAsia="zh-CN"/>
          </w:rPr>
          <w:t>(一)、技术管理特点</w:t>
        </w:r>
        <w:r>
          <w:tab/>
        </w:r>
        <w:r>
          <w:fldChar w:fldCharType="begin"/>
        </w:r>
        <w:r>
          <w:instrText xml:space="preserve"> PAGEREF _Toc22603 \h </w:instrText>
        </w:r>
        <w:r>
          <w:fldChar w:fldCharType="separate"/>
        </w:r>
        <w:r>
          <w:t>5</w:t>
        </w:r>
        <w:r>
          <w:fldChar w:fldCharType="end"/>
        </w:r>
      </w:hyperlink>
    </w:p>
    <w:p>
      <w:pPr>
        <w:pStyle w:val="TOC2"/>
        <w:tabs>
          <w:tab w:val="right" w:leader="dot" w:pos="8306"/>
        </w:tabs>
      </w:pPr>
      <w:hyperlink w:anchor="_Toc31018" w:history="1">
        <w:r>
          <w:rPr>
            <w:rFonts w:ascii="仿宋" w:eastAsia="仿宋" w:hAnsi="仿宋" w:cs="仿宋" w:hint="eastAsia"/>
            <w:lang w:eastAsia="zh-CN"/>
          </w:rPr>
          <w:t>(二)、OLED寿命检测系统项目工艺技术设计方案</w:t>
        </w:r>
        <w:r>
          <w:tab/>
        </w:r>
        <w:r>
          <w:fldChar w:fldCharType="begin"/>
        </w:r>
        <w:r>
          <w:instrText xml:space="preserve"> PAGEREF _Toc31018 \h </w:instrText>
        </w:r>
        <w:r>
          <w:fldChar w:fldCharType="separate"/>
        </w:r>
        <w:r>
          <w:t>6</w:t>
        </w:r>
        <w:r>
          <w:fldChar w:fldCharType="end"/>
        </w:r>
      </w:hyperlink>
    </w:p>
    <w:p>
      <w:pPr>
        <w:pStyle w:val="TOC2"/>
        <w:tabs>
          <w:tab w:val="right" w:leader="dot" w:pos="8306"/>
        </w:tabs>
      </w:pPr>
      <w:hyperlink w:anchor="_Toc6395" w:history="1">
        <w:r>
          <w:rPr>
            <w:rFonts w:ascii="仿宋" w:eastAsia="仿宋" w:hAnsi="仿宋" w:cs="仿宋" w:hint="eastAsia"/>
            <w:lang w:eastAsia="zh-CN"/>
          </w:rPr>
          <w:t>(三)、设备选型方案</w:t>
        </w:r>
        <w:r>
          <w:tab/>
        </w:r>
        <w:r>
          <w:fldChar w:fldCharType="begin"/>
        </w:r>
        <w:r>
          <w:instrText xml:space="preserve"> PAGEREF _Toc6395 \h </w:instrText>
        </w:r>
        <w:r>
          <w:fldChar w:fldCharType="separate"/>
        </w:r>
        <w:r>
          <w:t>7</w:t>
        </w:r>
        <w:r>
          <w:fldChar w:fldCharType="end"/>
        </w:r>
      </w:hyperlink>
    </w:p>
    <w:p>
      <w:pPr>
        <w:pStyle w:val="TOC1"/>
        <w:tabs>
          <w:tab w:val="right" w:leader="dot" w:pos="8306"/>
        </w:tabs>
      </w:pPr>
      <w:hyperlink w:anchor="_Toc11820" w:history="1">
        <w:r>
          <w:rPr>
            <w:rFonts w:ascii="仿宋" w:eastAsia="仿宋" w:hAnsi="仿宋" w:cs="仿宋" w:hint="eastAsia"/>
            <w:lang w:eastAsia="zh-CN"/>
          </w:rPr>
          <w:t>三、OLED寿命检测系统项目可持续发展</w:t>
        </w:r>
        <w:r>
          <w:tab/>
        </w:r>
        <w:r>
          <w:fldChar w:fldCharType="begin"/>
        </w:r>
        <w:r>
          <w:instrText xml:space="preserve"> PAGEREF _Toc11820 \h </w:instrText>
        </w:r>
        <w:r>
          <w:fldChar w:fldCharType="separate"/>
        </w:r>
        <w:r>
          <w:t>9</w:t>
        </w:r>
        <w:r>
          <w:fldChar w:fldCharType="end"/>
        </w:r>
      </w:hyperlink>
    </w:p>
    <w:p>
      <w:pPr>
        <w:pStyle w:val="TOC2"/>
        <w:tabs>
          <w:tab w:val="right" w:leader="dot" w:pos="8306"/>
        </w:tabs>
      </w:pPr>
      <w:hyperlink w:anchor="_Toc23769" w:history="1">
        <w:r>
          <w:rPr>
            <w:rFonts w:ascii="仿宋" w:eastAsia="仿宋" w:hAnsi="仿宋" w:cs="仿宋" w:hint="eastAsia"/>
            <w:lang w:eastAsia="zh-CN"/>
          </w:rPr>
          <w:t>(一)、可持续战略与实践</w:t>
        </w:r>
        <w:r>
          <w:tab/>
        </w:r>
        <w:r>
          <w:fldChar w:fldCharType="begin"/>
        </w:r>
        <w:r>
          <w:instrText xml:space="preserve"> PAGEREF _Toc23769 \h </w:instrText>
        </w:r>
        <w:r>
          <w:fldChar w:fldCharType="separate"/>
        </w:r>
        <w:r>
          <w:t>9</w:t>
        </w:r>
        <w:r>
          <w:fldChar w:fldCharType="end"/>
        </w:r>
      </w:hyperlink>
    </w:p>
    <w:p>
      <w:pPr>
        <w:pStyle w:val="TOC2"/>
        <w:tabs>
          <w:tab w:val="right" w:leader="dot" w:pos="8306"/>
        </w:tabs>
      </w:pPr>
      <w:hyperlink w:anchor="_Toc24961" w:history="1">
        <w:r>
          <w:rPr>
            <w:rFonts w:ascii="仿宋" w:eastAsia="仿宋" w:hAnsi="仿宋" w:cs="仿宋" w:hint="eastAsia"/>
            <w:lang w:eastAsia="zh-CN"/>
          </w:rPr>
          <w:t>(二)、环保与社会责任</w:t>
        </w:r>
        <w:r>
          <w:tab/>
        </w:r>
        <w:r>
          <w:fldChar w:fldCharType="begin"/>
        </w:r>
        <w:r>
          <w:instrText xml:space="preserve"> PAGEREF _Toc24961 \h </w:instrText>
        </w:r>
        <w:r>
          <w:fldChar w:fldCharType="separate"/>
        </w:r>
        <w:r>
          <w:t>10</w:t>
        </w:r>
        <w:r>
          <w:fldChar w:fldCharType="end"/>
        </w:r>
      </w:hyperlink>
    </w:p>
    <w:p>
      <w:pPr>
        <w:pStyle w:val="TOC1"/>
        <w:tabs>
          <w:tab w:val="right" w:leader="dot" w:pos="8306"/>
        </w:tabs>
      </w:pPr>
      <w:hyperlink w:anchor="_Toc20266" w:history="1">
        <w:r>
          <w:rPr>
            <w:rFonts w:ascii="仿宋" w:eastAsia="仿宋" w:hAnsi="仿宋" w:cs="仿宋" w:hint="eastAsia"/>
            <w:lang w:eastAsia="zh-CN"/>
          </w:rPr>
          <w:t>四、OLED寿命检测系统项目建设背景及必要性分析</w:t>
        </w:r>
        <w:r>
          <w:tab/>
        </w:r>
        <w:r>
          <w:fldChar w:fldCharType="begin"/>
        </w:r>
        <w:r>
          <w:instrText xml:space="preserve"> PAGEREF _Toc20266 \h </w:instrText>
        </w:r>
        <w:r>
          <w:fldChar w:fldCharType="separate"/>
        </w:r>
        <w:r>
          <w:t>11</w:t>
        </w:r>
        <w:r>
          <w:fldChar w:fldCharType="end"/>
        </w:r>
      </w:hyperlink>
    </w:p>
    <w:p>
      <w:pPr>
        <w:pStyle w:val="TOC2"/>
        <w:tabs>
          <w:tab w:val="right" w:leader="dot" w:pos="8306"/>
        </w:tabs>
      </w:pPr>
      <w:hyperlink w:anchor="_Toc19005" w:history="1">
        <w:r>
          <w:rPr>
            <w:rFonts w:ascii="仿宋" w:eastAsia="仿宋" w:hAnsi="仿宋" w:cs="仿宋" w:hint="eastAsia"/>
            <w:lang w:eastAsia="zh-CN"/>
          </w:rPr>
          <w:t>(一)、OLED寿命检测系统项目背景分析</w:t>
        </w:r>
        <w:r>
          <w:tab/>
        </w:r>
        <w:r>
          <w:fldChar w:fldCharType="begin"/>
        </w:r>
        <w:r>
          <w:instrText xml:space="preserve"> PAGEREF _Toc19005 \h </w:instrText>
        </w:r>
        <w:r>
          <w:fldChar w:fldCharType="separate"/>
        </w:r>
        <w:r>
          <w:t>11</w:t>
        </w:r>
        <w:r>
          <w:fldChar w:fldCharType="end"/>
        </w:r>
      </w:hyperlink>
    </w:p>
    <w:p>
      <w:pPr>
        <w:pStyle w:val="TOC2"/>
        <w:tabs>
          <w:tab w:val="right" w:leader="dot" w:pos="8306"/>
        </w:tabs>
      </w:pPr>
      <w:hyperlink w:anchor="_Toc10253" w:history="1">
        <w:r>
          <w:rPr>
            <w:rFonts w:ascii="仿宋" w:eastAsia="仿宋" w:hAnsi="仿宋" w:cs="仿宋" w:hint="eastAsia"/>
            <w:lang w:eastAsia="zh-CN"/>
          </w:rPr>
          <w:t>(二)、OLED寿命检测系统项目建设必要性分析</w:t>
        </w:r>
        <w:r>
          <w:tab/>
        </w:r>
        <w:r>
          <w:fldChar w:fldCharType="begin"/>
        </w:r>
        <w:r>
          <w:instrText xml:space="preserve"> PAGEREF _Toc10253 \h </w:instrText>
        </w:r>
        <w:r>
          <w:fldChar w:fldCharType="separate"/>
        </w:r>
        <w:r>
          <w:t>12</w:t>
        </w:r>
        <w:r>
          <w:fldChar w:fldCharType="end"/>
        </w:r>
      </w:hyperlink>
    </w:p>
    <w:p>
      <w:pPr>
        <w:pStyle w:val="TOC1"/>
        <w:tabs>
          <w:tab w:val="right" w:leader="dot" w:pos="8306"/>
        </w:tabs>
      </w:pPr>
      <w:hyperlink w:anchor="_Toc4083" w:history="1">
        <w:r>
          <w:rPr>
            <w:rFonts w:ascii="仿宋" w:eastAsia="仿宋" w:hAnsi="仿宋" w:cs="仿宋" w:hint="eastAsia"/>
            <w:lang w:eastAsia="zh-CN"/>
          </w:rPr>
          <w:t>五、OLED寿命检测系统项目概论</w:t>
        </w:r>
        <w:r>
          <w:tab/>
        </w:r>
        <w:r>
          <w:fldChar w:fldCharType="begin"/>
        </w:r>
        <w:r>
          <w:instrText xml:space="preserve"> PAGEREF _Toc4083 \h </w:instrText>
        </w:r>
        <w:r>
          <w:fldChar w:fldCharType="separate"/>
        </w:r>
        <w:r>
          <w:t>14</w:t>
        </w:r>
        <w:r>
          <w:fldChar w:fldCharType="end"/>
        </w:r>
      </w:hyperlink>
    </w:p>
    <w:p>
      <w:pPr>
        <w:pStyle w:val="TOC2"/>
        <w:tabs>
          <w:tab w:val="right" w:leader="dot" w:pos="8306"/>
        </w:tabs>
      </w:pPr>
      <w:hyperlink w:anchor="_Toc18671" w:history="1">
        <w:r>
          <w:rPr>
            <w:rFonts w:ascii="仿宋" w:eastAsia="仿宋" w:hAnsi="仿宋" w:cs="仿宋" w:hint="eastAsia"/>
            <w:lang w:eastAsia="zh-CN"/>
          </w:rPr>
          <w:t>(一)、OLED寿命检测系统项目概况</w:t>
        </w:r>
        <w:r>
          <w:tab/>
        </w:r>
        <w:r>
          <w:fldChar w:fldCharType="begin"/>
        </w:r>
        <w:r>
          <w:instrText xml:space="preserve"> PAGEREF _Toc18671 \h </w:instrText>
        </w:r>
        <w:r>
          <w:fldChar w:fldCharType="separate"/>
        </w:r>
        <w:r>
          <w:t>14</w:t>
        </w:r>
        <w:r>
          <w:fldChar w:fldCharType="end"/>
        </w:r>
      </w:hyperlink>
    </w:p>
    <w:p>
      <w:pPr>
        <w:pStyle w:val="TOC2"/>
        <w:tabs>
          <w:tab w:val="right" w:leader="dot" w:pos="8306"/>
        </w:tabs>
      </w:pPr>
      <w:hyperlink w:anchor="_Toc11740" w:history="1">
        <w:r>
          <w:rPr>
            <w:rFonts w:ascii="仿宋" w:eastAsia="仿宋" w:hAnsi="仿宋" w:cs="仿宋" w:hint="eastAsia"/>
            <w:lang w:eastAsia="zh-CN"/>
          </w:rPr>
          <w:t>(二)、OLED寿命检测系统项目目标</w:t>
        </w:r>
        <w:r>
          <w:tab/>
        </w:r>
        <w:r>
          <w:fldChar w:fldCharType="begin"/>
        </w:r>
        <w:r>
          <w:instrText xml:space="preserve"> PAGEREF _Toc11740 \h </w:instrText>
        </w:r>
        <w:r>
          <w:fldChar w:fldCharType="separate"/>
        </w:r>
        <w:r>
          <w:t>16</w:t>
        </w:r>
        <w:r>
          <w:fldChar w:fldCharType="end"/>
        </w:r>
      </w:hyperlink>
    </w:p>
    <w:p>
      <w:pPr>
        <w:pStyle w:val="TOC2"/>
        <w:tabs>
          <w:tab w:val="right" w:leader="dot" w:pos="8306"/>
        </w:tabs>
      </w:pPr>
      <w:hyperlink w:anchor="_Toc27044" w:history="1">
        <w:r>
          <w:rPr>
            <w:rFonts w:ascii="仿宋" w:eastAsia="仿宋" w:hAnsi="仿宋" w:cs="仿宋" w:hint="eastAsia"/>
            <w:lang w:eastAsia="zh-CN"/>
          </w:rPr>
          <w:t>(三)、OLED寿命检测系统项目提出的理由</w:t>
        </w:r>
        <w:r>
          <w:tab/>
        </w:r>
        <w:r>
          <w:fldChar w:fldCharType="begin"/>
        </w:r>
        <w:r>
          <w:instrText xml:space="preserve"> PAGEREF _Toc27044 \h </w:instrText>
        </w:r>
        <w:r>
          <w:fldChar w:fldCharType="separate"/>
        </w:r>
        <w:r>
          <w:t>17</w:t>
        </w:r>
        <w:r>
          <w:fldChar w:fldCharType="end"/>
        </w:r>
      </w:hyperlink>
    </w:p>
    <w:p>
      <w:pPr>
        <w:pStyle w:val="TOC2"/>
        <w:tabs>
          <w:tab w:val="right" w:leader="dot" w:pos="8306"/>
        </w:tabs>
      </w:pPr>
      <w:hyperlink w:anchor="_Toc26644" w:history="1">
        <w:r>
          <w:rPr>
            <w:rFonts w:ascii="仿宋" w:eastAsia="仿宋" w:hAnsi="仿宋" w:cs="仿宋" w:hint="eastAsia"/>
            <w:lang w:eastAsia="zh-CN"/>
          </w:rPr>
          <w:t>(四)、OLED寿命检测系统项目意义</w:t>
        </w:r>
        <w:r>
          <w:tab/>
        </w:r>
        <w:r>
          <w:fldChar w:fldCharType="begin"/>
        </w:r>
        <w:r>
          <w:instrText xml:space="preserve"> PAGEREF _Toc26644 \h </w:instrText>
        </w:r>
        <w:r>
          <w:fldChar w:fldCharType="separate"/>
        </w:r>
        <w:r>
          <w:t>19</w:t>
        </w:r>
        <w:r>
          <w:fldChar w:fldCharType="end"/>
        </w:r>
      </w:hyperlink>
    </w:p>
    <w:p>
      <w:pPr>
        <w:pStyle w:val="TOC2"/>
        <w:tabs>
          <w:tab w:val="right" w:leader="dot" w:pos="8306"/>
        </w:tabs>
      </w:pPr>
      <w:hyperlink w:anchor="_Toc17181" w:history="1">
        <w:r>
          <w:rPr>
            <w:rFonts w:ascii="仿宋" w:eastAsia="仿宋" w:hAnsi="仿宋" w:cs="仿宋" w:hint="eastAsia"/>
            <w:lang w:eastAsia="zh-CN"/>
          </w:rPr>
          <w:t>(五)、OLED寿命检测系统项目背景</w:t>
        </w:r>
        <w:r>
          <w:tab/>
        </w:r>
        <w:r>
          <w:fldChar w:fldCharType="begin"/>
        </w:r>
        <w:r>
          <w:instrText xml:space="preserve"> PAGEREF _Toc17181 \h </w:instrText>
        </w:r>
        <w:r>
          <w:fldChar w:fldCharType="separate"/>
        </w:r>
        <w:r>
          <w:t>20</w:t>
        </w:r>
        <w:r>
          <w:fldChar w:fldCharType="end"/>
        </w:r>
      </w:hyperlink>
    </w:p>
    <w:p>
      <w:pPr>
        <w:pStyle w:val="TOC1"/>
        <w:tabs>
          <w:tab w:val="right" w:leader="dot" w:pos="8306"/>
        </w:tabs>
      </w:pPr>
      <w:hyperlink w:anchor="_Toc11235" w:history="1">
        <w:r>
          <w:rPr>
            <w:rFonts w:ascii="仿宋" w:eastAsia="仿宋" w:hAnsi="仿宋" w:cs="仿宋" w:hint="eastAsia"/>
            <w:lang w:eastAsia="zh-CN"/>
          </w:rPr>
          <w:t>六、OLED寿命检测系统项目土建工程</w:t>
        </w:r>
        <w:r>
          <w:tab/>
        </w:r>
        <w:r>
          <w:fldChar w:fldCharType="begin"/>
        </w:r>
        <w:r>
          <w:instrText xml:space="preserve"> PAGEREF _Toc11235 \h </w:instrText>
        </w:r>
        <w:r>
          <w:fldChar w:fldCharType="separate"/>
        </w:r>
        <w:r>
          <w:t>21</w:t>
        </w:r>
        <w:r>
          <w:fldChar w:fldCharType="end"/>
        </w:r>
      </w:hyperlink>
    </w:p>
    <w:p>
      <w:pPr>
        <w:pStyle w:val="TOC2"/>
        <w:tabs>
          <w:tab w:val="right" w:leader="dot" w:pos="8306"/>
        </w:tabs>
      </w:pPr>
      <w:hyperlink w:anchor="_Toc19745" w:history="1">
        <w:r>
          <w:rPr>
            <w:rFonts w:ascii="仿宋" w:eastAsia="仿宋" w:hAnsi="仿宋" w:cs="仿宋" w:hint="eastAsia"/>
            <w:lang w:eastAsia="zh-CN"/>
          </w:rPr>
          <w:t>(一)、建筑工程设计原则</w:t>
        </w:r>
        <w:r>
          <w:tab/>
        </w:r>
        <w:r>
          <w:fldChar w:fldCharType="begin"/>
        </w:r>
        <w:r>
          <w:instrText xml:space="preserve"> PAGEREF _Toc19745 \h </w:instrText>
        </w:r>
        <w:r>
          <w:fldChar w:fldCharType="separate"/>
        </w:r>
        <w:r>
          <w:t>21</w:t>
        </w:r>
        <w:r>
          <w:fldChar w:fldCharType="end"/>
        </w:r>
      </w:hyperlink>
    </w:p>
    <w:p>
      <w:pPr>
        <w:pStyle w:val="TOC2"/>
        <w:tabs>
          <w:tab w:val="right" w:leader="dot" w:pos="8306"/>
        </w:tabs>
      </w:pPr>
      <w:hyperlink w:anchor="_Toc15148" w:history="1">
        <w:r>
          <w:rPr>
            <w:rFonts w:ascii="仿宋" w:eastAsia="仿宋" w:hAnsi="仿宋" w:cs="仿宋" w:hint="eastAsia"/>
            <w:lang w:eastAsia="zh-CN"/>
          </w:rPr>
          <w:t>(二)、土建工程设计年限及安全等级</w:t>
        </w:r>
        <w:r>
          <w:tab/>
        </w:r>
        <w:r>
          <w:fldChar w:fldCharType="begin"/>
        </w:r>
        <w:r>
          <w:instrText xml:space="preserve"> PAGEREF _Toc15148 \h </w:instrText>
        </w:r>
        <w:r>
          <w:fldChar w:fldCharType="separate"/>
        </w:r>
        <w:r>
          <w:t>22</w:t>
        </w:r>
        <w:r>
          <w:fldChar w:fldCharType="end"/>
        </w:r>
      </w:hyperlink>
    </w:p>
    <w:p>
      <w:pPr>
        <w:pStyle w:val="TOC2"/>
        <w:tabs>
          <w:tab w:val="right" w:leader="dot" w:pos="8306"/>
        </w:tabs>
      </w:pPr>
      <w:hyperlink w:anchor="_Toc3692" w:history="1">
        <w:r>
          <w:rPr>
            <w:rFonts w:ascii="仿宋" w:eastAsia="仿宋" w:hAnsi="仿宋" w:cs="仿宋" w:hint="eastAsia"/>
            <w:lang w:eastAsia="zh-CN"/>
          </w:rPr>
          <w:t>(三)、建筑工程设计总体要求</w:t>
        </w:r>
        <w:r>
          <w:tab/>
        </w:r>
        <w:r>
          <w:fldChar w:fldCharType="begin"/>
        </w:r>
        <w:r>
          <w:instrText xml:space="preserve"> PAGEREF _Toc3692 \h </w:instrText>
        </w:r>
        <w:r>
          <w:fldChar w:fldCharType="separate"/>
        </w:r>
        <w:r>
          <w:t>23</w:t>
        </w:r>
        <w:r>
          <w:fldChar w:fldCharType="end"/>
        </w:r>
      </w:hyperlink>
    </w:p>
    <w:p>
      <w:pPr>
        <w:pStyle w:val="TOC2"/>
        <w:tabs>
          <w:tab w:val="right" w:leader="dot" w:pos="8306"/>
        </w:tabs>
      </w:pPr>
      <w:hyperlink w:anchor="_Toc17528" w:history="1">
        <w:r>
          <w:rPr>
            <w:rFonts w:ascii="仿宋" w:eastAsia="仿宋" w:hAnsi="仿宋" w:cs="仿宋" w:hint="eastAsia"/>
            <w:lang w:eastAsia="zh-CN"/>
          </w:rPr>
          <w:t>(四)、土建工程建设指标</w:t>
        </w:r>
        <w:r>
          <w:tab/>
        </w:r>
        <w:r>
          <w:fldChar w:fldCharType="begin"/>
        </w:r>
        <w:r>
          <w:instrText xml:space="preserve"> PAGEREF _Toc17528 \h </w:instrText>
        </w:r>
        <w:r>
          <w:fldChar w:fldCharType="separate"/>
        </w:r>
        <w:r>
          <w:t>24</w:t>
        </w:r>
        <w:r>
          <w:fldChar w:fldCharType="end"/>
        </w:r>
      </w:hyperlink>
    </w:p>
    <w:p>
      <w:pPr>
        <w:pStyle w:val="TOC1"/>
        <w:tabs>
          <w:tab w:val="right" w:leader="dot" w:pos="8306"/>
        </w:tabs>
      </w:pPr>
      <w:hyperlink w:anchor="_Toc15135" w:history="1">
        <w:r>
          <w:rPr>
            <w:rFonts w:ascii="仿宋" w:eastAsia="仿宋" w:hAnsi="仿宋" w:cs="仿宋" w:hint="eastAsia"/>
            <w:lang w:eastAsia="zh-CN"/>
          </w:rPr>
          <w:t>七、生产安全保护</w:t>
        </w:r>
        <w:r>
          <w:tab/>
        </w:r>
        <w:r>
          <w:fldChar w:fldCharType="begin"/>
        </w:r>
        <w:r>
          <w:instrText xml:space="preserve"> PAGEREF _Toc15135 \h </w:instrText>
        </w:r>
        <w:r>
          <w:fldChar w:fldCharType="separate"/>
        </w:r>
        <w:r>
          <w:t>24</w:t>
        </w:r>
        <w:r>
          <w:fldChar w:fldCharType="end"/>
        </w:r>
      </w:hyperlink>
    </w:p>
    <w:p>
      <w:pPr>
        <w:pStyle w:val="TOC2"/>
        <w:tabs>
          <w:tab w:val="right" w:leader="dot" w:pos="8306"/>
        </w:tabs>
      </w:pPr>
      <w:hyperlink w:anchor="_Toc21561" w:history="1">
        <w:r>
          <w:rPr>
            <w:rFonts w:ascii="仿宋" w:eastAsia="仿宋" w:hAnsi="仿宋" w:cs="仿宋" w:hint="eastAsia"/>
            <w:lang w:eastAsia="zh-CN"/>
          </w:rPr>
          <w:t>(一)、消防安全</w:t>
        </w:r>
        <w:r>
          <w:tab/>
        </w:r>
        <w:r>
          <w:fldChar w:fldCharType="begin"/>
        </w:r>
        <w:r>
          <w:instrText xml:space="preserve"> PAGEREF _Toc21561 \h </w:instrText>
        </w:r>
        <w:r>
          <w:fldChar w:fldCharType="separate"/>
        </w:r>
        <w:r>
          <w:t>24</w:t>
        </w:r>
        <w:r>
          <w:fldChar w:fldCharType="end"/>
        </w:r>
      </w:hyperlink>
    </w:p>
    <w:p>
      <w:pPr>
        <w:pStyle w:val="TOC2"/>
        <w:tabs>
          <w:tab w:val="right" w:leader="dot" w:pos="8306"/>
        </w:tabs>
      </w:pPr>
      <w:hyperlink w:anchor="_Toc31598" w:history="1">
        <w:r>
          <w:rPr>
            <w:rFonts w:ascii="仿宋" w:eastAsia="仿宋" w:hAnsi="仿宋" w:cs="仿宋" w:hint="eastAsia"/>
            <w:lang w:eastAsia="zh-CN"/>
          </w:rPr>
          <w:t>(二)、防火防爆总图布置措施</w:t>
        </w:r>
        <w:r>
          <w:tab/>
        </w:r>
        <w:r>
          <w:fldChar w:fldCharType="begin"/>
        </w:r>
        <w:r>
          <w:instrText xml:space="preserve"> PAGEREF _Toc31598 \h </w:instrText>
        </w:r>
        <w:r>
          <w:fldChar w:fldCharType="separate"/>
        </w:r>
        <w:r>
          <w:t>26</w:t>
        </w:r>
        <w:r>
          <w:fldChar w:fldCharType="end"/>
        </w:r>
      </w:hyperlink>
    </w:p>
    <w:p>
      <w:pPr>
        <w:pStyle w:val="TOC2"/>
        <w:tabs>
          <w:tab w:val="right" w:leader="dot" w:pos="8306"/>
        </w:tabs>
      </w:pPr>
      <w:hyperlink w:anchor="_Toc12596" w:history="1">
        <w:r>
          <w:rPr>
            <w:rFonts w:ascii="仿宋" w:eastAsia="仿宋" w:hAnsi="仿宋" w:cs="仿宋" w:hint="eastAsia"/>
            <w:lang w:eastAsia="zh-CN"/>
          </w:rPr>
          <w:t>(三)、自然灾害防范措施</w:t>
        </w:r>
        <w:r>
          <w:tab/>
        </w:r>
        <w:r>
          <w:fldChar w:fldCharType="begin"/>
        </w:r>
        <w:r>
          <w:instrText xml:space="preserve"> PAGEREF _Toc12596 \h </w:instrText>
        </w:r>
        <w:r>
          <w:fldChar w:fldCharType="separate"/>
        </w:r>
        <w:r>
          <w:t>27</w:t>
        </w:r>
        <w:r>
          <w:fldChar w:fldCharType="end"/>
        </w:r>
      </w:hyperlink>
    </w:p>
    <w:p>
      <w:pPr>
        <w:pStyle w:val="TOC2"/>
        <w:tabs>
          <w:tab w:val="right" w:leader="dot" w:pos="8306"/>
        </w:tabs>
      </w:pPr>
      <w:hyperlink w:anchor="_Toc17637" w:history="1">
        <w:r>
          <w:rPr>
            <w:rFonts w:ascii="仿宋" w:eastAsia="仿宋" w:hAnsi="仿宋" w:cs="仿宋" w:hint="eastAsia"/>
            <w:lang w:eastAsia="zh-CN"/>
          </w:rPr>
          <w:t>(四)、安全色及安全标志使用要求</w:t>
        </w:r>
        <w:r>
          <w:tab/>
        </w:r>
        <w:r>
          <w:fldChar w:fldCharType="begin"/>
        </w:r>
        <w:r>
          <w:instrText xml:space="preserve"> PAGEREF _Toc17637 \h </w:instrText>
        </w:r>
        <w:r>
          <w:fldChar w:fldCharType="separate"/>
        </w:r>
        <w:r>
          <w:t>28</w:t>
        </w:r>
        <w:r>
          <w:fldChar w:fldCharType="end"/>
        </w:r>
      </w:hyperlink>
    </w:p>
    <w:p>
      <w:pPr>
        <w:pStyle w:val="TOC2"/>
        <w:tabs>
          <w:tab w:val="right" w:leader="dot" w:pos="8306"/>
        </w:tabs>
      </w:pPr>
      <w:hyperlink w:anchor="_Toc1335" w:history="1">
        <w:r>
          <w:rPr>
            <w:rFonts w:ascii="仿宋" w:eastAsia="仿宋" w:hAnsi="仿宋" w:cs="仿宋" w:hint="eastAsia"/>
            <w:lang w:eastAsia="zh-CN"/>
          </w:rPr>
          <w:t>(五)、防尘防毒措施</w:t>
        </w:r>
        <w:r>
          <w:tab/>
        </w:r>
        <w:r>
          <w:fldChar w:fldCharType="begin"/>
        </w:r>
        <w:r>
          <w:instrText xml:space="preserve"> PAGEREF _Toc1335 \h </w:instrText>
        </w:r>
        <w:r>
          <w:fldChar w:fldCharType="separate"/>
        </w:r>
        <w:r>
          <w:t>29</w:t>
        </w:r>
        <w:r>
          <w:fldChar w:fldCharType="end"/>
        </w:r>
      </w:hyperlink>
    </w:p>
    <w:p>
      <w:pPr>
        <w:pStyle w:val="TOC2"/>
        <w:tabs>
          <w:tab w:val="right" w:leader="dot" w:pos="8306"/>
        </w:tabs>
      </w:pPr>
      <w:hyperlink w:anchor="_Toc17092" w:history="1">
        <w:r>
          <w:rPr>
            <w:rFonts w:ascii="仿宋" w:eastAsia="仿宋" w:hAnsi="仿宋" w:cs="仿宋" w:hint="eastAsia"/>
            <w:lang w:eastAsia="zh-CN"/>
          </w:rPr>
          <w:t>(六)、防静电、触电防护及防雷措施</w:t>
        </w:r>
        <w:r>
          <w:tab/>
        </w:r>
        <w:r>
          <w:fldChar w:fldCharType="begin"/>
        </w:r>
        <w:r>
          <w:instrText xml:space="preserve"> PAGEREF _Toc17092 \h </w:instrText>
        </w:r>
        <w:r>
          <w:fldChar w:fldCharType="separate"/>
        </w:r>
        <w:r>
          <w:t>30</w:t>
        </w:r>
        <w:r>
          <w:fldChar w:fldCharType="end"/>
        </w:r>
      </w:hyperlink>
    </w:p>
    <w:p>
      <w:pPr>
        <w:pStyle w:val="TOC2"/>
        <w:tabs>
          <w:tab w:val="right" w:leader="dot" w:pos="8306"/>
        </w:tabs>
      </w:pPr>
      <w:hyperlink w:anchor="_Toc31877" w:history="1">
        <w:r>
          <w:rPr>
            <w:rFonts w:ascii="仿宋" w:eastAsia="仿宋" w:hAnsi="仿宋" w:cs="仿宋" w:hint="eastAsia"/>
            <w:lang w:eastAsia="zh-CN"/>
          </w:rPr>
          <w:t>(七)、机械设备安全保障措施</w:t>
        </w:r>
        <w:r>
          <w:tab/>
        </w:r>
        <w:r>
          <w:fldChar w:fldCharType="begin"/>
        </w:r>
        <w:r>
          <w:instrText xml:space="preserve"> PAGEREF _Toc31877 \h </w:instrText>
        </w:r>
        <w:r>
          <w:fldChar w:fldCharType="separate"/>
        </w:r>
        <w:r>
          <w:t>31</w:t>
        </w:r>
        <w:r>
          <w:fldChar w:fldCharType="end"/>
        </w:r>
      </w:hyperlink>
    </w:p>
    <w:p>
      <w:pPr>
        <w:pStyle w:val="TOC1"/>
        <w:tabs>
          <w:tab w:val="right" w:leader="dot" w:pos="8306"/>
        </w:tabs>
      </w:pPr>
      <w:hyperlink w:anchor="_Toc28219" w:history="1">
        <w:r>
          <w:rPr>
            <w:rFonts w:ascii="仿宋" w:eastAsia="仿宋" w:hAnsi="仿宋" w:cs="仿宋" w:hint="eastAsia"/>
            <w:lang w:eastAsia="zh-CN"/>
          </w:rPr>
          <w:t>八、OLED寿命检测系统项目创新与研发</w:t>
        </w:r>
        <w:r>
          <w:tab/>
        </w:r>
        <w:r>
          <w:fldChar w:fldCharType="begin"/>
        </w:r>
        <w:r>
          <w:instrText xml:space="preserve"> PAGEREF _Toc28219 \h </w:instrText>
        </w:r>
        <w:r>
          <w:fldChar w:fldCharType="separate"/>
        </w:r>
        <w:r>
          <w:t>33</w:t>
        </w:r>
        <w:r>
          <w:fldChar w:fldCharType="end"/>
        </w:r>
      </w:hyperlink>
    </w:p>
    <w:p>
      <w:pPr>
        <w:pStyle w:val="TOC2"/>
        <w:tabs>
          <w:tab w:val="right" w:leader="dot" w:pos="8306"/>
        </w:tabs>
      </w:pPr>
      <w:hyperlink w:anchor="_Toc6558" w:history="1">
        <w:r>
          <w:rPr>
            <w:rFonts w:ascii="仿宋" w:eastAsia="仿宋" w:hAnsi="仿宋" w:cs="仿宋" w:hint="eastAsia"/>
            <w:lang w:eastAsia="zh-CN"/>
          </w:rPr>
          <w:t>(一)、创新策略与方向</w:t>
        </w:r>
        <w:r>
          <w:tab/>
        </w:r>
        <w:r>
          <w:fldChar w:fldCharType="begin"/>
        </w:r>
        <w:r>
          <w:instrText xml:space="preserve"> PAGEREF _Toc6558 \h </w:instrText>
        </w:r>
        <w:r>
          <w:fldChar w:fldCharType="separate"/>
        </w:r>
        <w:r>
          <w:t>33</w:t>
        </w:r>
        <w:r>
          <w:fldChar w:fldCharType="end"/>
        </w:r>
      </w:hyperlink>
    </w:p>
    <w:p>
      <w:pPr>
        <w:pStyle w:val="TOC2"/>
        <w:tabs>
          <w:tab w:val="right" w:leader="dot" w:pos="8306"/>
        </w:tabs>
      </w:pPr>
      <w:hyperlink w:anchor="_Toc15761" w:history="1">
        <w:r>
          <w:rPr>
            <w:rFonts w:ascii="仿宋" w:eastAsia="仿宋" w:hAnsi="仿宋" w:cs="仿宋" w:hint="eastAsia"/>
            <w:lang w:eastAsia="zh-CN"/>
          </w:rPr>
          <w:t>(二)、研发规划与投入</w:t>
        </w:r>
        <w:r>
          <w:tab/>
        </w:r>
        <w:r>
          <w:fldChar w:fldCharType="begin"/>
        </w:r>
        <w:r>
          <w:instrText xml:space="preserve"> PAGEREF _Toc15761 \h </w:instrText>
        </w:r>
        <w:r>
          <w:fldChar w:fldCharType="separate"/>
        </w:r>
        <w:r>
          <w:t>34</w:t>
        </w:r>
        <w:r>
          <w:fldChar w:fldCharType="end"/>
        </w:r>
      </w:hyperlink>
    </w:p>
    <w:p>
      <w:pPr>
        <w:pStyle w:val="TOC1"/>
        <w:tabs>
          <w:tab w:val="right" w:leader="dot" w:pos="8306"/>
        </w:tabs>
      </w:pPr>
      <w:hyperlink w:anchor="_Toc10320" w:history="1">
        <w:r>
          <w:rPr>
            <w:rFonts w:ascii="仿宋" w:eastAsia="仿宋" w:hAnsi="仿宋" w:cs="仿宋" w:hint="eastAsia"/>
            <w:lang w:eastAsia="zh-CN"/>
          </w:rPr>
          <w:t>九、OLED寿命检测系统项目技术管理</w:t>
        </w:r>
        <w:r>
          <w:tab/>
        </w:r>
        <w:r>
          <w:fldChar w:fldCharType="begin"/>
        </w:r>
        <w:r>
          <w:instrText xml:space="preserve"> PAGEREF _Toc10320 \h </w:instrText>
        </w:r>
        <w:r>
          <w:fldChar w:fldCharType="separate"/>
        </w:r>
        <w:r>
          <w:t>36</w:t>
        </w:r>
        <w:r>
          <w:fldChar w:fldCharType="end"/>
        </w:r>
      </w:hyperlink>
    </w:p>
    <w:p>
      <w:pPr>
        <w:pStyle w:val="TOC2"/>
        <w:tabs>
          <w:tab w:val="right" w:leader="dot" w:pos="8306"/>
        </w:tabs>
      </w:pPr>
      <w:hyperlink w:anchor="_Toc18812" w:history="1">
        <w:r>
          <w:rPr>
            <w:rFonts w:ascii="仿宋" w:eastAsia="仿宋" w:hAnsi="仿宋" w:cs="仿宋" w:hint="eastAsia"/>
            <w:lang w:eastAsia="zh-CN"/>
          </w:rPr>
          <w:t>(一)、技术方案选用方向</w:t>
        </w:r>
        <w:r>
          <w:tab/>
        </w:r>
        <w:r>
          <w:fldChar w:fldCharType="begin"/>
        </w:r>
        <w:r>
          <w:instrText xml:space="preserve"> PAGEREF _Toc18812 \h </w:instrText>
        </w:r>
        <w:r>
          <w:fldChar w:fldCharType="separate"/>
        </w:r>
        <w:r>
          <w:t>36</w:t>
        </w:r>
        <w:r>
          <w:fldChar w:fldCharType="end"/>
        </w:r>
      </w:hyperlink>
    </w:p>
    <w:p>
      <w:pPr>
        <w:pStyle w:val="TOC2"/>
        <w:tabs>
          <w:tab w:val="right" w:leader="dot" w:pos="8306"/>
        </w:tabs>
      </w:pPr>
      <w:hyperlink w:anchor="_Toc21037" w:history="1">
        <w:r>
          <w:rPr>
            <w:rFonts w:ascii="仿宋" w:eastAsia="仿宋" w:hAnsi="仿宋" w:cs="仿宋" w:hint="eastAsia"/>
            <w:lang w:eastAsia="zh-CN"/>
          </w:rPr>
          <w:t>(二)、工艺技术方案选用原则</w:t>
        </w:r>
        <w:r>
          <w:tab/>
        </w:r>
        <w:r>
          <w:fldChar w:fldCharType="begin"/>
        </w:r>
        <w:r>
          <w:instrText xml:space="preserve"> PAGEREF _Toc21037 \h </w:instrText>
        </w:r>
        <w:r>
          <w:fldChar w:fldCharType="separate"/>
        </w:r>
        <w:r>
          <w:t>38</w:t>
        </w:r>
        <w:r>
          <w:fldChar w:fldCharType="end"/>
        </w:r>
      </w:hyperlink>
    </w:p>
    <w:p>
      <w:pPr>
        <w:pStyle w:val="TOC2"/>
        <w:tabs>
          <w:tab w:val="right" w:leader="dot" w:pos="8306"/>
        </w:tabs>
      </w:pPr>
      <w:hyperlink w:anchor="_Toc559" w:history="1">
        <w:r>
          <w:rPr>
            <w:rFonts w:ascii="仿宋" w:eastAsia="仿宋" w:hAnsi="仿宋" w:cs="仿宋" w:hint="eastAsia"/>
            <w:lang w:eastAsia="zh-CN"/>
          </w:rPr>
          <w:t>(三)、工艺技术方案要求</w:t>
        </w:r>
        <w:r>
          <w:tab/>
        </w:r>
        <w:r>
          <w:fldChar w:fldCharType="begin"/>
        </w:r>
        <w:r>
          <w:instrText xml:space="preserve"> PAGEREF _Toc559 \h </w:instrText>
        </w:r>
        <w:r>
          <w:fldChar w:fldCharType="separate"/>
        </w:r>
        <w:r>
          <w:t>40</w:t>
        </w:r>
        <w:r>
          <w:fldChar w:fldCharType="end"/>
        </w:r>
      </w:hyperlink>
    </w:p>
    <w:p>
      <w:pPr>
        <w:pStyle w:val="TOC1"/>
        <w:tabs>
          <w:tab w:val="right" w:leader="dot" w:pos="8306"/>
        </w:tabs>
      </w:pPr>
      <w:hyperlink w:anchor="_Toc10203" w:history="1">
        <w:r>
          <w:rPr>
            <w:rFonts w:ascii="仿宋" w:eastAsia="仿宋" w:hAnsi="仿宋" w:cs="仿宋" w:hint="eastAsia"/>
            <w:lang w:eastAsia="zh-CN"/>
          </w:rPr>
          <w:t>十、OLED寿命检测系统项目社会影响</w:t>
        </w:r>
        <w:r>
          <w:tab/>
        </w:r>
        <w:r>
          <w:fldChar w:fldCharType="begin"/>
        </w:r>
        <w:r>
          <w:instrText xml:space="preserve"> PAGEREF _Toc10203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7" w:history="1">
        <w:r>
          <w:rPr>
            <w:rFonts w:ascii="仿宋" w:eastAsia="仿宋" w:hAnsi="仿宋" w:cs="仿宋" w:hint="eastAsia"/>
            <w:lang w:eastAsia="zh-CN"/>
          </w:rPr>
          <w:t>(一)、社会责任与义务</w:t>
        </w:r>
        <w:r>
          <w:tab/>
        </w:r>
        <w:r>
          <w:fldChar w:fldCharType="begin"/>
        </w:r>
        <w:r>
          <w:instrText xml:space="preserve"> PAGEREF _Toc6637 \h </w:instrText>
        </w:r>
        <w:r>
          <w:fldChar w:fldCharType="separate"/>
        </w:r>
        <w:r>
          <w:t>42</w:t>
        </w:r>
        <w:r>
          <w:fldChar w:fldCharType="end"/>
        </w:r>
      </w:hyperlink>
    </w:p>
    <w:p>
      <w:pPr>
        <w:pStyle w:val="TOC2"/>
        <w:tabs>
          <w:tab w:val="right" w:leader="dot" w:pos="8306"/>
        </w:tabs>
      </w:pPr>
      <w:hyperlink w:anchor="_Toc19942" w:history="1">
        <w:r>
          <w:rPr>
            <w:rFonts w:ascii="仿宋" w:eastAsia="仿宋" w:hAnsi="仿宋" w:cs="仿宋" w:hint="eastAsia"/>
            <w:lang w:eastAsia="zh-CN"/>
          </w:rPr>
          <w:t>(二)、社会参与与沟通</w:t>
        </w:r>
        <w:r>
          <w:tab/>
        </w:r>
        <w:r>
          <w:fldChar w:fldCharType="begin"/>
        </w:r>
        <w:r>
          <w:instrText xml:space="preserve"> PAGEREF _Toc19942 \h </w:instrText>
        </w:r>
        <w:r>
          <w:fldChar w:fldCharType="separate"/>
        </w:r>
        <w:r>
          <w:t>43</w:t>
        </w:r>
        <w:r>
          <w:fldChar w:fldCharType="end"/>
        </w:r>
      </w:hyperlink>
    </w:p>
    <w:p>
      <w:pPr>
        <w:pStyle w:val="TOC1"/>
        <w:tabs>
          <w:tab w:val="right" w:leader="dot" w:pos="8306"/>
        </w:tabs>
      </w:pPr>
      <w:hyperlink w:anchor="_Toc14625" w:history="1">
        <w:r>
          <w:rPr>
            <w:rFonts w:ascii="仿宋" w:eastAsia="仿宋" w:hAnsi="仿宋" w:cs="仿宋" w:hint="eastAsia"/>
            <w:lang w:eastAsia="zh-CN"/>
          </w:rPr>
          <w:t>十一、OLED寿命检测系统项目投资规划</w:t>
        </w:r>
        <w:r>
          <w:tab/>
        </w:r>
        <w:r>
          <w:fldChar w:fldCharType="begin"/>
        </w:r>
        <w:r>
          <w:instrText xml:space="preserve"> PAGEREF _Toc14625 \h </w:instrText>
        </w:r>
        <w:r>
          <w:fldChar w:fldCharType="separate"/>
        </w:r>
        <w:r>
          <w:t>44</w:t>
        </w:r>
        <w:r>
          <w:fldChar w:fldCharType="end"/>
        </w:r>
      </w:hyperlink>
    </w:p>
    <w:p>
      <w:pPr>
        <w:pStyle w:val="TOC2"/>
        <w:tabs>
          <w:tab w:val="right" w:leader="dot" w:pos="8306"/>
        </w:tabs>
      </w:pPr>
      <w:hyperlink w:anchor="_Toc12523" w:history="1">
        <w:r>
          <w:rPr>
            <w:rFonts w:ascii="仿宋" w:eastAsia="仿宋" w:hAnsi="仿宋" w:cs="仿宋" w:hint="eastAsia"/>
            <w:lang w:eastAsia="zh-CN"/>
          </w:rPr>
          <w:t>(一)、OLED寿命检测系统项目总投资估算</w:t>
        </w:r>
        <w:r>
          <w:tab/>
        </w:r>
        <w:r>
          <w:fldChar w:fldCharType="begin"/>
        </w:r>
        <w:r>
          <w:instrText xml:space="preserve"> PAGEREF _Toc12523 \h </w:instrText>
        </w:r>
        <w:r>
          <w:fldChar w:fldCharType="separate"/>
        </w:r>
        <w:r>
          <w:t>44</w:t>
        </w:r>
        <w:r>
          <w:fldChar w:fldCharType="end"/>
        </w:r>
      </w:hyperlink>
    </w:p>
    <w:p>
      <w:pPr>
        <w:pStyle w:val="TOC2"/>
        <w:tabs>
          <w:tab w:val="right" w:leader="dot" w:pos="8306"/>
        </w:tabs>
      </w:pPr>
      <w:hyperlink w:anchor="_Toc28749" w:history="1">
        <w:r>
          <w:rPr>
            <w:rFonts w:ascii="仿宋" w:eastAsia="仿宋" w:hAnsi="仿宋" w:cs="仿宋" w:hint="eastAsia"/>
            <w:lang w:eastAsia="zh-CN"/>
          </w:rPr>
          <w:t>(二)、资金筹措</w:t>
        </w:r>
        <w:r>
          <w:tab/>
        </w:r>
        <w:r>
          <w:fldChar w:fldCharType="begin"/>
        </w:r>
        <w:r>
          <w:instrText xml:space="preserve"> PAGEREF _Toc28749 \h </w:instrText>
        </w:r>
        <w:r>
          <w:fldChar w:fldCharType="separate"/>
        </w:r>
        <w:r>
          <w:t>45</w:t>
        </w:r>
        <w:r>
          <w:fldChar w:fldCharType="end"/>
        </w:r>
      </w:hyperlink>
    </w:p>
    <w:p>
      <w:pPr>
        <w:pStyle w:val="TOC1"/>
        <w:tabs>
          <w:tab w:val="right" w:leader="dot" w:pos="8306"/>
        </w:tabs>
      </w:pPr>
      <w:hyperlink w:anchor="_Toc1114" w:history="1">
        <w:r>
          <w:rPr>
            <w:rFonts w:ascii="仿宋" w:eastAsia="仿宋" w:hAnsi="仿宋" w:cs="仿宋" w:hint="eastAsia"/>
            <w:lang w:eastAsia="zh-CN"/>
          </w:rPr>
          <w:t>十二、OLED寿命检测系统项目财务管理</w:t>
        </w:r>
        <w:r>
          <w:tab/>
        </w:r>
        <w:r>
          <w:fldChar w:fldCharType="begin"/>
        </w:r>
        <w:r>
          <w:instrText xml:space="preserve"> PAGEREF _Toc1114 \h </w:instrText>
        </w:r>
        <w:r>
          <w:fldChar w:fldCharType="separate"/>
        </w:r>
        <w:r>
          <w:t>46</w:t>
        </w:r>
        <w:r>
          <w:fldChar w:fldCharType="end"/>
        </w:r>
      </w:hyperlink>
    </w:p>
    <w:p>
      <w:pPr>
        <w:pStyle w:val="TOC2"/>
        <w:tabs>
          <w:tab w:val="right" w:leader="dot" w:pos="8306"/>
        </w:tabs>
      </w:pPr>
      <w:hyperlink w:anchor="_Toc15945" w:history="1">
        <w:r>
          <w:rPr>
            <w:rFonts w:ascii="仿宋" w:eastAsia="仿宋" w:hAnsi="仿宋" w:cs="仿宋" w:hint="eastAsia"/>
            <w:lang w:eastAsia="zh-CN"/>
          </w:rPr>
          <w:t>(一)、资金需求大</w:t>
        </w:r>
        <w:r>
          <w:tab/>
        </w:r>
        <w:r>
          <w:fldChar w:fldCharType="begin"/>
        </w:r>
        <w:r>
          <w:instrText xml:space="preserve"> PAGEREF _Toc15945 \h </w:instrText>
        </w:r>
        <w:r>
          <w:fldChar w:fldCharType="separate"/>
        </w:r>
        <w:r>
          <w:t>46</w:t>
        </w:r>
        <w:r>
          <w:fldChar w:fldCharType="end"/>
        </w:r>
      </w:hyperlink>
    </w:p>
    <w:p>
      <w:pPr>
        <w:pStyle w:val="TOC2"/>
        <w:tabs>
          <w:tab w:val="right" w:leader="dot" w:pos="8306"/>
        </w:tabs>
      </w:pPr>
      <w:hyperlink w:anchor="_Toc10281" w:history="1">
        <w:r>
          <w:rPr>
            <w:rFonts w:ascii="仿宋" w:eastAsia="仿宋" w:hAnsi="仿宋" w:cs="仿宋" w:hint="eastAsia"/>
            <w:lang w:eastAsia="zh-CN"/>
          </w:rPr>
          <w:t>(二)、研发周期长</w:t>
        </w:r>
        <w:r>
          <w:tab/>
        </w:r>
        <w:r>
          <w:fldChar w:fldCharType="begin"/>
        </w:r>
        <w:r>
          <w:instrText xml:space="preserve"> PAGEREF _Toc10281 \h </w:instrText>
        </w:r>
        <w:r>
          <w:fldChar w:fldCharType="separate"/>
        </w:r>
        <w:r>
          <w:t>47</w:t>
        </w:r>
        <w:r>
          <w:fldChar w:fldCharType="end"/>
        </w:r>
      </w:hyperlink>
    </w:p>
    <w:p>
      <w:pPr>
        <w:pStyle w:val="TOC2"/>
        <w:tabs>
          <w:tab w:val="right" w:leader="dot" w:pos="8306"/>
        </w:tabs>
      </w:pPr>
      <w:hyperlink w:anchor="_Toc30125" w:history="1">
        <w:r>
          <w:rPr>
            <w:rFonts w:ascii="仿宋" w:eastAsia="仿宋" w:hAnsi="仿宋" w:cs="仿宋" w:hint="eastAsia"/>
            <w:lang w:eastAsia="zh-CN"/>
          </w:rPr>
          <w:t>(三)、市场风险大</w:t>
        </w:r>
        <w:r>
          <w:tab/>
        </w:r>
        <w:r>
          <w:fldChar w:fldCharType="begin"/>
        </w:r>
        <w:r>
          <w:instrText xml:space="preserve"> PAGEREF _Toc30125 \h </w:instrText>
        </w:r>
        <w:r>
          <w:fldChar w:fldCharType="separate"/>
        </w:r>
        <w:r>
          <w:t>48</w:t>
        </w:r>
        <w:r>
          <w:fldChar w:fldCharType="end"/>
        </w:r>
      </w:hyperlink>
    </w:p>
    <w:p>
      <w:pPr>
        <w:pStyle w:val="TOC2"/>
        <w:tabs>
          <w:tab w:val="right" w:leader="dot" w:pos="8306"/>
        </w:tabs>
      </w:pPr>
      <w:hyperlink w:anchor="_Toc13606" w:history="1">
        <w:r>
          <w:rPr>
            <w:rFonts w:ascii="仿宋" w:eastAsia="仿宋" w:hAnsi="仿宋" w:cs="仿宋" w:hint="eastAsia"/>
            <w:lang w:eastAsia="zh-CN"/>
          </w:rPr>
          <w:t>(四)、利润率高</w:t>
        </w:r>
        <w:r>
          <w:tab/>
        </w:r>
        <w:r>
          <w:fldChar w:fldCharType="begin"/>
        </w:r>
        <w:r>
          <w:instrText xml:space="preserve"> PAGEREF _Toc13606 \h </w:instrText>
        </w:r>
        <w:r>
          <w:fldChar w:fldCharType="separate"/>
        </w:r>
        <w:r>
          <w:t>51</w:t>
        </w:r>
        <w:r>
          <w:fldChar w:fldCharType="end"/>
        </w:r>
      </w:hyperlink>
    </w:p>
    <w:p>
      <w:pPr>
        <w:pStyle w:val="TOC1"/>
        <w:tabs>
          <w:tab w:val="right" w:leader="dot" w:pos="8306"/>
        </w:tabs>
      </w:pPr>
      <w:hyperlink w:anchor="_Toc25179" w:history="1">
        <w:r>
          <w:rPr>
            <w:rFonts w:ascii="仿宋" w:eastAsia="仿宋" w:hAnsi="仿宋" w:cs="仿宋" w:hint="eastAsia"/>
            <w:lang w:eastAsia="zh-CN"/>
          </w:rPr>
          <w:t>十三、供应链管理</w:t>
        </w:r>
        <w:r>
          <w:tab/>
        </w:r>
        <w:r>
          <w:fldChar w:fldCharType="begin"/>
        </w:r>
        <w:r>
          <w:instrText xml:space="preserve"> PAGEREF _Toc25179 \h </w:instrText>
        </w:r>
        <w:r>
          <w:fldChar w:fldCharType="separate"/>
        </w:r>
        <w:r>
          <w:t>53</w:t>
        </w:r>
        <w:r>
          <w:fldChar w:fldCharType="end"/>
        </w:r>
      </w:hyperlink>
    </w:p>
    <w:p>
      <w:pPr>
        <w:pStyle w:val="TOC2"/>
        <w:tabs>
          <w:tab w:val="right" w:leader="dot" w:pos="8306"/>
        </w:tabs>
      </w:pPr>
      <w:hyperlink w:anchor="_Toc11466" w:history="1">
        <w:r>
          <w:rPr>
            <w:rFonts w:ascii="仿宋" w:eastAsia="仿宋" w:hAnsi="仿宋" w:cs="仿宋" w:hint="eastAsia"/>
            <w:lang w:eastAsia="zh-CN"/>
          </w:rPr>
          <w:t>(一)、供应链战略规划</w:t>
        </w:r>
        <w:r>
          <w:tab/>
        </w:r>
        <w:r>
          <w:fldChar w:fldCharType="begin"/>
        </w:r>
        <w:r>
          <w:instrText xml:space="preserve"> PAGEREF _Toc11466 \h </w:instrText>
        </w:r>
        <w:r>
          <w:fldChar w:fldCharType="separate"/>
        </w:r>
        <w:r>
          <w:t>53</w:t>
        </w:r>
        <w:r>
          <w:fldChar w:fldCharType="end"/>
        </w:r>
      </w:hyperlink>
    </w:p>
    <w:p>
      <w:pPr>
        <w:pStyle w:val="TOC2"/>
        <w:tabs>
          <w:tab w:val="right" w:leader="dot" w:pos="8306"/>
        </w:tabs>
      </w:pPr>
      <w:hyperlink w:anchor="_Toc22658" w:history="1">
        <w:r>
          <w:rPr>
            <w:rFonts w:ascii="仿宋" w:eastAsia="仿宋" w:hAnsi="仿宋" w:cs="仿宋" w:hint="eastAsia"/>
            <w:lang w:eastAsia="zh-CN"/>
          </w:rPr>
          <w:t>(二)、供应商选择与合作</w:t>
        </w:r>
        <w:r>
          <w:tab/>
        </w:r>
        <w:r>
          <w:fldChar w:fldCharType="begin"/>
        </w:r>
        <w:r>
          <w:instrText xml:space="preserve"> PAGEREF _Toc22658 \h </w:instrText>
        </w:r>
        <w:r>
          <w:fldChar w:fldCharType="separate"/>
        </w:r>
        <w:r>
          <w:t>55</w:t>
        </w:r>
        <w:r>
          <w:fldChar w:fldCharType="end"/>
        </w:r>
      </w:hyperlink>
    </w:p>
    <w:p>
      <w:pPr>
        <w:pStyle w:val="TOC2"/>
        <w:tabs>
          <w:tab w:val="right" w:leader="dot" w:pos="8306"/>
        </w:tabs>
      </w:pPr>
      <w:hyperlink w:anchor="_Toc28862" w:history="1">
        <w:r>
          <w:rPr>
            <w:rFonts w:ascii="仿宋" w:eastAsia="仿宋" w:hAnsi="仿宋" w:cs="仿宋" w:hint="eastAsia"/>
            <w:lang w:eastAsia="zh-CN"/>
          </w:rPr>
          <w:t>(三)、物流与库存管理</w:t>
        </w:r>
        <w:r>
          <w:tab/>
        </w:r>
        <w:r>
          <w:fldChar w:fldCharType="begin"/>
        </w:r>
        <w:r>
          <w:instrText xml:space="preserve"> PAGEREF _Toc28862 \h </w:instrText>
        </w:r>
        <w:r>
          <w:fldChar w:fldCharType="separate"/>
        </w:r>
        <w:r>
          <w:t>56</w:t>
        </w:r>
        <w:r>
          <w:fldChar w:fldCharType="end"/>
        </w:r>
      </w:hyperlink>
    </w:p>
    <w:p>
      <w:pPr>
        <w:pStyle w:val="TOC1"/>
        <w:tabs>
          <w:tab w:val="right" w:leader="dot" w:pos="8306"/>
        </w:tabs>
      </w:pPr>
      <w:hyperlink w:anchor="_Toc24722" w:history="1">
        <w:r>
          <w:rPr>
            <w:rFonts w:ascii="仿宋" w:eastAsia="仿宋" w:hAnsi="仿宋" w:cs="仿宋" w:hint="eastAsia"/>
            <w:lang w:eastAsia="zh-CN"/>
          </w:rPr>
          <w:t>十四、利益相关者分析与沟通计划</w:t>
        </w:r>
        <w:r>
          <w:tab/>
        </w:r>
        <w:r>
          <w:fldChar w:fldCharType="begin"/>
        </w:r>
        <w:r>
          <w:instrText xml:space="preserve"> PAGEREF _Toc24722 \h </w:instrText>
        </w:r>
        <w:r>
          <w:fldChar w:fldCharType="separate"/>
        </w:r>
        <w:r>
          <w:t>57</w:t>
        </w:r>
        <w:r>
          <w:fldChar w:fldCharType="end"/>
        </w:r>
      </w:hyperlink>
    </w:p>
    <w:p>
      <w:pPr>
        <w:pStyle w:val="TOC2"/>
        <w:tabs>
          <w:tab w:val="right" w:leader="dot" w:pos="8306"/>
        </w:tabs>
      </w:pPr>
      <w:hyperlink w:anchor="_Toc1903" w:history="1">
        <w:r>
          <w:rPr>
            <w:rFonts w:ascii="仿宋" w:eastAsia="仿宋" w:hAnsi="仿宋" w:cs="仿宋" w:hint="eastAsia"/>
            <w:lang w:eastAsia="zh-CN"/>
          </w:rPr>
          <w:t>(一)、利益相关者分析</w:t>
        </w:r>
        <w:r>
          <w:tab/>
        </w:r>
        <w:r>
          <w:fldChar w:fldCharType="begin"/>
        </w:r>
        <w:r>
          <w:instrText xml:space="preserve"> PAGEREF _Toc1903 \h </w:instrText>
        </w:r>
        <w:r>
          <w:fldChar w:fldCharType="separate"/>
        </w:r>
        <w:r>
          <w:t>57</w:t>
        </w:r>
        <w:r>
          <w:fldChar w:fldCharType="end"/>
        </w:r>
      </w:hyperlink>
    </w:p>
    <w:p>
      <w:pPr>
        <w:pStyle w:val="TOC2"/>
        <w:tabs>
          <w:tab w:val="right" w:leader="dot" w:pos="8306"/>
        </w:tabs>
      </w:pPr>
      <w:hyperlink w:anchor="_Toc4089" w:history="1">
        <w:r>
          <w:rPr>
            <w:rFonts w:ascii="仿宋" w:eastAsia="仿宋" w:hAnsi="仿宋" w:cs="仿宋" w:hint="eastAsia"/>
            <w:lang w:eastAsia="zh-CN"/>
          </w:rPr>
          <w:t>(二)、沟通计划</w:t>
        </w:r>
        <w:r>
          <w:tab/>
        </w:r>
        <w:r>
          <w:fldChar w:fldCharType="begin"/>
        </w:r>
        <w:r>
          <w:instrText xml:space="preserve"> PAGEREF _Toc4089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8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OLED寿命检测系统项目的主要产品是XXXX，预计年产值为XXX万元。这一产品在市场中占据着重要的地位，其广泛的应用范围使得该OLED寿命检测系统项目的市场前景非常广阔。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OLED寿命检测系统项目的xxx产品作为重要的原材料之一，将在多个领域发挥关键作用。其在建筑、交通、能源等方面的广泛应用将为整个产业链提供强大的支持，形成产业协同效应。OLED寿命检测系统项目的年产值XXX万XXX万XXX万万元不仅反映了其在市场上的巨大潜力，更预示着它对国民经济的积极贡献。这种关联度高、涉及面广的产业关系，使得该OLED寿命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1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总征地面积为XXXX平方米，相当于约XX.XX亩，其中净用地面积为XXXX平方米，红线范围内相当于约XX.XX亩。这一用地规模充分考虑了OLED寿命检测系统项目的建设需求，保障了OLED寿命检测系统项目在合适的空间内得以充分发展。OLED寿命检测系统项目规划的总建筑面积为XXXX平方米，其中主体工程建设占XXXX平方米，计容建筑面积达XXXX平方米。预计建筑工程的投资将达到XXXX万元，为OLED寿命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计划购置的设备共计XXXX台（套），设备购置费用为XXXX万元。这一设备购置计划充分考虑到OLED寿命检测系统项目的生产需求和技术要求，确保了OLED寿命检测系统项目在生产运营中具备先进的技术装备和高效的生产能力。设备的合理配置将为OLED寿命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计划总投资为XXXX万元，预计年实现营业收入为XXXX万元。这一产能规模的设定旨在确保OLED寿命检测系统项目能够在投资与回报之间取得平衡，实现长期可持续的发展。OLED寿命检测系统项目的总投资充分考虑到各个方面的需求，包括用地建设、设备购置等多个环节，以确保OLED寿命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4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6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的技术管理特点体现在其创新导向。通过引入最先进的技术趋势和解决方案，OLED寿命检测系统项目致力于提升科技含量、提高质量和效率水平。这意味着我们将采用最新的工具和方法，确保OLED寿命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OLED寿命检测系统项目技术管理的显著特征。通过整合不同领域的技术资源，我们实现了跨学科的协同工作。这有助于优化技术架构，提高整体效能。此外，整合性策略还促进了不同技术团队之间的紧密沟通和高效合作，确保OLED寿命检测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OLED寿命检测系统项目所采用的技术。通过不断优化技术方案，OLED寿命检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OLED寿命检测系统项目团队将在OLED寿命检测系统项目初期识别可能的技术风险，并采取相应的预防和应对措施。通过建立健全的风险评估机制，OLED寿命检测系统项目能够在实施过程中及时发现并解决潜在的技术问题，保障OLED寿命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OLED寿命检测系统项目中，技术将成为OLED寿命检测系统项目成功的有力支持。这一深度剖析揭示了技术管理在OLED寿命检测系统项目实施中的关键作用，为OLED寿命检测系统项目的技术基础奠定了坚实的基础。</w:t>
      </w:r>
    </w:p>
    <w:p>
      <w:pPr>
        <w:pStyle w:val="Heading2"/>
        <w:ind w:firstLine="560" w:firstLineChars="200"/>
        <w:rPr>
          <w:rFonts w:ascii="仿宋" w:eastAsia="仿宋" w:hAnsi="仿宋" w:cs="仿宋" w:hint="eastAsia"/>
          <w:sz w:val="28"/>
          <w:lang w:eastAsia="zh-CN"/>
        </w:rPr>
      </w:pPr>
      <w:bookmarkStart w:id="7" w:name="_Toc31018"/>
      <w:r>
        <w:rPr>
          <w:rFonts w:ascii="仿宋" w:eastAsia="仿宋" w:hAnsi="仿宋" w:cs="仿宋" w:hint="eastAsia"/>
          <w:sz w:val="28"/>
          <w:lang w:eastAsia="zh-CN"/>
        </w:rPr>
        <w:t>(二)、OLED寿命检测系统项目工艺技术设计方案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OLED寿命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OLED寿命检测系统项目将严格按照相关行业规范要求进行组织。通过有效控制产品质量，OLED寿命检测系统项目将致力于为顾客提供优质的OLED寿命检测系统项目产品和良好的服务。这体现了OLED寿命检测系统项目对于生产活动合规性和质量标准的高度重视，为OLED寿命检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OLED寿命检测系统项目注重生态效益和清洁生产原则。OLED寿命检测系统项目建设将紧密结合地方特色经济发展，与社会经济发展规划和区域环境保护规划方案相协调一致。通过与当地区域自然生态系统的结合，OLED寿命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OLED寿命检测系统项目产品具有多样化的客户需求和个性化的特点。因此，OLED寿命检测系统项目产品规格品种多样，且单批生产数量较小。为满足这一特点，OLED寿命检测系统项目承办单位将建设先进的柔性制造生产线。通过广泛应用柔性制造技术，OLED寿命检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OLED寿命检测系统项目采用的技术具有较高的技术含量和自动化水平，处于国内先进水平。这一技术选用不仅体现了对生产效率、质量和环境友好性的高标准要求，同时为OLED寿命检测系统项目的可持续发展奠定了坚实的基础。</w:t>
      </w:r>
    </w:p>
    <w:p>
      <w:pPr>
        <w:pStyle w:val="Heading2"/>
        <w:ind w:firstLine="560" w:firstLineChars="200"/>
        <w:rPr>
          <w:rFonts w:ascii="仿宋" w:eastAsia="仿宋" w:hAnsi="仿宋" w:cs="仿宋" w:hint="eastAsia"/>
          <w:sz w:val="28"/>
          <w:lang w:eastAsia="zh-CN"/>
        </w:rPr>
      </w:pPr>
      <w:bookmarkStart w:id="8" w:name="_Toc639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为确保OLED寿命检测系统项目的高效生产和技术实施，我们制定了一套精心设计的设备选型方案，以满足OLED寿命检测系统项目生产、质量和环保的要求。该方案的主要特点如下：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OLED寿命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针对OLED寿命检测系统项目产品的多样性和小批量生产的特点，我们将建设柔性制造生产线。通过在设备选型中考虑柔性制造技术，可以灵活应对不同产品规格和生产需求，实现生产线的高度灵活性和适应性。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820"/>
      <w:r>
        <w:rPr>
          <w:rFonts w:ascii="仿宋" w:eastAsia="仿宋" w:hAnsi="仿宋" w:cs="仿宋" w:hint="eastAsia"/>
          <w:sz w:val="28"/>
          <w:lang w:eastAsia="zh-CN"/>
        </w:rPr>
        <w:t>三、OLED寿命检测系统项目可持续发展</w:t>
      </w:r>
      <w:bookmarkEnd w:id="9"/>
    </w:p>
    <w:p>
      <w:pPr>
        <w:pStyle w:val="Heading2"/>
        <w:rPr>
          <w:rFonts w:ascii="仿宋" w:eastAsia="仿宋" w:hAnsi="仿宋" w:cs="仿宋" w:hint="eastAsia"/>
          <w:lang w:eastAsia="zh-CN"/>
        </w:rPr>
      </w:pPr>
      <w:bookmarkStart w:id="10" w:name="_Toc2376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寿命检测系统项目中，OLED寿命检测系统项目团队着眼于未来，明确了可持续发展的战略方向。制定的具体可持续发展目标包括降低资源使用、采用环保技术、最大化社会效益等。这一步骤不仅有助于OLED寿命检测系统项目在环保和社会责任方面达到最高标准，也为未来提供了明确的指引，确保OLED寿命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可持续实践的融入OLED寿命检测系统项目管理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OLED寿命检测系统项目管理周期。从OLED寿命检测系统项目规划开始，OLED寿命检测系统项目团队就考虑了环境和社会的因素。在执行阶段，OLED寿命检测系统项目团队积极推动绿色技术的应用，优化资源利用。此外，关注员工的社会责任，通过培训和沟通活动提高员工对可持续发展的认知，使他们能够在日常工作中践行可持续实践。这些举措不仅为OLED寿命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96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OLED寿命检测系统项目的可持续发展理念，我们深信环保与社会责任是OLED寿命检测系统项目成功的关键支柱。在OLED寿命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团队通过引入先进的环保技术、建立高效的废物处理系统以及推动能源节约措施，积极履行环保责任。定期的环保监测和评估确保OLED寿命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不仅致力于自身可持续发展，还注重对社会的回馈。通过支持社区OLED寿命检测系统项目、参与慈善事业、提供培训机会等方式，OLED寿命检测系统项目积极履行社会责任。与当地社区建立积极互动，关注员工的工作与生活平衡，以及员工的身心健康，是OLED寿命检测系统项目在社会责任层面的关键举措。这样的实践不仅增强了OLED寿命检测系统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0266"/>
      <w:r>
        <w:rPr>
          <w:rFonts w:ascii="仿宋" w:eastAsia="仿宋" w:hAnsi="仿宋" w:cs="仿宋" w:hint="eastAsia"/>
          <w:sz w:val="28"/>
          <w:lang w:eastAsia="zh-CN"/>
        </w:rPr>
        <w:t>四、OLED寿命检测系统项目建设背景及必要性分析</w:t>
      </w:r>
      <w:bookmarkEnd w:id="12"/>
    </w:p>
    <w:p>
      <w:pPr>
        <w:pStyle w:val="Heading2"/>
        <w:rPr>
          <w:rFonts w:ascii="仿宋" w:eastAsia="仿宋" w:hAnsi="仿宋" w:cs="仿宋" w:hint="eastAsia"/>
          <w:lang w:eastAsia="zh-CN"/>
        </w:rPr>
      </w:pPr>
      <w:bookmarkStart w:id="13" w:name="_Toc19005"/>
      <w:r>
        <w:rPr>
          <w:rFonts w:ascii="仿宋" w:eastAsia="仿宋" w:hAnsi="仿宋" w:cs="仿宋" w:hint="eastAsia"/>
          <w:lang w:eastAsia="zh-CN"/>
        </w:rPr>
        <w:t>(一)、OLED寿命检测系统项目背景分析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OLED寿命检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OLED寿命检测系统项目在这个潮流中的定位。同时，我们将关注行业内涌现的新兴机遇，以便OLED寿命检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OLED寿命检测系统项目提供了强大的发展动力。我们将聚焦于行业内最新的技术发展趋势，包括但不限于人工智能、大数据分析、物联网等领域。通过深度的技术研究，我们将确保OLED寿命检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OLED寿命检测系统项目发展的源泉。我们将投入更多的精力对市场需求进行深入剖析，超越表面的需求，深入挖掘潜在的市场痛点和机遇。通过对市场需求的细致了解，OLED寿命检测系统项目将更有针对性地设计解决方案，满足市场的多样化需求，从而更好地促进OLED寿命检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OLED寿命检测系统项目战略至关重要。我们将对竞争态势进行更为深入的分析，包括但不限于市场份额、产品特点、客户满意度等多个维度。通过深度的竞争分析，OLED寿命检测系统项目将能够更准确地把握市场脉搏，制定具有竞争力的OLED寿命检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OLED寿命检测系统项目的发展具有直接的影响。我们将进行更为全面的法规和政策分析，了解行业发展中的潜在法律风险和合规挑战。通过充分了解和遵守相关法规，OLED寿命检测系统项目将确保在法律框架内合法合规运营，为OLED寿命检测系统项目的稳健发展提供有力支持。</w:t>
      </w:r>
    </w:p>
    <w:p>
      <w:pPr>
        <w:pStyle w:val="Heading2"/>
        <w:ind w:firstLine="560" w:firstLineChars="200"/>
        <w:rPr>
          <w:rFonts w:ascii="仿宋" w:eastAsia="仿宋" w:hAnsi="仿宋" w:cs="仿宋" w:hint="eastAsia"/>
          <w:sz w:val="28"/>
          <w:lang w:eastAsia="zh-CN"/>
        </w:rPr>
      </w:pPr>
      <w:bookmarkStart w:id="14" w:name="_Toc10253"/>
      <w:r>
        <w:rPr>
          <w:rFonts w:ascii="仿宋" w:eastAsia="仿宋" w:hAnsi="仿宋" w:cs="仿宋" w:hint="eastAsia"/>
          <w:sz w:val="28"/>
          <w:lang w:eastAsia="zh-CN"/>
        </w:rPr>
        <w:t>(二)、OLED寿命检测系统项目建设必要性分析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建设的迫切性源于对行业发展趋势的深刻洞察。我们正处于一个行业变革的时代，科技创新、数字化转型成为企业发展的关键动力。OLED寿命检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建设不仅仅是为了跟上潮流，更是为了通过技术创新推动企业的持续发展。通过引入先进的技术和解决方案，OLED寿命检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OLED寿命检测系统项目的建设成为必然选择，通过提高产品质量、拓展服务领域，从而在竞争中获得更多的机会。OLED寿命检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OLED寿命检测系统项目建设的必要性体现在对客户需求更精准的满足。通过OLED寿命检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建设的背后是对企业持续创新的追求。只有通过不断创新，企业才能在竞争中立于不败之地。OLED寿命检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083"/>
      <w:r>
        <w:rPr>
          <w:rFonts w:ascii="仿宋" w:eastAsia="仿宋" w:hAnsi="仿宋" w:cs="仿宋" w:hint="eastAsia"/>
          <w:sz w:val="28"/>
          <w:lang w:eastAsia="zh-CN"/>
        </w:rPr>
        <w:t>五、OLED寿命检测系统项目概论</w:t>
      </w:r>
      <w:bookmarkEnd w:id="15"/>
    </w:p>
    <w:p>
      <w:pPr>
        <w:pStyle w:val="Heading2"/>
        <w:rPr>
          <w:rFonts w:ascii="仿宋" w:eastAsia="仿宋" w:hAnsi="仿宋" w:cs="仿宋" w:hint="eastAsia"/>
          <w:lang w:eastAsia="zh-CN"/>
        </w:rPr>
      </w:pPr>
      <w:bookmarkStart w:id="16" w:name="_Toc18671"/>
      <w:r>
        <w:rPr>
          <w:rFonts w:ascii="仿宋" w:eastAsia="仿宋" w:hAnsi="仿宋" w:cs="仿宋" w:hint="eastAsia"/>
          <w:lang w:eastAsia="zh-CN"/>
        </w:rPr>
        <w:t>(一)、OLED寿命检测系统项目概况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的起源追溯至对市场的深入洞察。市场的不断演变与变革为OLED寿命检测系统项目提供了难得的机遇。当前市场存在的需求缺口和变革的大环境共同构成了OLED寿命检测系统项目的背景。这个OLED寿命检测系统项目旨在充分利用市场机遇，填补行业中尚未满足的需求，为客户提供全新的解决方案。市场的变革和需求的增长使得这个OLED寿命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OLED寿命检测系统项目名称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正式命名为OLED寿命检测系统。这个名称不仅仅是一个标识，更代表了OLED寿命检测系统项目的核心理念和愿景。它蕴含着OLED寿命检测系统项目所要解决问题的关键字，具有强烈的表达和辨识度，为OLED寿命检测系统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OLED寿命检测系统项目目标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的核心目标是提供一种全新、高效的解决方案，满足客户日益增长的需求。OLED寿命检测系统项目追求的不仅仅是满足市场需求，更是在市场中获得卓越的竞争优势。通过不断提升产品或服务的质量和创新水平，OLED寿命检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OLED寿命检测系统项目范围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全面涵盖了产品研发、制造、市场推广和售后服务，确保从产品设计到最终用户体验的全方位关注。这一全面的OLED寿命检测系统项目范围是为了确保OLED寿命检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OLED寿命检测系统项目时间表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OLED寿命检测系统项目计划在未来18个月内完成，包括研发、测试、市场试点和正式推出等不同阶段。这个时间表的合理设计是为了确保OLED寿命检测系统项目各个阶段的顺利推进，以便按时交付高质量的成果。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OLED寿命检测系统项目预算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总预算估算为XX百万美元，主要分配在研发、市场推广、人员培训和运营等方面。这一充足的预算为OLED寿命检测系统项目提供了充足的资源，确保OLED寿命检测系统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OLED寿命检测系统项目风险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可能面临的风险包括市场接受度低、技术难题、竞争激烈等。OLED寿命检测系统项目团队已经制定了相应的风险应对计划，通过前瞻性的风险管理，确保OLED寿命检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OLED寿命检测系统项目团队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OLED寿命检测系统项目汇聚了一支经验丰富、多领域专业素养的核心团队，确保OLED寿命检测系统项目在各个方面都能拥有高水平的执行力。团队的协同作战是OLED寿命检测系统项目成功的关键因素之一。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OLED寿命检测系统项目背景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OLED寿命检测系统项目的背景根植于市场对更高效、创新产品的渴望，同时也受到科技发展对行业格局的深刻改变的影响。这为OLED寿命检测系统项目提供了广阔的发展空间和市场需求。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OLED寿命检测系统项目现状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截至目前，OLED寿命检测系统项目已完成市场调研和技术验证，取得了初步的成功。这为OLED寿命检测系统项目在未来的发展奠定了坚实的基础，为更远大的目标打下了坚实的基石。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740"/>
      <w:r>
        <w:rPr>
          <w:rFonts w:ascii="仿宋" w:eastAsia="仿宋" w:hAnsi="仿宋" w:cs="仿宋" w:hint="eastAsia"/>
          <w:sz w:val="28"/>
          <w:lang w:eastAsia="zh-CN"/>
        </w:rPr>
        <w:t>(二)、OLED寿命检测系统项目目标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https://d.book118.com/758024044042006031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OLED寿命检测系统项目规划设计纲要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609C0"/>
    <w:rsid w:val="63C60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2404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2024-01-11T13:18:00Z</dcterms:created>
  <dcterms:modified xsi:type="dcterms:W3CDTF">2024-01-11T13:18:55Z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6DE9BBC8C901466A9EC37808CA3FEE14_11</vt:lpwstr>
  </property>
  <property fmtid="{D5CDD505-2E9C-101B-9397-08002B2CF9AE}" pid="3" name="KSOProductBuildVer">
    <vt:lpwstr>2052-12.1.0.16120</vt:lpwstr>
  </property>
</Properties>
</file>