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新媒体数字项目规划设计纲要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37" w:history="1">
        <w:r>
          <w:rPr>
            <w:rFonts w:ascii="仿宋" w:eastAsia="仿宋" w:hAnsi="仿宋" w:cs="仿宋" w:hint="eastAsia"/>
            <w:lang w:eastAsia="zh-CN"/>
          </w:rPr>
          <w:t>概论</w:t>
        </w:r>
        <w:r>
          <w:tab/>
        </w:r>
        <w:r>
          <w:fldChar w:fldCharType="begin"/>
        </w:r>
        <w:r>
          <w:instrText xml:space="preserve"> PAGEREF _Toc19037 \h </w:instrText>
        </w:r>
        <w:r>
          <w:fldChar w:fldCharType="separate"/>
        </w:r>
        <w:r>
          <w:t>3</w:t>
        </w:r>
        <w:r>
          <w:fldChar w:fldCharType="end"/>
        </w:r>
      </w:hyperlink>
    </w:p>
    <w:p>
      <w:pPr>
        <w:pStyle w:val="TOC1"/>
        <w:tabs>
          <w:tab w:val="right" w:leader="dot" w:pos="8306"/>
        </w:tabs>
      </w:pPr>
      <w:hyperlink w:anchor="_Toc32021" w:history="1">
        <w:r>
          <w:rPr>
            <w:rFonts w:ascii="仿宋" w:eastAsia="仿宋" w:hAnsi="仿宋" w:cs="仿宋" w:hint="eastAsia"/>
            <w:lang w:eastAsia="zh-CN"/>
          </w:rPr>
          <w:t>一、工艺说明</w:t>
        </w:r>
        <w:r>
          <w:tab/>
        </w:r>
        <w:r>
          <w:fldChar w:fldCharType="begin"/>
        </w:r>
        <w:r>
          <w:instrText xml:space="preserve"> PAGEREF _Toc32021 \h </w:instrText>
        </w:r>
        <w:r>
          <w:fldChar w:fldCharType="separate"/>
        </w:r>
        <w:r>
          <w:t>3</w:t>
        </w:r>
        <w:r>
          <w:fldChar w:fldCharType="end"/>
        </w:r>
      </w:hyperlink>
    </w:p>
    <w:p>
      <w:pPr>
        <w:pStyle w:val="TOC2"/>
        <w:tabs>
          <w:tab w:val="right" w:leader="dot" w:pos="8306"/>
        </w:tabs>
      </w:pPr>
      <w:hyperlink w:anchor="_Toc29170" w:history="1">
        <w:r>
          <w:rPr>
            <w:rFonts w:ascii="仿宋" w:eastAsia="仿宋" w:hAnsi="仿宋" w:cs="仿宋" w:hint="eastAsia"/>
            <w:lang w:eastAsia="zh-CN"/>
          </w:rPr>
          <w:t>(一)、技术管理特点</w:t>
        </w:r>
        <w:r>
          <w:tab/>
        </w:r>
        <w:r>
          <w:fldChar w:fldCharType="begin"/>
        </w:r>
        <w:r>
          <w:instrText xml:space="preserve"> PAGEREF _Toc29170 \h </w:instrText>
        </w:r>
        <w:r>
          <w:fldChar w:fldCharType="separate"/>
        </w:r>
        <w:r>
          <w:t>3</w:t>
        </w:r>
        <w:r>
          <w:fldChar w:fldCharType="end"/>
        </w:r>
      </w:hyperlink>
    </w:p>
    <w:p>
      <w:pPr>
        <w:pStyle w:val="TOC2"/>
        <w:tabs>
          <w:tab w:val="right" w:leader="dot" w:pos="8306"/>
        </w:tabs>
      </w:pPr>
      <w:hyperlink w:anchor="_Toc7099" w:history="1">
        <w:r>
          <w:rPr>
            <w:rFonts w:ascii="仿宋" w:eastAsia="仿宋" w:hAnsi="仿宋" w:cs="仿宋" w:hint="eastAsia"/>
            <w:lang w:eastAsia="zh-CN"/>
          </w:rPr>
          <w:t>(二)、新媒体数字项目工艺技术设计方案</w:t>
        </w:r>
        <w:r>
          <w:tab/>
        </w:r>
        <w:r>
          <w:fldChar w:fldCharType="begin"/>
        </w:r>
        <w:r>
          <w:instrText xml:space="preserve"> PAGEREF _Toc7099 \h </w:instrText>
        </w:r>
        <w:r>
          <w:fldChar w:fldCharType="separate"/>
        </w:r>
        <w:r>
          <w:t>4</w:t>
        </w:r>
        <w:r>
          <w:fldChar w:fldCharType="end"/>
        </w:r>
      </w:hyperlink>
    </w:p>
    <w:p>
      <w:pPr>
        <w:pStyle w:val="TOC2"/>
        <w:tabs>
          <w:tab w:val="right" w:leader="dot" w:pos="8306"/>
        </w:tabs>
      </w:pPr>
      <w:hyperlink w:anchor="_Toc14064" w:history="1">
        <w:r>
          <w:rPr>
            <w:rFonts w:ascii="仿宋" w:eastAsia="仿宋" w:hAnsi="仿宋" w:cs="仿宋" w:hint="eastAsia"/>
            <w:lang w:eastAsia="zh-CN"/>
          </w:rPr>
          <w:t>(三)、设备选型方案</w:t>
        </w:r>
        <w:r>
          <w:tab/>
        </w:r>
        <w:r>
          <w:fldChar w:fldCharType="begin"/>
        </w:r>
        <w:r>
          <w:instrText xml:space="preserve"> PAGEREF _Toc14064 \h </w:instrText>
        </w:r>
        <w:r>
          <w:fldChar w:fldCharType="separate"/>
        </w:r>
        <w:r>
          <w:t>5</w:t>
        </w:r>
        <w:r>
          <w:fldChar w:fldCharType="end"/>
        </w:r>
      </w:hyperlink>
    </w:p>
    <w:p>
      <w:pPr>
        <w:pStyle w:val="TOC1"/>
        <w:tabs>
          <w:tab w:val="right" w:leader="dot" w:pos="8306"/>
        </w:tabs>
      </w:pPr>
      <w:hyperlink w:anchor="_Toc18072" w:history="1">
        <w:r>
          <w:rPr>
            <w:rFonts w:ascii="仿宋" w:eastAsia="仿宋" w:hAnsi="仿宋" w:cs="仿宋" w:hint="eastAsia"/>
            <w:lang w:eastAsia="zh-CN"/>
          </w:rPr>
          <w:t>二、新媒体数字项目建设背景及必要性分析</w:t>
        </w:r>
        <w:r>
          <w:tab/>
        </w:r>
        <w:r>
          <w:fldChar w:fldCharType="begin"/>
        </w:r>
        <w:r>
          <w:instrText xml:space="preserve"> PAGEREF _Toc18072 \h </w:instrText>
        </w:r>
        <w:r>
          <w:fldChar w:fldCharType="separate"/>
        </w:r>
        <w:r>
          <w:t>7</w:t>
        </w:r>
        <w:r>
          <w:fldChar w:fldCharType="end"/>
        </w:r>
      </w:hyperlink>
    </w:p>
    <w:p>
      <w:pPr>
        <w:pStyle w:val="TOC2"/>
        <w:tabs>
          <w:tab w:val="right" w:leader="dot" w:pos="8306"/>
        </w:tabs>
      </w:pPr>
      <w:hyperlink w:anchor="_Toc13053" w:history="1">
        <w:r>
          <w:rPr>
            <w:rFonts w:ascii="仿宋" w:eastAsia="仿宋" w:hAnsi="仿宋" w:cs="仿宋" w:hint="eastAsia"/>
            <w:lang w:eastAsia="zh-CN"/>
          </w:rPr>
          <w:t>(一)、新媒体数字项目背景分析</w:t>
        </w:r>
        <w:r>
          <w:tab/>
        </w:r>
        <w:r>
          <w:fldChar w:fldCharType="begin"/>
        </w:r>
        <w:r>
          <w:instrText xml:space="preserve"> PAGEREF _Toc13053 \h </w:instrText>
        </w:r>
        <w:r>
          <w:fldChar w:fldCharType="separate"/>
        </w:r>
        <w:r>
          <w:t>7</w:t>
        </w:r>
        <w:r>
          <w:fldChar w:fldCharType="end"/>
        </w:r>
      </w:hyperlink>
    </w:p>
    <w:p>
      <w:pPr>
        <w:pStyle w:val="TOC2"/>
        <w:tabs>
          <w:tab w:val="right" w:leader="dot" w:pos="8306"/>
        </w:tabs>
      </w:pPr>
      <w:hyperlink w:anchor="_Toc7715" w:history="1">
        <w:r>
          <w:rPr>
            <w:rFonts w:ascii="仿宋" w:eastAsia="仿宋" w:hAnsi="仿宋" w:cs="仿宋" w:hint="eastAsia"/>
            <w:lang w:eastAsia="zh-CN"/>
          </w:rPr>
          <w:t>(二)、新媒体数字项目建设必要性分析</w:t>
        </w:r>
        <w:r>
          <w:tab/>
        </w:r>
        <w:r>
          <w:fldChar w:fldCharType="begin"/>
        </w:r>
        <w:r>
          <w:instrText xml:space="preserve"> PAGEREF _Toc7715 \h </w:instrText>
        </w:r>
        <w:r>
          <w:fldChar w:fldCharType="separate"/>
        </w:r>
        <w:r>
          <w:t>8</w:t>
        </w:r>
        <w:r>
          <w:fldChar w:fldCharType="end"/>
        </w:r>
      </w:hyperlink>
    </w:p>
    <w:p>
      <w:pPr>
        <w:pStyle w:val="TOC1"/>
        <w:tabs>
          <w:tab w:val="right" w:leader="dot" w:pos="8306"/>
        </w:tabs>
      </w:pPr>
      <w:hyperlink w:anchor="_Toc1118" w:history="1">
        <w:r>
          <w:rPr>
            <w:rFonts w:ascii="仿宋" w:eastAsia="仿宋" w:hAnsi="仿宋" w:cs="仿宋" w:hint="eastAsia"/>
            <w:lang w:eastAsia="zh-CN"/>
          </w:rPr>
          <w:t>三、新媒体数字项目绩效评估</w:t>
        </w:r>
        <w:r>
          <w:tab/>
        </w:r>
        <w:r>
          <w:fldChar w:fldCharType="begin"/>
        </w:r>
        <w:r>
          <w:instrText xml:space="preserve"> PAGEREF _Toc1118 \h </w:instrText>
        </w:r>
        <w:r>
          <w:fldChar w:fldCharType="separate"/>
        </w:r>
        <w:r>
          <w:t>10</w:t>
        </w:r>
        <w:r>
          <w:fldChar w:fldCharType="end"/>
        </w:r>
      </w:hyperlink>
    </w:p>
    <w:p>
      <w:pPr>
        <w:pStyle w:val="TOC2"/>
        <w:tabs>
          <w:tab w:val="right" w:leader="dot" w:pos="8306"/>
        </w:tabs>
      </w:pPr>
      <w:hyperlink w:anchor="_Toc28825" w:history="1">
        <w:r>
          <w:rPr>
            <w:rFonts w:ascii="仿宋" w:eastAsia="仿宋" w:hAnsi="仿宋" w:cs="仿宋" w:hint="eastAsia"/>
            <w:lang w:eastAsia="zh-CN"/>
          </w:rPr>
          <w:t>(一)、绩效评估指标</w:t>
        </w:r>
        <w:r>
          <w:tab/>
        </w:r>
        <w:r>
          <w:fldChar w:fldCharType="begin"/>
        </w:r>
        <w:r>
          <w:instrText xml:space="preserve"> PAGEREF _Toc28825 \h </w:instrText>
        </w:r>
        <w:r>
          <w:fldChar w:fldCharType="separate"/>
        </w:r>
        <w:r>
          <w:t>10</w:t>
        </w:r>
        <w:r>
          <w:fldChar w:fldCharType="end"/>
        </w:r>
      </w:hyperlink>
    </w:p>
    <w:p>
      <w:pPr>
        <w:pStyle w:val="TOC2"/>
        <w:tabs>
          <w:tab w:val="right" w:leader="dot" w:pos="8306"/>
        </w:tabs>
      </w:pPr>
      <w:hyperlink w:anchor="_Toc19802" w:history="1">
        <w:r>
          <w:rPr>
            <w:rFonts w:ascii="仿宋" w:eastAsia="仿宋" w:hAnsi="仿宋" w:cs="仿宋" w:hint="eastAsia"/>
            <w:lang w:eastAsia="zh-CN"/>
          </w:rPr>
          <w:t>(二)、绩效评估方法</w:t>
        </w:r>
        <w:r>
          <w:tab/>
        </w:r>
        <w:r>
          <w:fldChar w:fldCharType="begin"/>
        </w:r>
        <w:r>
          <w:instrText xml:space="preserve"> PAGEREF _Toc19802 \h </w:instrText>
        </w:r>
        <w:r>
          <w:fldChar w:fldCharType="separate"/>
        </w:r>
        <w:r>
          <w:t>11</w:t>
        </w:r>
        <w:r>
          <w:fldChar w:fldCharType="end"/>
        </w:r>
      </w:hyperlink>
    </w:p>
    <w:p>
      <w:pPr>
        <w:pStyle w:val="TOC2"/>
        <w:tabs>
          <w:tab w:val="right" w:leader="dot" w:pos="8306"/>
        </w:tabs>
      </w:pPr>
      <w:hyperlink w:anchor="_Toc6190" w:history="1">
        <w:r>
          <w:rPr>
            <w:rFonts w:ascii="仿宋" w:eastAsia="仿宋" w:hAnsi="仿宋" w:cs="仿宋" w:hint="eastAsia"/>
            <w:lang w:eastAsia="zh-CN"/>
          </w:rPr>
          <w:t>(三)、绩效评估周期</w:t>
        </w:r>
        <w:r>
          <w:tab/>
        </w:r>
        <w:r>
          <w:fldChar w:fldCharType="begin"/>
        </w:r>
        <w:r>
          <w:instrText xml:space="preserve"> PAGEREF _Toc6190 \h </w:instrText>
        </w:r>
        <w:r>
          <w:fldChar w:fldCharType="separate"/>
        </w:r>
        <w:r>
          <w:t>12</w:t>
        </w:r>
        <w:r>
          <w:fldChar w:fldCharType="end"/>
        </w:r>
      </w:hyperlink>
    </w:p>
    <w:p>
      <w:pPr>
        <w:pStyle w:val="TOC1"/>
        <w:tabs>
          <w:tab w:val="right" w:leader="dot" w:pos="8306"/>
        </w:tabs>
      </w:pPr>
      <w:hyperlink w:anchor="_Toc1048" w:history="1">
        <w:r>
          <w:rPr>
            <w:rFonts w:ascii="仿宋" w:eastAsia="仿宋" w:hAnsi="仿宋" w:cs="仿宋" w:hint="eastAsia"/>
            <w:lang w:eastAsia="zh-CN"/>
          </w:rPr>
          <w:t>四、产品规划分析</w:t>
        </w:r>
        <w:r>
          <w:tab/>
        </w:r>
        <w:r>
          <w:fldChar w:fldCharType="begin"/>
        </w:r>
        <w:r>
          <w:instrText xml:space="preserve"> PAGEREF _Toc1048 \h </w:instrText>
        </w:r>
        <w:r>
          <w:fldChar w:fldCharType="separate"/>
        </w:r>
        <w:r>
          <w:t>13</w:t>
        </w:r>
        <w:r>
          <w:fldChar w:fldCharType="end"/>
        </w:r>
      </w:hyperlink>
    </w:p>
    <w:p>
      <w:pPr>
        <w:pStyle w:val="TOC2"/>
        <w:tabs>
          <w:tab w:val="right" w:leader="dot" w:pos="8306"/>
        </w:tabs>
      </w:pPr>
      <w:hyperlink w:anchor="_Toc19477" w:history="1">
        <w:r>
          <w:rPr>
            <w:rFonts w:ascii="仿宋" w:eastAsia="仿宋" w:hAnsi="仿宋" w:cs="仿宋" w:hint="eastAsia"/>
            <w:lang w:eastAsia="zh-CN"/>
          </w:rPr>
          <w:t>(一)、产品规划</w:t>
        </w:r>
        <w:r>
          <w:tab/>
        </w:r>
        <w:r>
          <w:fldChar w:fldCharType="begin"/>
        </w:r>
        <w:r>
          <w:instrText xml:space="preserve"> PAGEREF _Toc19477 \h </w:instrText>
        </w:r>
        <w:r>
          <w:fldChar w:fldCharType="separate"/>
        </w:r>
        <w:r>
          <w:t>13</w:t>
        </w:r>
        <w:r>
          <w:fldChar w:fldCharType="end"/>
        </w:r>
      </w:hyperlink>
    </w:p>
    <w:p>
      <w:pPr>
        <w:pStyle w:val="TOC2"/>
        <w:tabs>
          <w:tab w:val="right" w:leader="dot" w:pos="8306"/>
        </w:tabs>
      </w:pPr>
      <w:hyperlink w:anchor="_Toc15906" w:history="1">
        <w:r>
          <w:rPr>
            <w:rFonts w:ascii="仿宋" w:eastAsia="仿宋" w:hAnsi="仿宋" w:cs="仿宋" w:hint="eastAsia"/>
            <w:lang w:eastAsia="zh-CN"/>
          </w:rPr>
          <w:t>(二)、建设规模</w:t>
        </w:r>
        <w:r>
          <w:tab/>
        </w:r>
        <w:r>
          <w:fldChar w:fldCharType="begin"/>
        </w:r>
        <w:r>
          <w:instrText xml:space="preserve"> PAGEREF _Toc15906 \h </w:instrText>
        </w:r>
        <w:r>
          <w:fldChar w:fldCharType="separate"/>
        </w:r>
        <w:r>
          <w:t>14</w:t>
        </w:r>
        <w:r>
          <w:fldChar w:fldCharType="end"/>
        </w:r>
      </w:hyperlink>
    </w:p>
    <w:p>
      <w:pPr>
        <w:pStyle w:val="TOC1"/>
        <w:tabs>
          <w:tab w:val="right" w:leader="dot" w:pos="8306"/>
        </w:tabs>
      </w:pPr>
      <w:hyperlink w:anchor="_Toc607" w:history="1">
        <w:r>
          <w:rPr>
            <w:rFonts w:ascii="仿宋" w:eastAsia="仿宋" w:hAnsi="仿宋" w:cs="仿宋" w:hint="eastAsia"/>
            <w:lang w:eastAsia="zh-CN"/>
          </w:rPr>
          <w:t>五、新媒体数字项目选址可行性分析</w:t>
        </w:r>
        <w:r>
          <w:tab/>
        </w:r>
        <w:r>
          <w:fldChar w:fldCharType="begin"/>
        </w:r>
        <w:r>
          <w:instrText xml:space="preserve"> PAGEREF _Toc607 \h </w:instrText>
        </w:r>
        <w:r>
          <w:fldChar w:fldCharType="separate"/>
        </w:r>
        <w:r>
          <w:t>15</w:t>
        </w:r>
        <w:r>
          <w:fldChar w:fldCharType="end"/>
        </w:r>
      </w:hyperlink>
    </w:p>
    <w:p>
      <w:pPr>
        <w:pStyle w:val="TOC2"/>
        <w:tabs>
          <w:tab w:val="right" w:leader="dot" w:pos="8306"/>
        </w:tabs>
      </w:pPr>
      <w:hyperlink w:anchor="_Toc15655" w:history="1">
        <w:r>
          <w:rPr>
            <w:rFonts w:ascii="仿宋" w:eastAsia="仿宋" w:hAnsi="仿宋" w:cs="仿宋" w:hint="eastAsia"/>
            <w:lang w:eastAsia="zh-CN"/>
          </w:rPr>
          <w:t>(一)、新媒体数字项目选址</w:t>
        </w:r>
        <w:r>
          <w:tab/>
        </w:r>
        <w:r>
          <w:fldChar w:fldCharType="begin"/>
        </w:r>
        <w:r>
          <w:instrText xml:space="preserve"> PAGEREF _Toc15655 \h </w:instrText>
        </w:r>
        <w:r>
          <w:fldChar w:fldCharType="separate"/>
        </w:r>
        <w:r>
          <w:t>15</w:t>
        </w:r>
        <w:r>
          <w:fldChar w:fldCharType="end"/>
        </w:r>
      </w:hyperlink>
    </w:p>
    <w:p>
      <w:pPr>
        <w:pStyle w:val="TOC2"/>
        <w:tabs>
          <w:tab w:val="right" w:leader="dot" w:pos="8306"/>
        </w:tabs>
      </w:pPr>
      <w:hyperlink w:anchor="_Toc12870" w:history="1">
        <w:r>
          <w:rPr>
            <w:rFonts w:ascii="仿宋" w:eastAsia="仿宋" w:hAnsi="仿宋" w:cs="仿宋" w:hint="eastAsia"/>
            <w:lang w:eastAsia="zh-CN"/>
          </w:rPr>
          <w:t>(二)、用地控制指标</w:t>
        </w:r>
        <w:r>
          <w:tab/>
        </w:r>
        <w:r>
          <w:fldChar w:fldCharType="begin"/>
        </w:r>
        <w:r>
          <w:instrText xml:space="preserve"> PAGEREF _Toc12870 \h </w:instrText>
        </w:r>
        <w:r>
          <w:fldChar w:fldCharType="separate"/>
        </w:r>
        <w:r>
          <w:t>15</w:t>
        </w:r>
        <w:r>
          <w:fldChar w:fldCharType="end"/>
        </w:r>
      </w:hyperlink>
    </w:p>
    <w:p>
      <w:pPr>
        <w:pStyle w:val="TOC2"/>
        <w:tabs>
          <w:tab w:val="right" w:leader="dot" w:pos="8306"/>
        </w:tabs>
      </w:pPr>
      <w:hyperlink w:anchor="_Toc28345" w:history="1">
        <w:r>
          <w:rPr>
            <w:rFonts w:ascii="仿宋" w:eastAsia="仿宋" w:hAnsi="仿宋" w:cs="仿宋" w:hint="eastAsia"/>
            <w:lang w:eastAsia="zh-CN"/>
          </w:rPr>
          <w:t>(三)、节约用地措施</w:t>
        </w:r>
        <w:r>
          <w:tab/>
        </w:r>
        <w:r>
          <w:fldChar w:fldCharType="begin"/>
        </w:r>
        <w:r>
          <w:instrText xml:space="preserve"> PAGEREF _Toc28345 \h </w:instrText>
        </w:r>
        <w:r>
          <w:fldChar w:fldCharType="separate"/>
        </w:r>
        <w:r>
          <w:t>17</w:t>
        </w:r>
        <w:r>
          <w:fldChar w:fldCharType="end"/>
        </w:r>
      </w:hyperlink>
    </w:p>
    <w:p>
      <w:pPr>
        <w:pStyle w:val="TOC2"/>
        <w:tabs>
          <w:tab w:val="right" w:leader="dot" w:pos="8306"/>
        </w:tabs>
      </w:pPr>
      <w:hyperlink w:anchor="_Toc352" w:history="1">
        <w:r>
          <w:rPr>
            <w:rFonts w:ascii="仿宋" w:eastAsia="仿宋" w:hAnsi="仿宋" w:cs="仿宋" w:hint="eastAsia"/>
            <w:lang w:eastAsia="zh-CN"/>
          </w:rPr>
          <w:t>(四)、总图布置方案</w:t>
        </w:r>
        <w:r>
          <w:tab/>
        </w:r>
        <w:r>
          <w:fldChar w:fldCharType="begin"/>
        </w:r>
        <w:r>
          <w:instrText xml:space="preserve"> PAGEREF _Toc352 \h </w:instrText>
        </w:r>
        <w:r>
          <w:fldChar w:fldCharType="separate"/>
        </w:r>
        <w:r>
          <w:t>18</w:t>
        </w:r>
        <w:r>
          <w:fldChar w:fldCharType="end"/>
        </w:r>
      </w:hyperlink>
    </w:p>
    <w:p>
      <w:pPr>
        <w:pStyle w:val="TOC2"/>
        <w:tabs>
          <w:tab w:val="right" w:leader="dot" w:pos="8306"/>
        </w:tabs>
      </w:pPr>
      <w:hyperlink w:anchor="_Toc24347" w:history="1">
        <w:r>
          <w:rPr>
            <w:rFonts w:ascii="仿宋" w:eastAsia="仿宋" w:hAnsi="仿宋" w:cs="仿宋" w:hint="eastAsia"/>
            <w:lang w:eastAsia="zh-CN"/>
          </w:rPr>
          <w:t>(五)、选址综合评价</w:t>
        </w:r>
        <w:r>
          <w:tab/>
        </w:r>
        <w:r>
          <w:fldChar w:fldCharType="begin"/>
        </w:r>
        <w:r>
          <w:instrText xml:space="preserve"> PAGEREF _Toc24347 \h </w:instrText>
        </w:r>
        <w:r>
          <w:fldChar w:fldCharType="separate"/>
        </w:r>
        <w:r>
          <w:t>19</w:t>
        </w:r>
        <w:r>
          <w:fldChar w:fldCharType="end"/>
        </w:r>
      </w:hyperlink>
    </w:p>
    <w:p>
      <w:pPr>
        <w:pStyle w:val="TOC1"/>
        <w:tabs>
          <w:tab w:val="right" w:leader="dot" w:pos="8306"/>
        </w:tabs>
      </w:pPr>
      <w:hyperlink w:anchor="_Toc31687" w:history="1">
        <w:r>
          <w:rPr>
            <w:rFonts w:ascii="仿宋" w:eastAsia="仿宋" w:hAnsi="仿宋" w:cs="仿宋" w:hint="eastAsia"/>
            <w:lang w:eastAsia="zh-CN"/>
          </w:rPr>
          <w:t>六、新媒体数字项目概论</w:t>
        </w:r>
        <w:r>
          <w:tab/>
        </w:r>
        <w:r>
          <w:fldChar w:fldCharType="begin"/>
        </w:r>
        <w:r>
          <w:instrText xml:space="preserve"> PAGEREF _Toc31687 \h </w:instrText>
        </w:r>
        <w:r>
          <w:fldChar w:fldCharType="separate"/>
        </w:r>
        <w:r>
          <w:t>20</w:t>
        </w:r>
        <w:r>
          <w:fldChar w:fldCharType="end"/>
        </w:r>
      </w:hyperlink>
    </w:p>
    <w:p>
      <w:pPr>
        <w:pStyle w:val="TOC2"/>
        <w:tabs>
          <w:tab w:val="right" w:leader="dot" w:pos="8306"/>
        </w:tabs>
      </w:pPr>
      <w:hyperlink w:anchor="_Toc24411" w:history="1">
        <w:r>
          <w:rPr>
            <w:rFonts w:ascii="仿宋" w:eastAsia="仿宋" w:hAnsi="仿宋" w:cs="仿宋" w:hint="eastAsia"/>
            <w:lang w:eastAsia="zh-CN"/>
          </w:rPr>
          <w:t>(一)、新媒体数字项目概况</w:t>
        </w:r>
        <w:r>
          <w:tab/>
        </w:r>
        <w:r>
          <w:fldChar w:fldCharType="begin"/>
        </w:r>
        <w:r>
          <w:instrText xml:space="preserve"> PAGEREF _Toc24411 \h </w:instrText>
        </w:r>
        <w:r>
          <w:fldChar w:fldCharType="separate"/>
        </w:r>
        <w:r>
          <w:t>20</w:t>
        </w:r>
        <w:r>
          <w:fldChar w:fldCharType="end"/>
        </w:r>
      </w:hyperlink>
    </w:p>
    <w:p>
      <w:pPr>
        <w:pStyle w:val="TOC2"/>
        <w:tabs>
          <w:tab w:val="right" w:leader="dot" w:pos="8306"/>
        </w:tabs>
      </w:pPr>
      <w:hyperlink w:anchor="_Toc13894" w:history="1">
        <w:r>
          <w:rPr>
            <w:rFonts w:ascii="仿宋" w:eastAsia="仿宋" w:hAnsi="仿宋" w:cs="仿宋" w:hint="eastAsia"/>
            <w:lang w:eastAsia="zh-CN"/>
          </w:rPr>
          <w:t>(二)、新媒体数字项目目标</w:t>
        </w:r>
        <w:r>
          <w:tab/>
        </w:r>
        <w:r>
          <w:fldChar w:fldCharType="begin"/>
        </w:r>
        <w:r>
          <w:instrText xml:space="preserve"> PAGEREF _Toc13894 \h </w:instrText>
        </w:r>
        <w:r>
          <w:fldChar w:fldCharType="separate"/>
        </w:r>
        <w:r>
          <w:t>22</w:t>
        </w:r>
        <w:r>
          <w:fldChar w:fldCharType="end"/>
        </w:r>
      </w:hyperlink>
    </w:p>
    <w:p>
      <w:pPr>
        <w:pStyle w:val="TOC2"/>
        <w:tabs>
          <w:tab w:val="right" w:leader="dot" w:pos="8306"/>
        </w:tabs>
      </w:pPr>
      <w:hyperlink w:anchor="_Toc24900" w:history="1">
        <w:r>
          <w:rPr>
            <w:rFonts w:ascii="仿宋" w:eastAsia="仿宋" w:hAnsi="仿宋" w:cs="仿宋" w:hint="eastAsia"/>
            <w:lang w:eastAsia="zh-CN"/>
          </w:rPr>
          <w:t>(三)、新媒体数字项目提出的理由</w:t>
        </w:r>
        <w:r>
          <w:tab/>
        </w:r>
        <w:r>
          <w:fldChar w:fldCharType="begin"/>
        </w:r>
        <w:r>
          <w:instrText xml:space="preserve"> PAGEREF _Toc24900 \h </w:instrText>
        </w:r>
        <w:r>
          <w:fldChar w:fldCharType="separate"/>
        </w:r>
        <w:r>
          <w:t>23</w:t>
        </w:r>
        <w:r>
          <w:fldChar w:fldCharType="end"/>
        </w:r>
      </w:hyperlink>
    </w:p>
    <w:p>
      <w:pPr>
        <w:pStyle w:val="TOC2"/>
        <w:tabs>
          <w:tab w:val="right" w:leader="dot" w:pos="8306"/>
        </w:tabs>
      </w:pPr>
      <w:hyperlink w:anchor="_Toc29434" w:history="1">
        <w:r>
          <w:rPr>
            <w:rFonts w:ascii="仿宋" w:eastAsia="仿宋" w:hAnsi="仿宋" w:cs="仿宋" w:hint="eastAsia"/>
            <w:lang w:eastAsia="zh-CN"/>
          </w:rPr>
          <w:t>(四)、新媒体数字项目意义</w:t>
        </w:r>
        <w:r>
          <w:tab/>
        </w:r>
        <w:r>
          <w:fldChar w:fldCharType="begin"/>
        </w:r>
        <w:r>
          <w:instrText xml:space="preserve"> PAGEREF _Toc29434 \h </w:instrText>
        </w:r>
        <w:r>
          <w:fldChar w:fldCharType="separate"/>
        </w:r>
        <w:r>
          <w:t>25</w:t>
        </w:r>
        <w:r>
          <w:fldChar w:fldCharType="end"/>
        </w:r>
      </w:hyperlink>
    </w:p>
    <w:p>
      <w:pPr>
        <w:pStyle w:val="TOC2"/>
        <w:tabs>
          <w:tab w:val="right" w:leader="dot" w:pos="8306"/>
        </w:tabs>
      </w:pPr>
      <w:hyperlink w:anchor="_Toc24567" w:history="1">
        <w:r>
          <w:rPr>
            <w:rFonts w:ascii="仿宋" w:eastAsia="仿宋" w:hAnsi="仿宋" w:cs="仿宋" w:hint="eastAsia"/>
            <w:lang w:eastAsia="zh-CN"/>
          </w:rPr>
          <w:t>(五)、新媒体数字项目背景</w:t>
        </w:r>
        <w:r>
          <w:tab/>
        </w:r>
        <w:r>
          <w:fldChar w:fldCharType="begin"/>
        </w:r>
        <w:r>
          <w:instrText xml:space="preserve"> PAGEREF _Toc24567 \h </w:instrText>
        </w:r>
        <w:r>
          <w:fldChar w:fldCharType="separate"/>
        </w:r>
        <w:r>
          <w:t>26</w:t>
        </w:r>
        <w:r>
          <w:fldChar w:fldCharType="end"/>
        </w:r>
      </w:hyperlink>
    </w:p>
    <w:p>
      <w:pPr>
        <w:pStyle w:val="TOC1"/>
        <w:tabs>
          <w:tab w:val="right" w:leader="dot" w:pos="8306"/>
        </w:tabs>
      </w:pPr>
      <w:hyperlink w:anchor="_Toc25621" w:history="1">
        <w:r>
          <w:rPr>
            <w:rFonts w:ascii="仿宋" w:eastAsia="仿宋" w:hAnsi="仿宋" w:cs="仿宋" w:hint="eastAsia"/>
            <w:lang w:eastAsia="zh-CN"/>
          </w:rPr>
          <w:t>七、新媒体数字项目技术管理</w:t>
        </w:r>
        <w:r>
          <w:tab/>
        </w:r>
        <w:r>
          <w:fldChar w:fldCharType="begin"/>
        </w:r>
        <w:r>
          <w:instrText xml:space="preserve"> PAGEREF _Toc25621 \h </w:instrText>
        </w:r>
        <w:r>
          <w:fldChar w:fldCharType="separate"/>
        </w:r>
        <w:r>
          <w:t>26</w:t>
        </w:r>
        <w:r>
          <w:fldChar w:fldCharType="end"/>
        </w:r>
      </w:hyperlink>
    </w:p>
    <w:p>
      <w:pPr>
        <w:pStyle w:val="TOC2"/>
        <w:tabs>
          <w:tab w:val="right" w:leader="dot" w:pos="8306"/>
        </w:tabs>
      </w:pPr>
      <w:hyperlink w:anchor="_Toc8741" w:history="1">
        <w:r>
          <w:rPr>
            <w:rFonts w:ascii="仿宋" w:eastAsia="仿宋" w:hAnsi="仿宋" w:cs="仿宋" w:hint="eastAsia"/>
            <w:lang w:eastAsia="zh-CN"/>
          </w:rPr>
          <w:t>(一)、技术方案选用方向</w:t>
        </w:r>
        <w:r>
          <w:tab/>
        </w:r>
        <w:r>
          <w:fldChar w:fldCharType="begin"/>
        </w:r>
        <w:r>
          <w:instrText xml:space="preserve"> PAGEREF _Toc8741 \h </w:instrText>
        </w:r>
        <w:r>
          <w:fldChar w:fldCharType="separate"/>
        </w:r>
        <w:r>
          <w:t>26</w:t>
        </w:r>
        <w:r>
          <w:fldChar w:fldCharType="end"/>
        </w:r>
      </w:hyperlink>
    </w:p>
    <w:p>
      <w:pPr>
        <w:pStyle w:val="TOC2"/>
        <w:tabs>
          <w:tab w:val="right" w:leader="dot" w:pos="8306"/>
        </w:tabs>
      </w:pPr>
      <w:hyperlink w:anchor="_Toc17831" w:history="1">
        <w:r>
          <w:rPr>
            <w:rFonts w:ascii="仿宋" w:eastAsia="仿宋" w:hAnsi="仿宋" w:cs="仿宋" w:hint="eastAsia"/>
            <w:lang w:eastAsia="zh-CN"/>
          </w:rPr>
          <w:t>(二)、工艺技术方案选用原则</w:t>
        </w:r>
        <w:r>
          <w:tab/>
        </w:r>
        <w:r>
          <w:fldChar w:fldCharType="begin"/>
        </w:r>
        <w:r>
          <w:instrText xml:space="preserve"> PAGEREF _Toc17831 \h </w:instrText>
        </w:r>
        <w:r>
          <w:fldChar w:fldCharType="separate"/>
        </w:r>
        <w:r>
          <w:t>28</w:t>
        </w:r>
        <w:r>
          <w:fldChar w:fldCharType="end"/>
        </w:r>
      </w:hyperlink>
    </w:p>
    <w:p>
      <w:pPr>
        <w:pStyle w:val="TOC2"/>
        <w:tabs>
          <w:tab w:val="right" w:leader="dot" w:pos="8306"/>
        </w:tabs>
      </w:pPr>
      <w:hyperlink w:anchor="_Toc19265" w:history="1">
        <w:r>
          <w:rPr>
            <w:rFonts w:ascii="仿宋" w:eastAsia="仿宋" w:hAnsi="仿宋" w:cs="仿宋" w:hint="eastAsia"/>
            <w:lang w:eastAsia="zh-CN"/>
          </w:rPr>
          <w:t>(三)、工艺技术方案要求</w:t>
        </w:r>
        <w:r>
          <w:tab/>
        </w:r>
        <w:r>
          <w:fldChar w:fldCharType="begin"/>
        </w:r>
        <w:r>
          <w:instrText xml:space="preserve"> PAGEREF _Toc19265 \h </w:instrText>
        </w:r>
        <w:r>
          <w:fldChar w:fldCharType="separate"/>
        </w:r>
        <w:r>
          <w:t>30</w:t>
        </w:r>
        <w:r>
          <w:fldChar w:fldCharType="end"/>
        </w:r>
      </w:hyperlink>
    </w:p>
    <w:p>
      <w:pPr>
        <w:pStyle w:val="TOC1"/>
        <w:tabs>
          <w:tab w:val="right" w:leader="dot" w:pos="8306"/>
        </w:tabs>
      </w:pPr>
      <w:hyperlink w:anchor="_Toc3719" w:history="1">
        <w:r>
          <w:rPr>
            <w:rFonts w:ascii="仿宋" w:eastAsia="仿宋" w:hAnsi="仿宋" w:cs="仿宋" w:hint="eastAsia"/>
            <w:lang w:eastAsia="zh-CN"/>
          </w:rPr>
          <w:t>八、新媒体数字项目投资规划</w:t>
        </w:r>
        <w:r>
          <w:tab/>
        </w:r>
        <w:r>
          <w:fldChar w:fldCharType="begin"/>
        </w:r>
        <w:r>
          <w:instrText xml:space="preserve"> PAGEREF _Toc3719 \h </w:instrText>
        </w:r>
        <w:r>
          <w:fldChar w:fldCharType="separate"/>
        </w:r>
        <w:r>
          <w:t>33</w:t>
        </w:r>
        <w:r>
          <w:fldChar w:fldCharType="end"/>
        </w:r>
      </w:hyperlink>
    </w:p>
    <w:p>
      <w:pPr>
        <w:pStyle w:val="TOC2"/>
        <w:tabs>
          <w:tab w:val="right" w:leader="dot" w:pos="8306"/>
        </w:tabs>
      </w:pPr>
      <w:hyperlink w:anchor="_Toc6950" w:history="1">
        <w:r>
          <w:rPr>
            <w:rFonts w:ascii="仿宋" w:eastAsia="仿宋" w:hAnsi="仿宋" w:cs="仿宋" w:hint="eastAsia"/>
            <w:lang w:eastAsia="zh-CN"/>
          </w:rPr>
          <w:t>(一)、新媒体数字项目总投资估算</w:t>
        </w:r>
        <w:r>
          <w:tab/>
        </w:r>
        <w:r>
          <w:fldChar w:fldCharType="begin"/>
        </w:r>
        <w:r>
          <w:instrText xml:space="preserve"> PAGEREF _Toc6950 \h </w:instrText>
        </w:r>
        <w:r>
          <w:fldChar w:fldCharType="separate"/>
        </w:r>
        <w:r>
          <w:t>33</w:t>
        </w:r>
        <w:r>
          <w:fldChar w:fldCharType="end"/>
        </w:r>
      </w:hyperlink>
    </w:p>
    <w:p>
      <w:pPr>
        <w:pStyle w:val="TOC2"/>
        <w:tabs>
          <w:tab w:val="right" w:leader="dot" w:pos="8306"/>
        </w:tabs>
      </w:pPr>
      <w:hyperlink w:anchor="_Toc14821" w:history="1">
        <w:r>
          <w:rPr>
            <w:rFonts w:ascii="仿宋" w:eastAsia="仿宋" w:hAnsi="仿宋" w:cs="仿宋" w:hint="eastAsia"/>
            <w:lang w:eastAsia="zh-CN"/>
          </w:rPr>
          <w:t>(二)、资金筹措</w:t>
        </w:r>
        <w:r>
          <w:tab/>
        </w:r>
        <w:r>
          <w:fldChar w:fldCharType="begin"/>
        </w:r>
        <w:r>
          <w:instrText xml:space="preserve"> PAGEREF _Toc14821 \h </w:instrText>
        </w:r>
        <w:r>
          <w:fldChar w:fldCharType="separate"/>
        </w:r>
        <w:r>
          <w:t>34</w:t>
        </w:r>
        <w:r>
          <w:fldChar w:fldCharType="end"/>
        </w:r>
      </w:hyperlink>
    </w:p>
    <w:p>
      <w:pPr>
        <w:pStyle w:val="TOC1"/>
        <w:tabs>
          <w:tab w:val="right" w:leader="dot" w:pos="8306"/>
        </w:tabs>
      </w:pPr>
      <w:hyperlink w:anchor="_Toc30723" w:history="1">
        <w:r>
          <w:rPr>
            <w:rFonts w:ascii="仿宋" w:eastAsia="仿宋" w:hAnsi="仿宋" w:cs="仿宋" w:hint="eastAsia"/>
            <w:lang w:eastAsia="zh-CN"/>
          </w:rPr>
          <w:t>九、新媒体数字项目经营效益</w:t>
        </w:r>
        <w:r>
          <w:tab/>
        </w:r>
        <w:r>
          <w:fldChar w:fldCharType="begin"/>
        </w:r>
        <w:r>
          <w:instrText xml:space="preserve"> PAGEREF _Toc30723 \h </w:instrText>
        </w:r>
        <w:r>
          <w:fldChar w:fldCharType="separate"/>
        </w:r>
        <w:r>
          <w:t>35</w:t>
        </w:r>
        <w:r>
          <w:fldChar w:fldCharType="end"/>
        </w:r>
      </w:hyperlink>
    </w:p>
    <w:p>
      <w:pPr>
        <w:pStyle w:val="TOC2"/>
        <w:tabs>
          <w:tab w:val="right" w:leader="dot" w:pos="8306"/>
        </w:tabs>
      </w:pPr>
      <w:hyperlink w:anchor="_Toc30217" w:history="1">
        <w:r>
          <w:rPr>
            <w:rFonts w:ascii="仿宋" w:eastAsia="仿宋" w:hAnsi="仿宋" w:cs="仿宋" w:hint="eastAsia"/>
            <w:lang w:eastAsia="zh-CN"/>
          </w:rPr>
          <w:t>(一)、经济评价财务测算</w:t>
        </w:r>
        <w:r>
          <w:tab/>
        </w:r>
        <w:r>
          <w:fldChar w:fldCharType="begin"/>
        </w:r>
        <w:r>
          <w:instrText xml:space="preserve"> PAGEREF _Toc30217 \h </w:instrText>
        </w:r>
        <w:r>
          <w:fldChar w:fldCharType="separate"/>
        </w:r>
        <w:r>
          <w:t>35</w:t>
        </w:r>
        <w:r>
          <w:fldChar w:fldCharType="end"/>
        </w:r>
      </w:hyperlink>
    </w:p>
    <w:p>
      <w:pPr>
        <w:pStyle w:val="TOC2"/>
        <w:tabs>
          <w:tab w:val="right" w:leader="dot" w:pos="8306"/>
        </w:tabs>
      </w:pPr>
      <w:hyperlink w:anchor="_Toc31881" w:history="1">
        <w:r>
          <w:rPr>
            <w:rFonts w:ascii="仿宋" w:eastAsia="仿宋" w:hAnsi="仿宋" w:cs="仿宋" w:hint="eastAsia"/>
            <w:lang w:eastAsia="zh-CN"/>
          </w:rPr>
          <w:t>(二)、新媒体数字项目盈利能力分析</w:t>
        </w:r>
        <w:r>
          <w:tab/>
        </w:r>
        <w:r>
          <w:fldChar w:fldCharType="begin"/>
        </w:r>
        <w:r>
          <w:instrText xml:space="preserve"> PAGEREF _Toc31881 \h </w:instrText>
        </w:r>
        <w:r>
          <w:fldChar w:fldCharType="separate"/>
        </w:r>
        <w:r>
          <w:t>36</w:t>
        </w:r>
        <w:r>
          <w:fldChar w:fldCharType="end"/>
        </w:r>
      </w:hyperlink>
    </w:p>
    <w:p>
      <w:pPr>
        <w:pStyle w:val="TOC1"/>
        <w:tabs>
          <w:tab w:val="right" w:leader="dot" w:pos="8306"/>
        </w:tabs>
      </w:pPr>
      <w:hyperlink w:anchor="_Toc10814" w:history="1">
        <w:r>
          <w:rPr>
            <w:rFonts w:ascii="仿宋" w:eastAsia="仿宋" w:hAnsi="仿宋" w:cs="仿宋" w:hint="eastAsia"/>
            <w:lang w:eastAsia="zh-CN"/>
          </w:rPr>
          <w:t>十、生产安全保护</w:t>
        </w:r>
        <w:r>
          <w:tab/>
        </w:r>
        <w:r>
          <w:fldChar w:fldCharType="begin"/>
        </w:r>
        <w:r>
          <w:instrText xml:space="preserve"> PAGEREF _Toc10814 \h </w:instrText>
        </w:r>
        <w:r>
          <w:fldChar w:fldCharType="separate"/>
        </w:r>
        <w:r>
          <w:t>37</w:t>
        </w:r>
        <w:r>
          <w:fldChar w:fldCharType="end"/>
        </w:r>
      </w:hyperlink>
    </w:p>
    <w:p>
      <w:pPr>
        <w:pStyle w:val="TOC2"/>
        <w:tabs>
          <w:tab w:val="right" w:leader="dot" w:pos="8306"/>
        </w:tabs>
      </w:pPr>
      <w:hyperlink w:anchor="_Toc21683" w:history="1">
        <w:r>
          <w:rPr>
            <w:rFonts w:ascii="仿宋" w:eastAsia="仿宋" w:hAnsi="仿宋" w:cs="仿宋" w:hint="eastAsia"/>
            <w:lang w:eastAsia="zh-CN"/>
          </w:rPr>
          <w:t>(一)、消防安全</w:t>
        </w:r>
        <w:r>
          <w:tab/>
        </w:r>
        <w:r>
          <w:fldChar w:fldCharType="begin"/>
        </w:r>
        <w:r>
          <w:instrText xml:space="preserve"> PAGEREF _Toc21683 \h </w:instrText>
        </w:r>
        <w:r>
          <w:fldChar w:fldCharType="separate"/>
        </w:r>
        <w:r>
          <w:t>37</w:t>
        </w:r>
        <w:r>
          <w:fldChar w:fldCharType="end"/>
        </w:r>
      </w:hyperlink>
    </w:p>
    <w:p>
      <w:pPr>
        <w:pStyle w:val="TOC2"/>
        <w:tabs>
          <w:tab w:val="right" w:leader="dot" w:pos="8306"/>
        </w:tabs>
      </w:pPr>
      <w:hyperlink w:anchor="_Toc5383" w:history="1">
        <w:r>
          <w:rPr>
            <w:rFonts w:ascii="仿宋" w:eastAsia="仿宋" w:hAnsi="仿宋" w:cs="仿宋" w:hint="eastAsia"/>
            <w:lang w:eastAsia="zh-CN"/>
          </w:rPr>
          <w:t>(二)、防火防爆总图布置措施</w:t>
        </w:r>
        <w:r>
          <w:tab/>
        </w:r>
        <w:r>
          <w:fldChar w:fldCharType="begin"/>
        </w:r>
        <w:r>
          <w:instrText xml:space="preserve"> PAGEREF _Toc5383 \h </w:instrText>
        </w:r>
        <w:r>
          <w:fldChar w:fldCharType="separate"/>
        </w:r>
        <w:r>
          <w:t>38</w:t>
        </w:r>
        <w:r>
          <w:fldChar w:fldCharType="end"/>
        </w:r>
      </w:hyperlink>
    </w:p>
    <w:p>
      <w:pPr>
        <w:pStyle w:val="TOC2"/>
        <w:tabs>
          <w:tab w:val="right" w:leader="dot" w:pos="8306"/>
        </w:tabs>
      </w:pPr>
      <w:hyperlink w:anchor="_Toc17823" w:history="1">
        <w:r>
          <w:rPr>
            <w:rFonts w:ascii="仿宋" w:eastAsia="仿宋" w:hAnsi="仿宋" w:cs="仿宋" w:hint="eastAsia"/>
            <w:lang w:eastAsia="zh-CN"/>
          </w:rPr>
          <w:t>(三)、自然灾害防范措施</w:t>
        </w:r>
        <w:r>
          <w:tab/>
        </w:r>
        <w:r>
          <w:fldChar w:fldCharType="begin"/>
        </w:r>
        <w:r>
          <w:instrText xml:space="preserve"> PAGEREF _Toc17823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42" w:history="1">
        <w:r>
          <w:rPr>
            <w:rFonts w:ascii="仿宋" w:eastAsia="仿宋" w:hAnsi="仿宋" w:cs="仿宋" w:hint="eastAsia"/>
            <w:lang w:eastAsia="zh-CN"/>
          </w:rPr>
          <w:t>(四)、安全色及安全标志使用要求</w:t>
        </w:r>
        <w:r>
          <w:tab/>
        </w:r>
        <w:r>
          <w:fldChar w:fldCharType="begin"/>
        </w:r>
        <w:r>
          <w:instrText xml:space="preserve"> PAGEREF _Toc3342 \h </w:instrText>
        </w:r>
        <w:r>
          <w:fldChar w:fldCharType="separate"/>
        </w:r>
        <w:r>
          <w:t>40</w:t>
        </w:r>
        <w:r>
          <w:fldChar w:fldCharType="end"/>
        </w:r>
      </w:hyperlink>
    </w:p>
    <w:p>
      <w:pPr>
        <w:pStyle w:val="TOC2"/>
        <w:tabs>
          <w:tab w:val="right" w:leader="dot" w:pos="8306"/>
        </w:tabs>
      </w:pPr>
      <w:hyperlink w:anchor="_Toc24907" w:history="1">
        <w:r>
          <w:rPr>
            <w:rFonts w:ascii="仿宋" w:eastAsia="仿宋" w:hAnsi="仿宋" w:cs="仿宋" w:hint="eastAsia"/>
            <w:lang w:eastAsia="zh-CN"/>
          </w:rPr>
          <w:t>(五)、防尘防毒措施</w:t>
        </w:r>
        <w:r>
          <w:tab/>
        </w:r>
        <w:r>
          <w:fldChar w:fldCharType="begin"/>
        </w:r>
        <w:r>
          <w:instrText xml:space="preserve"> PAGEREF _Toc24907 \h </w:instrText>
        </w:r>
        <w:r>
          <w:fldChar w:fldCharType="separate"/>
        </w:r>
        <w:r>
          <w:t>41</w:t>
        </w:r>
        <w:r>
          <w:fldChar w:fldCharType="end"/>
        </w:r>
      </w:hyperlink>
    </w:p>
    <w:p>
      <w:pPr>
        <w:pStyle w:val="TOC2"/>
        <w:tabs>
          <w:tab w:val="right" w:leader="dot" w:pos="8306"/>
        </w:tabs>
      </w:pPr>
      <w:hyperlink w:anchor="_Toc617" w:history="1">
        <w:r>
          <w:rPr>
            <w:rFonts w:ascii="仿宋" w:eastAsia="仿宋" w:hAnsi="仿宋" w:cs="仿宋" w:hint="eastAsia"/>
            <w:lang w:eastAsia="zh-CN"/>
          </w:rPr>
          <w:t>(六)、防静电、触电防护及防雷措施</w:t>
        </w:r>
        <w:r>
          <w:tab/>
        </w:r>
        <w:r>
          <w:fldChar w:fldCharType="begin"/>
        </w:r>
        <w:r>
          <w:instrText xml:space="preserve"> PAGEREF _Toc617 \h </w:instrText>
        </w:r>
        <w:r>
          <w:fldChar w:fldCharType="separate"/>
        </w:r>
        <w:r>
          <w:t>42</w:t>
        </w:r>
        <w:r>
          <w:fldChar w:fldCharType="end"/>
        </w:r>
      </w:hyperlink>
    </w:p>
    <w:p>
      <w:pPr>
        <w:pStyle w:val="TOC2"/>
        <w:tabs>
          <w:tab w:val="right" w:leader="dot" w:pos="8306"/>
        </w:tabs>
      </w:pPr>
      <w:hyperlink w:anchor="_Toc11580" w:history="1">
        <w:r>
          <w:rPr>
            <w:rFonts w:ascii="仿宋" w:eastAsia="仿宋" w:hAnsi="仿宋" w:cs="仿宋" w:hint="eastAsia"/>
            <w:lang w:eastAsia="zh-CN"/>
          </w:rPr>
          <w:t>(七)、机械设备安全保障措施</w:t>
        </w:r>
        <w:r>
          <w:tab/>
        </w:r>
        <w:r>
          <w:fldChar w:fldCharType="begin"/>
        </w:r>
        <w:r>
          <w:instrText xml:space="preserve"> PAGEREF _Toc11580 \h </w:instrText>
        </w:r>
        <w:r>
          <w:fldChar w:fldCharType="separate"/>
        </w:r>
        <w:r>
          <w:t>43</w:t>
        </w:r>
        <w:r>
          <w:fldChar w:fldCharType="end"/>
        </w:r>
      </w:hyperlink>
    </w:p>
    <w:p>
      <w:pPr>
        <w:pStyle w:val="TOC1"/>
        <w:tabs>
          <w:tab w:val="right" w:leader="dot" w:pos="8306"/>
        </w:tabs>
      </w:pPr>
      <w:hyperlink w:anchor="_Toc2860" w:history="1">
        <w:r>
          <w:rPr>
            <w:rFonts w:ascii="仿宋" w:eastAsia="仿宋" w:hAnsi="仿宋" w:cs="仿宋" w:hint="eastAsia"/>
            <w:lang w:eastAsia="zh-CN"/>
          </w:rPr>
          <w:t>十一、新媒体数字项目财务管理</w:t>
        </w:r>
        <w:r>
          <w:tab/>
        </w:r>
        <w:r>
          <w:fldChar w:fldCharType="begin"/>
        </w:r>
        <w:r>
          <w:instrText xml:space="preserve"> PAGEREF _Toc2860 \h </w:instrText>
        </w:r>
        <w:r>
          <w:fldChar w:fldCharType="separate"/>
        </w:r>
        <w:r>
          <w:t>45</w:t>
        </w:r>
        <w:r>
          <w:fldChar w:fldCharType="end"/>
        </w:r>
      </w:hyperlink>
    </w:p>
    <w:p>
      <w:pPr>
        <w:pStyle w:val="TOC2"/>
        <w:tabs>
          <w:tab w:val="right" w:leader="dot" w:pos="8306"/>
        </w:tabs>
      </w:pPr>
      <w:hyperlink w:anchor="_Toc31573" w:history="1">
        <w:r>
          <w:rPr>
            <w:rFonts w:ascii="仿宋" w:eastAsia="仿宋" w:hAnsi="仿宋" w:cs="仿宋" w:hint="eastAsia"/>
            <w:lang w:eastAsia="zh-CN"/>
          </w:rPr>
          <w:t>(一)、资金需求大</w:t>
        </w:r>
        <w:r>
          <w:tab/>
        </w:r>
        <w:r>
          <w:fldChar w:fldCharType="begin"/>
        </w:r>
        <w:r>
          <w:instrText xml:space="preserve"> PAGEREF _Toc31573 \h </w:instrText>
        </w:r>
        <w:r>
          <w:fldChar w:fldCharType="separate"/>
        </w:r>
        <w:r>
          <w:t>45</w:t>
        </w:r>
        <w:r>
          <w:fldChar w:fldCharType="end"/>
        </w:r>
      </w:hyperlink>
    </w:p>
    <w:p>
      <w:pPr>
        <w:pStyle w:val="TOC2"/>
        <w:tabs>
          <w:tab w:val="right" w:leader="dot" w:pos="8306"/>
        </w:tabs>
      </w:pPr>
      <w:hyperlink w:anchor="_Toc23902" w:history="1">
        <w:r>
          <w:rPr>
            <w:rFonts w:ascii="仿宋" w:eastAsia="仿宋" w:hAnsi="仿宋" w:cs="仿宋" w:hint="eastAsia"/>
            <w:lang w:eastAsia="zh-CN"/>
          </w:rPr>
          <w:t>(二)、研发周期长</w:t>
        </w:r>
        <w:r>
          <w:tab/>
        </w:r>
        <w:r>
          <w:fldChar w:fldCharType="begin"/>
        </w:r>
        <w:r>
          <w:instrText xml:space="preserve"> PAGEREF _Toc23902 \h </w:instrText>
        </w:r>
        <w:r>
          <w:fldChar w:fldCharType="separate"/>
        </w:r>
        <w:r>
          <w:t>46</w:t>
        </w:r>
        <w:r>
          <w:fldChar w:fldCharType="end"/>
        </w:r>
      </w:hyperlink>
    </w:p>
    <w:p>
      <w:pPr>
        <w:pStyle w:val="TOC2"/>
        <w:tabs>
          <w:tab w:val="right" w:leader="dot" w:pos="8306"/>
        </w:tabs>
      </w:pPr>
      <w:hyperlink w:anchor="_Toc28264" w:history="1">
        <w:r>
          <w:rPr>
            <w:rFonts w:ascii="仿宋" w:eastAsia="仿宋" w:hAnsi="仿宋" w:cs="仿宋" w:hint="eastAsia"/>
            <w:lang w:eastAsia="zh-CN"/>
          </w:rPr>
          <w:t>(三)、市场风险大</w:t>
        </w:r>
        <w:r>
          <w:tab/>
        </w:r>
        <w:r>
          <w:fldChar w:fldCharType="begin"/>
        </w:r>
        <w:r>
          <w:instrText xml:space="preserve"> PAGEREF _Toc28264 \h </w:instrText>
        </w:r>
        <w:r>
          <w:fldChar w:fldCharType="separate"/>
        </w:r>
        <w:r>
          <w:t>47</w:t>
        </w:r>
        <w:r>
          <w:fldChar w:fldCharType="end"/>
        </w:r>
      </w:hyperlink>
    </w:p>
    <w:p>
      <w:pPr>
        <w:pStyle w:val="TOC2"/>
        <w:tabs>
          <w:tab w:val="right" w:leader="dot" w:pos="8306"/>
        </w:tabs>
      </w:pPr>
      <w:hyperlink w:anchor="_Toc27084" w:history="1">
        <w:r>
          <w:rPr>
            <w:rFonts w:ascii="仿宋" w:eastAsia="仿宋" w:hAnsi="仿宋" w:cs="仿宋" w:hint="eastAsia"/>
            <w:lang w:eastAsia="zh-CN"/>
          </w:rPr>
          <w:t>(四)、利润率高</w:t>
        </w:r>
        <w:r>
          <w:tab/>
        </w:r>
        <w:r>
          <w:fldChar w:fldCharType="begin"/>
        </w:r>
        <w:r>
          <w:instrText xml:space="preserve"> PAGEREF _Toc27084 \h </w:instrText>
        </w:r>
        <w:r>
          <w:fldChar w:fldCharType="separate"/>
        </w:r>
        <w:r>
          <w:t>50</w:t>
        </w:r>
        <w:r>
          <w:fldChar w:fldCharType="end"/>
        </w:r>
      </w:hyperlink>
    </w:p>
    <w:p>
      <w:pPr>
        <w:pStyle w:val="TOC1"/>
        <w:tabs>
          <w:tab w:val="right" w:leader="dot" w:pos="8306"/>
        </w:tabs>
      </w:pPr>
      <w:hyperlink w:anchor="_Toc12357" w:history="1">
        <w:r>
          <w:rPr>
            <w:rFonts w:ascii="仿宋" w:eastAsia="仿宋" w:hAnsi="仿宋" w:cs="仿宋" w:hint="eastAsia"/>
            <w:lang w:eastAsia="zh-CN"/>
          </w:rPr>
          <w:t>十二、新媒体数字项目社会影响</w:t>
        </w:r>
        <w:r>
          <w:tab/>
        </w:r>
        <w:r>
          <w:fldChar w:fldCharType="begin"/>
        </w:r>
        <w:r>
          <w:instrText xml:space="preserve"> PAGEREF _Toc12357 \h </w:instrText>
        </w:r>
        <w:r>
          <w:fldChar w:fldCharType="separate"/>
        </w:r>
        <w:r>
          <w:t>52</w:t>
        </w:r>
        <w:r>
          <w:fldChar w:fldCharType="end"/>
        </w:r>
      </w:hyperlink>
    </w:p>
    <w:p>
      <w:pPr>
        <w:pStyle w:val="TOC2"/>
        <w:tabs>
          <w:tab w:val="right" w:leader="dot" w:pos="8306"/>
        </w:tabs>
      </w:pPr>
      <w:hyperlink w:anchor="_Toc9816" w:history="1">
        <w:r>
          <w:rPr>
            <w:rFonts w:ascii="仿宋" w:eastAsia="仿宋" w:hAnsi="仿宋" w:cs="仿宋" w:hint="eastAsia"/>
            <w:lang w:eastAsia="zh-CN"/>
          </w:rPr>
          <w:t>(一)、社会责任与义务</w:t>
        </w:r>
        <w:r>
          <w:tab/>
        </w:r>
        <w:r>
          <w:fldChar w:fldCharType="begin"/>
        </w:r>
        <w:r>
          <w:instrText xml:space="preserve"> PAGEREF _Toc9816 \h </w:instrText>
        </w:r>
        <w:r>
          <w:fldChar w:fldCharType="separate"/>
        </w:r>
        <w:r>
          <w:t>52</w:t>
        </w:r>
        <w:r>
          <w:fldChar w:fldCharType="end"/>
        </w:r>
      </w:hyperlink>
    </w:p>
    <w:p>
      <w:pPr>
        <w:pStyle w:val="TOC2"/>
        <w:tabs>
          <w:tab w:val="right" w:leader="dot" w:pos="8306"/>
        </w:tabs>
      </w:pPr>
      <w:hyperlink w:anchor="_Toc19799" w:history="1">
        <w:r>
          <w:rPr>
            <w:rFonts w:ascii="仿宋" w:eastAsia="仿宋" w:hAnsi="仿宋" w:cs="仿宋" w:hint="eastAsia"/>
            <w:lang w:eastAsia="zh-CN"/>
          </w:rPr>
          <w:t>(二)、社会参与与沟通</w:t>
        </w:r>
        <w:r>
          <w:tab/>
        </w:r>
        <w:r>
          <w:fldChar w:fldCharType="begin"/>
        </w:r>
        <w:r>
          <w:instrText xml:space="preserve"> PAGEREF _Toc19799 \h </w:instrText>
        </w:r>
        <w:r>
          <w:fldChar w:fldCharType="separate"/>
        </w:r>
        <w:r>
          <w:t>52</w:t>
        </w:r>
        <w:r>
          <w:fldChar w:fldCharType="end"/>
        </w:r>
      </w:hyperlink>
    </w:p>
    <w:p>
      <w:pPr>
        <w:pStyle w:val="TOC1"/>
        <w:tabs>
          <w:tab w:val="right" w:leader="dot" w:pos="8306"/>
        </w:tabs>
      </w:pPr>
      <w:hyperlink w:anchor="_Toc19364" w:history="1">
        <w:r>
          <w:rPr>
            <w:rFonts w:ascii="仿宋" w:eastAsia="仿宋" w:hAnsi="仿宋" w:cs="仿宋" w:hint="eastAsia"/>
            <w:lang w:eastAsia="zh-CN"/>
          </w:rPr>
          <w:t>十三、新媒体数字项目变更管理</w:t>
        </w:r>
        <w:r>
          <w:tab/>
        </w:r>
        <w:r>
          <w:fldChar w:fldCharType="begin"/>
        </w:r>
        <w:r>
          <w:instrText xml:space="preserve"> PAGEREF _Toc19364 \h </w:instrText>
        </w:r>
        <w:r>
          <w:fldChar w:fldCharType="separate"/>
        </w:r>
        <w:r>
          <w:t>53</w:t>
        </w:r>
        <w:r>
          <w:fldChar w:fldCharType="end"/>
        </w:r>
      </w:hyperlink>
    </w:p>
    <w:p>
      <w:pPr>
        <w:pStyle w:val="TOC2"/>
        <w:tabs>
          <w:tab w:val="right" w:leader="dot" w:pos="8306"/>
        </w:tabs>
      </w:pPr>
      <w:hyperlink w:anchor="_Toc2572" w:history="1">
        <w:r>
          <w:rPr>
            <w:rFonts w:ascii="仿宋" w:eastAsia="仿宋" w:hAnsi="仿宋" w:cs="仿宋" w:hint="eastAsia"/>
            <w:lang w:eastAsia="zh-CN"/>
          </w:rPr>
          <w:t>(一)、变更申请与评估</w:t>
        </w:r>
        <w:r>
          <w:tab/>
        </w:r>
        <w:r>
          <w:fldChar w:fldCharType="begin"/>
        </w:r>
        <w:r>
          <w:instrText xml:space="preserve"> PAGEREF _Toc2572 \h </w:instrText>
        </w:r>
        <w:r>
          <w:fldChar w:fldCharType="separate"/>
        </w:r>
        <w:r>
          <w:t>53</w:t>
        </w:r>
        <w:r>
          <w:fldChar w:fldCharType="end"/>
        </w:r>
      </w:hyperlink>
    </w:p>
    <w:p>
      <w:pPr>
        <w:pStyle w:val="TOC2"/>
        <w:tabs>
          <w:tab w:val="right" w:leader="dot" w:pos="8306"/>
        </w:tabs>
      </w:pPr>
      <w:hyperlink w:anchor="_Toc10584" w:history="1">
        <w:r>
          <w:rPr>
            <w:rFonts w:ascii="仿宋" w:eastAsia="仿宋" w:hAnsi="仿宋" w:cs="仿宋" w:hint="eastAsia"/>
            <w:lang w:eastAsia="zh-CN"/>
          </w:rPr>
          <w:t>(二)、变更实施与控制</w:t>
        </w:r>
        <w:r>
          <w:tab/>
        </w:r>
        <w:r>
          <w:fldChar w:fldCharType="begin"/>
        </w:r>
        <w:r>
          <w:instrText xml:space="preserve"> PAGEREF _Toc10584 \h </w:instrText>
        </w:r>
        <w:r>
          <w:fldChar w:fldCharType="separate"/>
        </w:r>
        <w:r>
          <w:t>54</w:t>
        </w:r>
        <w:r>
          <w:fldChar w:fldCharType="end"/>
        </w:r>
      </w:hyperlink>
    </w:p>
    <w:p>
      <w:pPr>
        <w:pStyle w:val="TOC1"/>
        <w:tabs>
          <w:tab w:val="right" w:leader="dot" w:pos="8306"/>
        </w:tabs>
      </w:pPr>
      <w:hyperlink w:anchor="_Toc26780" w:history="1">
        <w:r>
          <w:rPr>
            <w:rFonts w:ascii="仿宋" w:eastAsia="仿宋" w:hAnsi="仿宋" w:cs="仿宋" w:hint="eastAsia"/>
            <w:lang w:eastAsia="zh-CN"/>
          </w:rPr>
          <w:t>十四、供应链管理</w:t>
        </w:r>
        <w:r>
          <w:tab/>
        </w:r>
        <w:r>
          <w:fldChar w:fldCharType="begin"/>
        </w:r>
        <w:r>
          <w:instrText xml:space="preserve"> PAGEREF _Toc26780 \h </w:instrText>
        </w:r>
        <w:r>
          <w:fldChar w:fldCharType="separate"/>
        </w:r>
        <w:r>
          <w:t>54</w:t>
        </w:r>
        <w:r>
          <w:fldChar w:fldCharType="end"/>
        </w:r>
      </w:hyperlink>
    </w:p>
    <w:p>
      <w:pPr>
        <w:pStyle w:val="TOC2"/>
        <w:tabs>
          <w:tab w:val="right" w:leader="dot" w:pos="8306"/>
        </w:tabs>
      </w:pPr>
      <w:hyperlink w:anchor="_Toc3406" w:history="1">
        <w:r>
          <w:rPr>
            <w:rFonts w:ascii="仿宋" w:eastAsia="仿宋" w:hAnsi="仿宋" w:cs="仿宋" w:hint="eastAsia"/>
            <w:lang w:eastAsia="zh-CN"/>
          </w:rPr>
          <w:t>(一)、供应链战略规划</w:t>
        </w:r>
        <w:r>
          <w:tab/>
        </w:r>
        <w:r>
          <w:fldChar w:fldCharType="begin"/>
        </w:r>
        <w:r>
          <w:instrText xml:space="preserve"> PAGEREF _Toc3406 \h </w:instrText>
        </w:r>
        <w:r>
          <w:fldChar w:fldCharType="separate"/>
        </w:r>
        <w:r>
          <w:t>54</w:t>
        </w:r>
        <w:r>
          <w:fldChar w:fldCharType="end"/>
        </w:r>
      </w:hyperlink>
    </w:p>
    <w:p>
      <w:pPr>
        <w:pStyle w:val="TOC2"/>
        <w:tabs>
          <w:tab w:val="right" w:leader="dot" w:pos="8306"/>
        </w:tabs>
      </w:pPr>
      <w:hyperlink w:anchor="_Toc2538" w:history="1">
        <w:r>
          <w:rPr>
            <w:rFonts w:ascii="仿宋" w:eastAsia="仿宋" w:hAnsi="仿宋" w:cs="仿宋" w:hint="eastAsia"/>
            <w:lang w:eastAsia="zh-CN"/>
          </w:rPr>
          <w:t>(二)、供应商选择与合作</w:t>
        </w:r>
        <w:r>
          <w:tab/>
        </w:r>
        <w:r>
          <w:fldChar w:fldCharType="begin"/>
        </w:r>
        <w:r>
          <w:instrText xml:space="preserve"> PAGEREF _Toc2538 \h </w:instrText>
        </w:r>
        <w:r>
          <w:fldChar w:fldCharType="separate"/>
        </w:r>
        <w:r>
          <w:t>56</w:t>
        </w:r>
        <w:r>
          <w:fldChar w:fldCharType="end"/>
        </w:r>
      </w:hyperlink>
    </w:p>
    <w:p>
      <w:pPr>
        <w:pStyle w:val="TOC2"/>
        <w:tabs>
          <w:tab w:val="right" w:leader="dot" w:pos="8306"/>
        </w:tabs>
      </w:pPr>
      <w:hyperlink w:anchor="_Toc23915" w:history="1">
        <w:r>
          <w:rPr>
            <w:rFonts w:ascii="仿宋" w:eastAsia="仿宋" w:hAnsi="仿宋" w:cs="仿宋" w:hint="eastAsia"/>
            <w:lang w:eastAsia="zh-CN"/>
          </w:rPr>
          <w:t>(三)、物流与库存管理</w:t>
        </w:r>
        <w:r>
          <w:tab/>
        </w:r>
        <w:r>
          <w:fldChar w:fldCharType="begin"/>
        </w:r>
        <w:r>
          <w:instrText xml:space="preserve"> PAGEREF _Toc23915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1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的技术管理特点体现在其创新导向。通过引入最先进的技术趋势和解决方案，新媒体数字项目致力于提升科技含量、提高质量和效率水平。这意味着我们将采用最新的工具和方法，确保新媒体数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媒体数字项目技术管理的显著特征。通过整合不同领域的技术资源，我们实现了跨学科的协同工作。这有助于优化技术架构，提高整体效能。此外，整合性策略还促进了不同技术团队之间的紧密沟通和高效合作，确保新媒体数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媒体数字项目所采用的技术。通过不断优化技术方案，新媒体数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媒体数字项目团队将在新媒体数字项目初期识别可能的技术风险，并采取相应的预防和应对措施。通过建立健全的风险评估机制，新媒体数字项目能够在实施过程中及时发现并解决潜在的技术问题，保障新媒体数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媒体数字项目中，技术将成为新媒体数字项目成功的有力支持。这一深度剖析揭示了技术管理在新媒体数字项目实施中的关键作用，为新媒体数字项目的技术基础奠定了坚实的基础。</w:t>
      </w:r>
    </w:p>
    <w:p>
      <w:pPr>
        <w:pStyle w:val="Heading2"/>
        <w:ind w:firstLine="560" w:firstLineChars="200"/>
        <w:rPr>
          <w:rFonts w:ascii="仿宋" w:eastAsia="仿宋" w:hAnsi="仿宋" w:cs="仿宋" w:hint="eastAsia"/>
          <w:sz w:val="28"/>
          <w:lang w:eastAsia="zh-CN"/>
        </w:rPr>
      </w:pPr>
      <w:bookmarkStart w:id="4" w:name="_Toc7099"/>
      <w:r>
        <w:rPr>
          <w:rFonts w:ascii="仿宋" w:eastAsia="仿宋" w:hAnsi="仿宋" w:cs="仿宋" w:hint="eastAsia"/>
          <w:sz w:val="28"/>
          <w:lang w:eastAsia="zh-CN"/>
        </w:rPr>
        <w:t>(二)、新媒体数字项目工艺技术设计方案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媒体数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媒体数字项目将严格按照相关行业规范要求进行组织。通过有效控制产品质量，新媒体数字项目将致力于为顾客提供优质的新媒体数字项目产品和良好的服务。这体现了新媒体数字项目对于生产活动合规性和质量标准的高度重视，为新媒体数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媒体数字项目注重生态效益和清洁生产原则。新媒体数字项目建设将紧密结合地方特色经济发展，与社会经济发展规划和区域环境保护规划方案相协调一致。通过与当地区域自然生态系统的结合，新媒体数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媒体数字项目产品具有多样化的客户需求和个性化的特点。因此，新媒体数字项目产品规格品种多样，且单批生产数量较小。为满足这一特点，新媒体数字项目承办单位将建设先进的柔性制造生产线。通过广泛应用柔性制造技术，新媒体数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媒体数字项目采用的技术具有较高的技术含量和自动化水平，处于国内先进水平。这一技术选用不仅体现了对生产效率、质量和环境友好性的高标准要求，同时为新媒体数字项目的可持续发展奠定了坚实的基础。</w:t>
      </w:r>
    </w:p>
    <w:p>
      <w:pPr>
        <w:pStyle w:val="Heading2"/>
        <w:ind w:firstLine="560" w:firstLineChars="200"/>
        <w:rPr>
          <w:rFonts w:ascii="仿宋" w:eastAsia="仿宋" w:hAnsi="仿宋" w:cs="仿宋" w:hint="eastAsia"/>
          <w:sz w:val="28"/>
          <w:lang w:eastAsia="zh-CN"/>
        </w:rPr>
      </w:pPr>
      <w:bookmarkStart w:id="5" w:name="_Toc1406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为确保新媒体数字项目的高效生产和技术实施，我们制定了一套精心设计的设备选型方案，以满足新媒体数字项目生产、质量和环保的要求。该方案的主要特点如下：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媒体数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针对新媒体数字项目产品的多样性和小批量生产的特点，我们将建设柔性制造生产线。通过在设备选型中考虑柔性制造技术，可以灵活应对不同产品规格和生产需求，实现生产线的高度灵活性和适应性。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072"/>
      <w:r>
        <w:rPr>
          <w:rFonts w:ascii="仿宋" w:eastAsia="仿宋" w:hAnsi="仿宋" w:cs="仿宋" w:hint="eastAsia"/>
          <w:sz w:val="28"/>
          <w:lang w:eastAsia="zh-CN"/>
        </w:rPr>
        <w:t>二、新媒体数字项目建设背景及必要性分析</w:t>
      </w:r>
      <w:bookmarkEnd w:id="6"/>
    </w:p>
    <w:p>
      <w:pPr>
        <w:pStyle w:val="Heading2"/>
        <w:rPr>
          <w:rFonts w:ascii="仿宋" w:eastAsia="仿宋" w:hAnsi="仿宋" w:cs="仿宋" w:hint="eastAsia"/>
          <w:lang w:eastAsia="zh-CN"/>
        </w:rPr>
      </w:pPr>
      <w:bookmarkStart w:id="7" w:name="_Toc13053"/>
      <w:r>
        <w:rPr>
          <w:rFonts w:ascii="仿宋" w:eastAsia="仿宋" w:hAnsi="仿宋" w:cs="仿宋" w:hint="eastAsia"/>
          <w:lang w:eastAsia="zh-CN"/>
        </w:rPr>
        <w:t>(一)、新媒体数字项目背景分析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媒体数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媒体数字项目在这个潮流中的定位。同时，我们将关注行业内涌现的新兴机遇，以便新媒体数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媒体数字项目提供了强大的发展动力。我们将聚焦于行业内最新的技术发展趋势，包括但不限于人工智能、大数据分析、物联网等领域。通过深度的技术研究，我们将确保新媒体数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媒体数字项目发展的源泉。我们将投入更多的精力对市场需求进行深入剖析，超越表面的需求，深入挖掘潜在的市场痛点和机遇。通过对市场需求的细致了解，新媒体数字项目将更有针对性地设计解决方案，满足市场的多样化需求，从而更好地促进新媒体数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媒体数字项目战略至关重要。我们将对竞争态势进行更为深入的分析，包括但不限于市场份额、产品特点、客户满意度等多个维度。通过深度的竞争分析，新媒体数字项目将能够更准确地把握市场脉搏，制定具有竞争力的新媒体数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媒体数字项目的发展具有直接的影响。我们将进行更为全面的法规和政策分析，了解行业发展中的潜在法律风险和合规挑战。通过充分了解和遵守相关法规，新媒体数字项目将确保在法律框架内合法合规运营，为新媒体数字项目的稳健发展提供有力支持。</w:t>
      </w:r>
    </w:p>
    <w:p>
      <w:pPr>
        <w:pStyle w:val="Heading2"/>
        <w:ind w:firstLine="560" w:firstLineChars="200"/>
        <w:rPr>
          <w:rFonts w:ascii="仿宋" w:eastAsia="仿宋" w:hAnsi="仿宋" w:cs="仿宋" w:hint="eastAsia"/>
          <w:sz w:val="28"/>
          <w:lang w:eastAsia="zh-CN"/>
        </w:rPr>
      </w:pPr>
      <w:bookmarkStart w:id="8" w:name="_Toc7715"/>
      <w:r>
        <w:rPr>
          <w:rFonts w:ascii="仿宋" w:eastAsia="仿宋" w:hAnsi="仿宋" w:cs="仿宋" w:hint="eastAsia"/>
          <w:sz w:val="28"/>
          <w:lang w:eastAsia="zh-CN"/>
        </w:rPr>
        <w:t>(二)、新媒体数字项目建设必要性分析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新媒体数字项目建设的迫切性源于对行业发展趋势的深刻洞察。我们正处于一个行业变革的时代，科技创新、数字化转型成为企业发展的关键动力。新媒体数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建设不仅仅是为了跟上潮流，更是为了通过技术创新推动企业的持续发展。通过引入先进的技术和解决方案，新媒体数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媒体数字项目的建设成为必然选择，通过提高产品质量、拓展服务领域，从而在竞争中获得更多的机会。新媒体数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媒体数字项目建设的必要性体现在对客户需求更精准的满足。通过新媒体数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新媒体数字项目建设的背后是对企业持续创新的追求。只有通过不断创新，企业才能在竞争中立于不败之地。新媒体数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118"/>
      <w:r>
        <w:rPr>
          <w:rFonts w:ascii="仿宋" w:eastAsia="仿宋" w:hAnsi="仿宋" w:cs="仿宋" w:hint="eastAsia"/>
          <w:sz w:val="28"/>
          <w:lang w:eastAsia="zh-CN"/>
        </w:rPr>
        <w:t>三、新媒体数字项目绩效评估</w:t>
      </w:r>
      <w:bookmarkEnd w:id="9"/>
    </w:p>
    <w:p>
      <w:pPr>
        <w:pStyle w:val="Heading2"/>
        <w:rPr>
          <w:rFonts w:ascii="仿宋" w:eastAsia="仿宋" w:hAnsi="仿宋" w:cs="仿宋" w:hint="eastAsia"/>
          <w:lang w:eastAsia="zh-CN"/>
        </w:rPr>
      </w:pPr>
      <w:bookmarkStart w:id="10" w:name="_Toc2882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媒体数字项目中，我们设计了一套全面的绩效评估指标，以确保新媒体数字项目的可控和成功交付。这些指标跨足新媒体数字项目目标、成本、进度和质量等多个维度，为我们提供了全面洞察新媒体数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目标达成率是我们关注的首要指标。我们设定了明确的目标，并通过定期监测和评估，迅速发现并应对潜在的目标偏差。这为新媒体数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成本绩效是另一个核心关注点。通过实际成本与预算成本的对比分析，我们深入了解成本差异的原因，及时调整资源分配，保持新媒体数字项目在经济效益方面的合理水平。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进度作为关键的绩效指标之一，得到了精心的关注。我们制定了详细的新媒体数字项目进度计划，并设立了进度符合度指标，确保实际进度与计划进度保持一致。这使我们能够快速发现和解决潜在的进度问题，保持新媒体数字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媒体数字项目绩效的不可或缺的一环。我们引入了一系列的质量标准和客户满意度指标，以确保新媒体数字项目交付的成果在质量上达到或超越预期水平。通过持续监测这些指标，我们努力提升新媒体数字项目整体质量水平，为新媒体数字项目的成功交付提供有力保障。通过这些科学且全面的绩效评估，我们能够更好地引导新媒体数字项目的持续改进，确保新媒体数字项目目标的顺利达成。</w:t>
      </w:r>
    </w:p>
    <w:p>
      <w:pPr>
        <w:pStyle w:val="Heading2"/>
        <w:ind w:firstLine="560" w:firstLineChars="200"/>
        <w:rPr>
          <w:rFonts w:ascii="仿宋" w:eastAsia="仿宋" w:hAnsi="仿宋" w:cs="仿宋" w:hint="eastAsia"/>
          <w:sz w:val="28"/>
          <w:lang w:eastAsia="zh-CN"/>
        </w:rPr>
      </w:pPr>
      <w:bookmarkStart w:id="11" w:name="_Toc1980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绩效评估是新媒体数字项目中的关键环节，为确保新媒体数字项目达到预期目标，我们采用了多层次、多维度的绩效评估方法。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媒体数字项目的战略目标对齐，确保每个决策和行动都与新媒体数字项目整体目标保持一致。团队会定期召开战略对齐会议，审视当前工作与新媒体数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媒体数字项目进度、质量、成本和风险等方面。这些指标通过数据收集和分析，为新媒体数字项目管理团队提供了客观的评估依据。例如，我们通过新媒体数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绩效评估不仅仅停留在新媒体数字项目内部，还考虑了新媒体数字项目对外部环境的影响。我们定期进行干系人满意度调查，以了解各利益相关方对新媒体数字项目的期望和满意度，并及时做出调整。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这种多层次、多角度的绩效评估方法，使得我们能够全面了解新媒体数字项目的运行状态，及时做出调整，确保新媒体数字项目在不断变化的环境中保持稳健前行。</w:t>
      </w:r>
    </w:p>
    <w:p>
      <w:pPr>
        <w:pStyle w:val="Heading2"/>
        <w:ind w:firstLine="560" w:firstLineChars="200"/>
        <w:rPr>
          <w:rFonts w:ascii="仿宋" w:eastAsia="仿宋" w:hAnsi="仿宋" w:cs="仿宋" w:hint="eastAsia"/>
          <w:sz w:val="28"/>
          <w:lang w:eastAsia="zh-CN"/>
        </w:rPr>
      </w:pPr>
      <w:bookmarkStart w:id="12" w:name="_Toc619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为了确保新媒体数字项目的有效管理和不断优化，我们采用了精心设计的绩效评估周期。这个周期旨在实现灵活、实时和全面的评估，以适应新媒体数字项目执行中的各种挑战。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媒体数字项目的不同需求，分为短期、中期和长期。短期评估关注每个迭代或工作周期，以及时发现和解决当前任务中的问题。中期评估涵盖几个迭代，深入了解整体新媒体数字项目的趋势和性能。长期评估则着眼于整个新媒体数字项目阶段，确保新媒体数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媒体数字项目管理工具和协作平台，团队成员能够随时更新和分享新媒体数字项目数据。这种实时性的反馈机制使我们能够及时察觉潜在问题，快速调整，保持新媒体数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媒体数字项目的决策制定密不可分。每个周期的新媒体数字项目回顾会议成为集体总结经验、识别问题深层次原因并找到创新解决方案的平台。这种定期的反思与调整机制使新媒体数字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04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947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新媒体数字项目的主要产品是XXXX，预计年产值为XXX万元。这一产品在市场中占据着重要的地位，其广泛的应用范围使得该新媒体数字项目的市场前景非常广阔。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新媒体数字项目的xxx产品作为重要的原材料之一，将在多个领域发挥关键作用。其在建筑、交通、能源等方面的广泛应用将为整个产业链提供强大的支持，形成产业协同效应。新媒体数字项目的年产值XXX万XXX万XXX万万元不仅反映了其在市场上的巨大潜力，更预示着它对国民经济的积极贡献。这种关联度高、涉及面广的产业关系，使得该新媒体数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590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总征地面积为XXXX平方米，相当于约XX.XX亩，其中净用地面积为XXXX平方米，红线范围内相当于约XX.XX亩。这一用地规模充分考虑了新媒体数字项目的建设需求，保障了新媒体数字项目在合适的空间内得以充分发展。新媒体数字项目规划的总建筑面积为XXXX平方米，其中主体工程建设占XXXX平方米，计容建筑面积达XXXX平方米。预计建筑工程的投资将达到XXXX万元，为新媒体数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媒体数字项目计划购置的设备共计XXXX台（套），设备购置费用为XXXX万元。这一设备购置计划充分考虑到新媒体数字项目的生产需求和技术要求，确保了新媒体数字项目在生产运营中具备先进的技术装备和高效的生产能力。设备的合理配置将为新媒体数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新媒体数字项目计划总投资为XXXX万元，预计年实现营业收入为XXXX万元。这一产能规模的设定旨在确保新媒体数字项目能够在投资与回报之间取得平衡，实现长期可持续的发展。新媒体数字项目的总投资充分考虑到各个方面的需求，包括用地建设、设备购置等多个环节，以确保新媒体数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607"/>
      <w:r>
        <w:rPr>
          <w:rFonts w:ascii="仿宋" w:eastAsia="仿宋" w:hAnsi="仿宋" w:cs="仿宋" w:hint="eastAsia"/>
          <w:sz w:val="28"/>
          <w:lang w:eastAsia="zh-CN"/>
        </w:rPr>
        <w:t>五、新媒体数字项目选址可行性分析</w:t>
      </w:r>
      <w:bookmarkEnd w:id="16"/>
    </w:p>
    <w:p>
      <w:pPr>
        <w:pStyle w:val="Heading2"/>
        <w:rPr>
          <w:rFonts w:ascii="仿宋" w:eastAsia="仿宋" w:hAnsi="仿宋" w:cs="仿宋" w:hint="eastAsia"/>
          <w:lang w:eastAsia="zh-CN"/>
        </w:rPr>
      </w:pPr>
      <w:bookmarkStart w:id="17" w:name="_Toc15655"/>
      <w:r>
        <w:rPr>
          <w:rFonts w:ascii="仿宋" w:eastAsia="仿宋" w:hAnsi="仿宋" w:cs="仿宋" w:hint="eastAsia"/>
          <w:lang w:eastAsia="zh-CN"/>
        </w:rPr>
        <w:t>(一)、新媒体数字项目选址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该新媒体数字项目选址位于XX省XX市XX区XXX街道</w:t>
      </w:r>
    </w:p>
    <w:p>
      <w:pPr>
        <w:pStyle w:val="Heading2"/>
        <w:ind w:firstLine="560" w:firstLineChars="200"/>
        <w:rPr>
          <w:rFonts w:ascii="仿宋" w:eastAsia="仿宋" w:hAnsi="仿宋" w:cs="仿宋" w:hint="eastAsia"/>
          <w:sz w:val="28"/>
          <w:lang w:eastAsia="zh-CN"/>
        </w:rPr>
      </w:pPr>
      <w:bookmarkStart w:id="18" w:name="_Toc1287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新媒体数字项目的征地面积将根据新媒体数字项目的实际规模和需求进行精确规划。具体面积XXX平方米，旨在确保新媒体数字项目不仅能够满足当前的发展需求，还能够预留空间以适应未来的扩展。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净用地面积是在征地面积基础上去除不可利用面积后的实际可开发用地。具体面积XXX平方米，考虑到环保、交通、安全等多方面因素，以确保新媒体数字项目在整体利用效率上达到最优。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新媒体数字项目计划建设的建筑总规模具体面积XXX平方米。这一规模的确定综合考虑了新媒体数字项目的性质、规模，以及城市规划的相关要求，确保建筑布局与周边环境协调一致。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绿地率是新媒体数字项目用地中被规划为绿地的比例。具体面积XXX平方米，旨在通过合理规划绿地，改善新媒体数字项目周边环境，提升居民生活质量，并符合城市整体绿化规划。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容积率是用地上可以建设的建筑总体积与用地面积之比。具体面积XXX，通过合理的容积率规划，确保新媒体数字项目建筑规模与周边环境和谐共生。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媒体数字项目选址与当地城市规划相一致，具体面积XXX平方米。通过与城市规划部门深入沟通，确保新媒体数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媒体数字项目选址符合当地产业政策，具体面积XXX平方米。这包括新媒体数字项目对当地经济的促进作用，以及对相关产业的带动效应，确保新媒体数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用地总体要求必须符合环保和可持续发展的原则，具体面积XXX平方米。通过采用绿色建筑设计、节能减排等措施，确保新媒体数字项目在建设和运营过程中对环境的影响最小化，达到可持续发展的要求。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确保新媒体数字项目选址具备必要的公共设施配套，具体面积XXX平方米。这包括交通便利性、教育、医疗等基础设施，以提高居民生活品质，使得新媒体数字项目选址更具吸引力。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考虑用地总体要求对当地社会稳定性的影响，具体面积XXX平方米。通过深入了解当地社区反馈，确保新媒体数字项目的选址和建设过程对当地社会和谐稳定产生积极作用。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https://d.book118.com/758024053120006023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新媒体数字项目规划设计纲要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4312AD"/>
    <w:rsid w:val="014312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24053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2024-01-04T04:19:00Z</dcterms:created>
  <dcterms:modified xsi:type="dcterms:W3CDTF">2024-01-04T04:20:04Z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32E7D8D9A2BA4E12A68487485535FDA0_11</vt:lpwstr>
  </property>
  <property fmtid="{D5CDD505-2E9C-101B-9397-08002B2CF9AE}" pid="3" name="KSOProductBuildVer">
    <vt:lpwstr>2052-12.1.0.16120</vt:lpwstr>
  </property>
</Properties>
</file>