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6"/>
        </w:rPr>
      </w:pPr>
    </w:p>
    <w:p>
      <w:pPr>
        <w:spacing w:before="24"/>
        <w:ind w:left="501" w:right="2313" w:firstLine="0"/>
        <w:jc w:val="center"/>
        <w:rPr>
          <w:b/>
          <w:sz w:val="54"/>
        </w:rPr>
      </w:pPr>
      <w:r>
        <w:rPr>
          <w:b/>
          <w:spacing w:val="101"/>
          <w:sz w:val="54"/>
        </w:rPr>
        <w:t>重 庆 市 建 设 项 目</w:t>
      </w:r>
    </w:p>
    <w:p>
      <w:pPr>
        <w:pStyle w:val="BodyText"/>
        <w:spacing w:before="5"/>
        <w:rPr>
          <w:b/>
          <w:sz w:val="44"/>
        </w:rPr>
      </w:pPr>
    </w:p>
    <w:p>
      <w:pPr>
        <w:pStyle w:val="Title"/>
      </w:pPr>
      <w:r>
        <w:rPr>
          <w:spacing w:val="156"/>
        </w:rPr>
        <w:t>环境影响报告表</w:t>
      </w:r>
    </w:p>
    <w:p>
      <w:pPr>
        <w:pStyle w:val="BodyText"/>
        <w:rPr>
          <w:b/>
          <w:sz w:val="126"/>
        </w:rPr>
      </w:pPr>
    </w:p>
    <w:p>
      <w:pPr>
        <w:pStyle w:val="BodyText"/>
        <w:rPr>
          <w:b/>
          <w:sz w:val="126"/>
        </w:rPr>
      </w:pPr>
    </w:p>
    <w:p>
      <w:pPr>
        <w:pStyle w:val="BodyText"/>
        <w:spacing w:before="9"/>
        <w:rPr>
          <w:b/>
          <w:sz w:val="96"/>
        </w:rPr>
      </w:pPr>
    </w:p>
    <w:p>
      <w:pPr>
        <w:spacing w:before="0" w:line="547" w:lineRule="auto"/>
        <w:ind w:left="291" w:right="3017" w:firstLine="0"/>
        <w:jc w:val="left"/>
        <w:rPr>
          <w:b/>
          <w:sz w:val="4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3340100</wp:posOffset>
            </wp:positionH>
            <wp:positionV relativeFrom="paragraph">
              <wp:posOffset>402970</wp:posOffset>
            </wp:positionV>
            <wp:extent cx="6134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1291970</wp:posOffset>
            </wp:positionV>
            <wp:extent cx="55372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3"/>
          <w:w w:val="95"/>
          <w:sz w:val="48"/>
        </w:rPr>
        <w:t>建设工程名称</w:t>
      </w:r>
      <w:r>
        <w:rPr>
          <w:rFonts w:ascii="Arial Narrow" w:eastAsia="Arial Narrow"/>
          <w:b/>
          <w:w w:val="95"/>
          <w:sz w:val="48"/>
        </w:rPr>
        <w:t>:</w:t>
      </w:r>
      <w:r>
        <w:rPr>
          <w:b/>
          <w:w w:val="95"/>
          <w:sz w:val="48"/>
        </w:rPr>
        <w:t>重庆宝钢汽车钢材部件二期扩建工程</w:t>
      </w:r>
      <w:r>
        <w:rPr>
          <w:b/>
          <w:spacing w:val="1"/>
          <w:w w:val="95"/>
          <w:sz w:val="48"/>
        </w:rPr>
        <w:t xml:space="preserve"> </w:t>
      </w:r>
      <w:r>
        <w:rPr>
          <w:b/>
          <w:w w:val="99"/>
          <w:sz w:val="48"/>
        </w:rPr>
        <w:t>建设单位〔盖章</w:t>
      </w:r>
      <w:r>
        <w:rPr>
          <w:b/>
          <w:spacing w:val="-216"/>
          <w:w w:val="99"/>
          <w:sz w:val="48"/>
        </w:rPr>
        <w:t>〕</w:t>
      </w:r>
      <w:r>
        <w:rPr>
          <w:b/>
          <w:w w:val="99"/>
          <w:sz w:val="48"/>
        </w:rPr>
        <w:t>：重庆宝钢汽车钢材部件</w:t>
      </w:r>
    </w:p>
    <w:p>
      <w:pPr>
        <w:tabs>
          <w:tab w:val="left" w:pos="5835"/>
        </w:tabs>
        <w:spacing w:before="4" w:after="11"/>
        <w:ind w:left="291" w:right="0" w:firstLine="0"/>
        <w:jc w:val="left"/>
        <w:rPr>
          <w:b/>
          <w:sz w:val="48"/>
        </w:rPr>
      </w:pPr>
      <w:r>
        <w:rPr>
          <w:b/>
          <w:sz w:val="48"/>
        </w:rPr>
        <w:t>编</w:t>
      </w:r>
      <w:r>
        <w:rPr>
          <w:b/>
          <w:spacing w:val="-2"/>
          <w:sz w:val="48"/>
        </w:rPr>
        <w:t xml:space="preserve"> </w:t>
      </w:r>
      <w:r>
        <w:rPr>
          <w:b/>
          <w:sz w:val="48"/>
        </w:rPr>
        <w:t>制</w:t>
      </w:r>
      <w:r>
        <w:rPr>
          <w:b/>
          <w:spacing w:val="-2"/>
          <w:sz w:val="48"/>
        </w:rPr>
        <w:t xml:space="preserve"> </w:t>
      </w:r>
      <w:r>
        <w:rPr>
          <w:b/>
          <w:sz w:val="48"/>
        </w:rPr>
        <w:t>时</w:t>
      </w:r>
      <w:r>
        <w:rPr>
          <w:b/>
          <w:spacing w:val="-1"/>
          <w:sz w:val="48"/>
        </w:rPr>
        <w:t xml:space="preserve"> </w:t>
      </w:r>
      <w:r>
        <w:rPr>
          <w:b/>
          <w:sz w:val="48"/>
        </w:rPr>
        <w:t>间：</w:t>
        <w:tab/>
      </w:r>
      <w:r>
        <w:rPr>
          <w:rFonts w:ascii="Arial Narrow" w:eastAsia="Arial Narrow"/>
          <w:b/>
          <w:sz w:val="48"/>
        </w:rPr>
        <w:t>2023</w:t>
      </w:r>
      <w:r>
        <w:rPr>
          <w:rFonts w:ascii="Arial Narrow" w:eastAsia="Arial Narrow"/>
          <w:b/>
          <w:spacing w:val="29"/>
          <w:sz w:val="48"/>
        </w:rPr>
        <w:t xml:space="preserve"> </w:t>
      </w:r>
      <w:r>
        <w:rPr>
          <w:b/>
          <w:sz w:val="48"/>
        </w:rPr>
        <w:t>年</w:t>
      </w:r>
      <w:r>
        <w:rPr>
          <w:b/>
          <w:spacing w:val="-104"/>
          <w:sz w:val="48"/>
        </w:rPr>
        <w:t xml:space="preserve"> </w:t>
      </w:r>
      <w:r>
        <w:rPr>
          <w:rFonts w:ascii="Arial Narrow" w:eastAsia="Arial Narrow"/>
          <w:b/>
          <w:sz w:val="48"/>
        </w:rPr>
        <w:t>10</w:t>
      </w:r>
      <w:r>
        <w:rPr>
          <w:rFonts w:ascii="Arial Narrow" w:eastAsia="Arial Narrow"/>
          <w:b/>
          <w:spacing w:val="30"/>
          <w:sz w:val="48"/>
        </w:rPr>
        <w:t xml:space="preserve"> </w:t>
      </w:r>
      <w:r>
        <w:rPr>
          <w:b/>
          <w:sz w:val="48"/>
        </w:rPr>
        <w:t>月</w:t>
      </w:r>
    </w:p>
    <w:p>
      <w:pPr>
        <w:pStyle w:val="BodyText"/>
        <w:spacing w:line="59" w:lineRule="exact"/>
        <w:ind w:left="39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738717" cy="38004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871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rPr>
          <w:b/>
          <w:sz w:val="54"/>
        </w:rPr>
      </w:pPr>
    </w:p>
    <w:p>
      <w:pPr>
        <w:pStyle w:val="BodyText"/>
        <w:spacing w:before="11"/>
        <w:rPr>
          <w:b/>
          <w:sz w:val="54"/>
        </w:rPr>
      </w:pPr>
    </w:p>
    <w:p>
      <w:pPr>
        <w:spacing w:before="0"/>
        <w:ind w:left="501" w:right="2313" w:firstLine="0"/>
        <w:jc w:val="center"/>
        <w:rPr>
          <w:b/>
          <w:sz w:val="54"/>
        </w:rPr>
      </w:pPr>
      <w:r>
        <w:rPr>
          <w:b/>
          <w:spacing w:val="-1"/>
          <w:sz w:val="54"/>
        </w:rPr>
        <w:t>重 庆 市 环 境 保 护 局 制</w:t>
      </w:r>
    </w:p>
    <w:p>
      <w:pPr>
        <w:spacing w:before="244"/>
        <w:ind w:left="501" w:right="2315" w:firstLine="0"/>
        <w:jc w:val="center"/>
        <w:rPr>
          <w:rFonts w:ascii="黑体" w:eastAsia="黑体" w:hint="eastAsia"/>
          <w:b/>
          <w:sz w:val="54"/>
        </w:rPr>
      </w:pPr>
      <w:r>
        <w:rPr>
          <w:rFonts w:ascii="黑体" w:eastAsia="黑体" w:hint="eastAsia"/>
          <w:b/>
          <w:spacing w:val="-63"/>
          <w:sz w:val="54"/>
        </w:rPr>
        <w:t xml:space="preserve">二 </w:t>
      </w:r>
      <w:r>
        <w:rPr>
          <w:rFonts w:ascii="Arial Narrow" w:eastAsia="Arial Narrow"/>
          <w:b/>
          <w:sz w:val="54"/>
        </w:rPr>
        <w:t>00</w:t>
      </w:r>
      <w:r>
        <w:rPr>
          <w:rFonts w:ascii="Arial Narrow" w:eastAsia="Arial Narrow"/>
          <w:b/>
          <w:spacing w:val="19"/>
          <w:sz w:val="54"/>
        </w:rPr>
        <w:t xml:space="preserve"> </w:t>
      </w:r>
      <w:r>
        <w:rPr>
          <w:rFonts w:ascii="黑体" w:eastAsia="黑体" w:hint="eastAsia"/>
          <w:b/>
          <w:sz w:val="54"/>
        </w:rPr>
        <w:t>九年十月</w:t>
      </w:r>
    </w:p>
    <w:p>
      <w:pPr>
        <w:spacing w:after="0"/>
        <w:jc w:val="center"/>
        <w:rPr>
          <w:rFonts w:ascii="黑体" w:eastAsia="黑体" w:hint="eastAsia"/>
          <w:sz w:val="54"/>
        </w:rPr>
        <w:sectPr>
          <w:footerReference w:type="default" r:id="rId7"/>
          <w:type w:val="continuous"/>
          <w:pgSz w:w="17860" w:h="25260"/>
          <w:pgMar w:top="2420" w:right="0" w:bottom="2020" w:left="1920" w:header="708" w:footer="1834"/>
          <w:cols w:space="708"/>
        </w:sectPr>
      </w:pPr>
    </w:p>
    <w:p>
      <w:pPr>
        <w:spacing w:before="73" w:line="333" w:lineRule="auto"/>
        <w:ind w:left="705" w:right="38" w:hanging="414"/>
        <w:jc w:val="both"/>
        <w:rPr>
          <w:sz w:val="36"/>
        </w:rPr>
      </w:pPr>
      <w:r>
        <w:rPr>
          <w:b/>
          <w:sz w:val="45"/>
        </w:rPr>
        <w:t>根本状况</w:t>
      </w:r>
      <w:r>
        <w:rPr>
          <w:spacing w:val="-1"/>
          <w:sz w:val="36"/>
        </w:rPr>
        <w:t>工程名称建设单位</w:t>
      </w:r>
    </w:p>
    <w:p>
      <w:pPr>
        <w:spacing w:before="73"/>
        <w:ind w:left="0" w:right="2255" w:firstLine="0"/>
        <w:jc w:val="right"/>
        <w:rPr>
          <w:rFonts w:ascii="Arial Narrow" w:eastAsia="Arial Narrow"/>
          <w:b/>
          <w:sz w:val="45"/>
        </w:rPr>
      </w:pPr>
      <w:r>
        <w:br w:type="column"/>
      </w:r>
      <w:r>
        <w:rPr>
          <w:b/>
          <w:spacing w:val="-48"/>
          <w:sz w:val="45"/>
        </w:rPr>
        <w:t xml:space="preserve">表 </w:t>
      </w:r>
      <w:r>
        <w:rPr>
          <w:rFonts w:ascii="Arial Narrow" w:eastAsia="Arial Narrow"/>
          <w:b/>
          <w:sz w:val="45"/>
        </w:rPr>
        <w:t>1</w:t>
      </w:r>
    </w:p>
    <w:p>
      <w:pPr>
        <w:pStyle w:val="BodyText"/>
        <w:spacing w:before="274" w:line="312" w:lineRule="auto"/>
        <w:ind w:left="1371" w:right="3945" w:hanging="108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1285875</wp:posOffset>
            </wp:positionH>
            <wp:positionV relativeFrom="paragraph">
              <wp:posOffset>160147</wp:posOffset>
            </wp:positionV>
            <wp:extent cx="8886825" cy="12086081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6825" cy="12086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</w:rPr>
        <w:t>重庆宝钢汽车钢材部件二期扩建工程</w:t>
      </w:r>
      <w:r>
        <w:t>重庆宝钢汽车钢材部件</w:t>
      </w:r>
    </w:p>
    <w:p>
      <w:pPr>
        <w:spacing w:after="0" w:line="312" w:lineRule="auto"/>
        <w:sectPr>
          <w:footerReference w:type="default" r:id="rId9"/>
          <w:pgSz w:w="17860" w:h="25260"/>
          <w:pgMar w:top="1860" w:right="0" w:bottom="2020" w:left="1920" w:header="0" w:footer="1834"/>
          <w:pgNumType w:start="2"/>
          <w:cols w:num="2" w:space="708" w:equalWidth="0">
            <w:col w:w="2186" w:space="2315"/>
            <w:col w:w="11439" w:space="0"/>
          </w:cols>
        </w:sectPr>
      </w:pPr>
    </w:p>
    <w:p>
      <w:pPr>
        <w:pStyle w:val="BodyText"/>
        <w:spacing w:line="428" w:lineRule="exact"/>
        <w:ind w:left="705"/>
      </w:pPr>
      <w:r>
        <w:t>法人代表</w:t>
      </w:r>
    </w:p>
    <w:p>
      <w:pPr>
        <w:pStyle w:val="BodyText"/>
        <w:spacing w:before="140"/>
        <w:ind w:left="705"/>
      </w:pPr>
      <w:r>
        <w:t xml:space="preserve">联系   </w:t>
      </w:r>
    </w:p>
    <w:p>
      <w:pPr>
        <w:pStyle w:val="BodyText"/>
        <w:tabs>
          <w:tab w:val="left" w:pos="4348"/>
        </w:tabs>
        <w:spacing w:line="428" w:lineRule="exact"/>
        <w:ind w:left="705"/>
      </w:pPr>
      <w:r>
        <w:br w:type="column"/>
      </w:r>
      <w:r>
        <w:t>梅雪飙</w:t>
        <w:tab/>
        <w:t>联系人</w:t>
      </w:r>
    </w:p>
    <w:p>
      <w:pPr>
        <w:pStyle w:val="BodyText"/>
        <w:spacing w:before="140"/>
        <w:ind w:left="4169"/>
      </w:pPr>
      <w:r>
        <w:t>邮政编码</w:t>
      </w:r>
    </w:p>
    <w:p>
      <w:pPr>
        <w:spacing w:before="0" w:line="428" w:lineRule="exact"/>
        <w:ind w:left="70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廖建军</w:t>
      </w:r>
    </w:p>
    <w:p>
      <w:pPr>
        <w:spacing w:after="0" w:line="428" w:lineRule="exact"/>
        <w:jc w:val="left"/>
        <w:rPr>
          <w:sz w:val="36"/>
        </w:rPr>
        <w:sectPr>
          <w:footerReference w:type="default" r:id="rId10"/>
          <w:type w:val="continuous"/>
          <w:pgSz w:w="17860" w:h="25260"/>
          <w:pgMar w:top="2420" w:right="0" w:bottom="2020" w:left="1920" w:header="708" w:footer="708"/>
          <w:pgNumType w:start="3"/>
          <w:cols w:num="3" w:space="708" w:equalWidth="0">
            <w:col w:w="2186" w:space="1919"/>
            <w:col w:w="5650" w:space="1033"/>
            <w:col w:w="5152" w:space="0"/>
          </w:cols>
        </w:sectPr>
      </w:pPr>
    </w:p>
    <w:p>
      <w:pPr>
        <w:pStyle w:val="BodyText"/>
        <w:spacing w:before="140" w:line="312" w:lineRule="auto"/>
        <w:ind w:left="705" w:right="38"/>
      </w:pPr>
      <w:r>
        <w:rPr>
          <w:spacing w:val="-1"/>
        </w:rPr>
        <w:t>通讯地址建设地点</w:t>
      </w:r>
    </w:p>
    <w:p>
      <w:pPr>
        <w:pStyle w:val="BodyText"/>
        <w:spacing w:before="140" w:line="312" w:lineRule="auto"/>
        <w:ind w:left="705" w:right="3873" w:firstLine="975"/>
      </w:pPr>
      <w:r>
        <w:br w:type="column"/>
      </w:r>
      <w:r>
        <w:rPr>
          <w:spacing w:val="-6"/>
        </w:rPr>
        <w:t xml:space="preserve">重庆市北部区高园星光大道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13"/>
        </w:rPr>
        <w:t xml:space="preserve"> </w:t>
      </w:r>
      <w:r>
        <w:rPr>
          <w:spacing w:val="-39"/>
        </w:rPr>
        <w:t xml:space="preserve">号 </w:t>
      </w:r>
      <w:r>
        <w:rPr>
          <w:rFonts w:ascii="Times New Roman" w:eastAsia="Times New Roman"/>
        </w:rPr>
        <w:t>B</w:t>
      </w:r>
      <w:r>
        <w:rPr>
          <w:rFonts w:ascii="Times New Roman" w:eastAsia="Times New Roman"/>
          <w:spacing w:val="10"/>
        </w:rPr>
        <w:t xml:space="preserve"> </w:t>
      </w:r>
      <w:r>
        <w:rPr>
          <w:spacing w:val="-1"/>
        </w:rPr>
        <w:t>区重庆市北部区经开园金开大道西侧平场一号地块</w:t>
      </w:r>
    </w:p>
    <w:p>
      <w:pPr>
        <w:spacing w:after="0" w:line="312" w:lineRule="auto"/>
        <w:sectPr>
          <w:footerReference w:type="default" r:id="rId11"/>
          <w:type w:val="continuous"/>
          <w:pgSz w:w="17860" w:h="25260"/>
          <w:pgMar w:top="2420" w:right="0" w:bottom="2020" w:left="1920" w:header="708" w:footer="708"/>
          <w:pgNumType w:start="4"/>
          <w:cols w:num="2" w:space="708" w:equalWidth="0">
            <w:col w:w="2186" w:space="1253"/>
            <w:col w:w="12501" w:space="0"/>
          </w:cols>
        </w:sectPr>
      </w:pPr>
    </w:p>
    <w:p>
      <w:pPr>
        <w:pStyle w:val="BodyText"/>
        <w:spacing w:before="19" w:line="343" w:lineRule="auto"/>
        <w:ind w:left="705" w:right="38" w:hanging="414"/>
      </w:pPr>
      <w:r>
        <w:rPr>
          <w:spacing w:val="-1"/>
        </w:rPr>
        <w:t>立项审批部门</w:t>
      </w:r>
      <w:r>
        <w:t>建设性质</w:t>
      </w:r>
    </w:p>
    <w:p>
      <w:pPr>
        <w:pStyle w:val="BodyText"/>
        <w:spacing w:before="82"/>
        <w:ind w:left="845"/>
      </w:pPr>
      <w:r>
        <w:br w:type="column"/>
      </w:r>
      <w:r>
        <w:t>重庆北部区治理委员会</w:t>
      </w:r>
    </w:p>
    <w:p>
      <w:pPr>
        <w:pStyle w:val="BodyText"/>
        <w:tabs>
          <w:tab w:val="left" w:pos="3254"/>
        </w:tabs>
        <w:spacing w:before="140"/>
        <w:ind w:left="291"/>
      </w:pPr>
      <w:r>
        <w:rPr>
          <w:rFonts w:ascii="Times New Roman" w:eastAsia="Times New Roman" w:hAnsi="Times New Roman"/>
        </w:rPr>
        <w:t>□</w:t>
      </w:r>
      <w:r>
        <w:t>建</w:t>
      </w:r>
      <w:r>
        <w:rPr>
          <w:spacing w:val="193"/>
        </w:rPr>
        <w:t xml:space="preserve"> </w:t>
      </w:r>
      <w:r>
        <w:rPr>
          <w:rFonts w:ascii="Times New Roman" w:eastAsia="Times New Roman" w:hAnsi="Times New Roman"/>
          <w:spacing w:val="14"/>
        </w:rPr>
        <w:t>√</w:t>
      </w:r>
      <w:r>
        <w:t>改扩建</w:t>
        <w:tab/>
      </w:r>
      <w:r>
        <w:rPr>
          <w:rFonts w:ascii="Times New Roman" w:eastAsia="Times New Roman" w:hAnsi="Times New Roman"/>
        </w:rPr>
        <w:t>□</w:t>
      </w:r>
      <w:r>
        <w:rPr>
          <w:rFonts w:ascii="Times New Roman" w:eastAsia="Times New Roman" w:hAnsi="Times New Roman"/>
          <w:spacing w:val="3"/>
        </w:rPr>
        <w:t xml:space="preserve"> </w:t>
      </w:r>
      <w:r>
        <w:t>技改</w:t>
      </w:r>
    </w:p>
    <w:p>
      <w:pPr>
        <w:pStyle w:val="BodyText"/>
        <w:spacing w:before="46"/>
        <w:ind w:left="352"/>
        <w:rPr>
          <w:rFonts w:ascii="Times New Roman" w:eastAsia="Times New Roman"/>
        </w:rPr>
      </w:pPr>
      <w:r>
        <w:br w:type="column"/>
      </w:r>
      <w:r>
        <w:rPr>
          <w:spacing w:val="41"/>
        </w:rPr>
        <w:t xml:space="preserve">批准文号 </w:t>
      </w:r>
      <w:r>
        <w:rPr>
          <w:rFonts w:ascii="Times New Roman" w:eastAsia="Times New Roman"/>
          <w:position w:val="6"/>
        </w:rPr>
        <w:t>C</w:t>
      </w:r>
    </w:p>
    <w:p>
      <w:pPr>
        <w:pStyle w:val="BodyText"/>
        <w:spacing w:before="82"/>
        <w:ind w:left="291"/>
      </w:pPr>
      <w:r>
        <w:t>行业类别</w:t>
      </w:r>
    </w:p>
    <w:p>
      <w:pPr>
        <w:pStyle w:val="BodyText"/>
        <w:spacing w:before="10"/>
        <w:rPr>
          <w:sz w:val="48"/>
        </w:rPr>
      </w:pPr>
      <w:r>
        <w:br w:type="column"/>
      </w:r>
    </w:p>
    <w:p>
      <w:pPr>
        <w:pStyle w:val="BodyText"/>
        <w:spacing w:before="1"/>
        <w:ind w:left="291"/>
      </w:pPr>
      <w:r>
        <w:t>机械加工</w:t>
      </w:r>
    </w:p>
    <w:p>
      <w:pPr>
        <w:spacing w:after="0"/>
        <w:sectPr>
          <w:footerReference w:type="default" r:id="rId12"/>
          <w:type w:val="continuous"/>
          <w:pgSz w:w="17860" w:h="25260"/>
          <w:pgMar w:top="2420" w:right="0" w:bottom="2020" w:left="1920" w:header="708" w:footer="708"/>
          <w:pgNumType w:start="5"/>
          <w:cols w:num="4" w:space="708" w:equalWidth="0">
            <w:col w:w="2492" w:space="100"/>
            <w:col w:w="4846" w:space="551"/>
            <w:col w:w="2458" w:space="575"/>
            <w:col w:w="4918" w:space="0"/>
          </w:cols>
        </w:sectPr>
      </w:pPr>
    </w:p>
    <w:p>
      <w:pPr>
        <w:pStyle w:val="BodyText"/>
        <w:spacing w:line="409" w:lineRule="exact"/>
        <w:ind w:left="343" w:right="38"/>
        <w:jc w:val="center"/>
      </w:pPr>
      <w:r>
        <w:t>总投资</w:t>
      </w:r>
    </w:p>
    <w:p>
      <w:pPr>
        <w:pStyle w:val="BodyText"/>
        <w:spacing w:before="78" w:line="283" w:lineRule="auto"/>
        <w:ind w:left="345" w:right="38"/>
        <w:jc w:val="center"/>
      </w:pPr>
      <w:r>
        <w:rPr>
          <w:spacing w:val="-1"/>
        </w:rPr>
        <w:t>二期占地面积</w:t>
      </w:r>
      <w:r>
        <w:t>评价经费</w:t>
      </w:r>
    </w:p>
    <w:p>
      <w:pPr>
        <w:pStyle w:val="BodyText"/>
        <w:tabs>
          <w:tab w:val="left" w:pos="2538"/>
        </w:tabs>
        <w:spacing w:line="409" w:lineRule="exact"/>
        <w:ind w:left="345"/>
      </w:pPr>
      <w:r>
        <w:br w:type="column"/>
      </w:r>
      <w:r>
        <w:rPr>
          <w:rFonts w:ascii="Times New Roman" w:eastAsia="Times New Roman"/>
        </w:rPr>
        <w:t xml:space="preserve">16441 </w:t>
      </w:r>
      <w:r>
        <w:t>万元</w:t>
        <w:tab/>
        <w:t>环保投资</w:t>
      </w:r>
    </w:p>
    <w:p>
      <w:pPr>
        <w:pStyle w:val="BodyText"/>
        <w:spacing w:before="102"/>
        <w:ind w:left="1188"/>
        <w:rPr>
          <w:rFonts w:ascii="Times New Roman"/>
          <w:sz w:val="24"/>
        </w:rPr>
      </w:pPr>
      <w:r>
        <w:rPr>
          <w:rFonts w:ascii="Times New Roman"/>
        </w:rPr>
        <w:t>57203.8m</w:t>
      </w:r>
      <w:r>
        <w:rPr>
          <w:rFonts w:ascii="Times New Roman"/>
          <w:position w:val="6"/>
          <w:sz w:val="24"/>
        </w:rPr>
        <w:t>2</w:t>
      </w:r>
    </w:p>
    <w:p>
      <w:pPr>
        <w:pStyle w:val="BodyText"/>
        <w:spacing w:line="409" w:lineRule="exact"/>
        <w:ind w:left="990"/>
      </w:pPr>
      <w:r>
        <w:br w:type="column"/>
      </w:r>
      <w:r>
        <w:rPr>
          <w:rFonts w:ascii="Times New Roman" w:eastAsia="Times New Roman"/>
        </w:rPr>
        <w:t xml:space="preserve">139 </w:t>
      </w:r>
      <w:r>
        <w:t>万元</w:t>
      </w:r>
    </w:p>
    <w:p>
      <w:pPr>
        <w:pStyle w:val="BodyText"/>
        <w:spacing w:before="78"/>
        <w:ind w:left="345"/>
      </w:pPr>
      <w:r>
        <w:t>二期建筑面积</w:t>
      </w:r>
    </w:p>
    <w:p>
      <w:pPr>
        <w:pStyle w:val="BodyText"/>
        <w:spacing w:before="22"/>
        <w:ind w:left="1627"/>
      </w:pPr>
      <w:r>
        <w:t>万元</w:t>
      </w:r>
    </w:p>
    <w:p>
      <w:pPr>
        <w:pStyle w:val="BodyText"/>
        <w:tabs>
          <w:tab w:val="left" w:pos="3056"/>
        </w:tabs>
        <w:spacing w:line="409" w:lineRule="exact"/>
        <w:ind w:left="345"/>
      </w:pPr>
      <w:r>
        <w:br w:type="column"/>
      </w:r>
      <w:r>
        <w:t>投资比例</w:t>
        <w:tab/>
      </w:r>
      <w:r>
        <w:rPr>
          <w:rFonts w:ascii="Times New Roman" w:eastAsia="Times New Roman"/>
        </w:rPr>
        <w:t>0.84</w:t>
      </w:r>
      <w:r>
        <w:t>％</w:t>
      </w:r>
    </w:p>
    <w:p>
      <w:pPr>
        <w:pStyle w:val="BodyText"/>
        <w:spacing w:before="102"/>
        <w:ind w:left="1756"/>
        <w:rPr>
          <w:rFonts w:ascii="Times New Roman"/>
          <w:sz w:val="24"/>
        </w:rPr>
      </w:pPr>
      <w:r>
        <w:rPr>
          <w:rFonts w:ascii="Times New Roman"/>
        </w:rPr>
        <w:t>19552.5m</w:t>
      </w:r>
      <w:r>
        <w:rPr>
          <w:rFonts w:ascii="Times New Roman"/>
          <w:position w:val="6"/>
          <w:sz w:val="24"/>
        </w:rPr>
        <w:t>2</w:t>
      </w:r>
    </w:p>
    <w:p>
      <w:pPr>
        <w:spacing w:after="0"/>
        <w:rPr>
          <w:rFonts w:ascii="Times New Roman"/>
          <w:sz w:val="24"/>
        </w:rPr>
        <w:sectPr>
          <w:footerReference w:type="default" r:id="rId13"/>
          <w:type w:val="continuous"/>
          <w:pgSz w:w="17860" w:h="25260"/>
          <w:pgMar w:top="2420" w:right="0" w:bottom="2020" w:left="1920" w:header="708" w:footer="708"/>
          <w:pgNumType w:start="6"/>
          <w:cols w:num="4" w:space="708" w:equalWidth="0">
            <w:col w:w="2546" w:space="100"/>
            <w:col w:w="4019" w:space="172"/>
            <w:col w:w="2546" w:space="108"/>
            <w:col w:w="6449" w:space="0"/>
          </w:cols>
        </w:sectPr>
      </w:pPr>
    </w:p>
    <w:p>
      <w:pPr>
        <w:pStyle w:val="BodyText"/>
        <w:tabs>
          <w:tab w:val="left" w:pos="3289"/>
        </w:tabs>
        <w:spacing w:before="53"/>
        <w:ind w:left="525"/>
      </w:pPr>
      <w:r>
        <w:t>年能耗状况</w:t>
        <w:tab/>
        <w:t>电</w:t>
      </w:r>
    </w:p>
    <w:p>
      <w:pPr>
        <w:pStyle w:val="BodyText"/>
        <w:spacing w:before="53"/>
        <w:ind w:left="525"/>
      </w:pPr>
      <w:r>
        <w:br w:type="column"/>
      </w:r>
      <w:r>
        <w:rPr>
          <w:rFonts w:ascii="Times New Roman" w:eastAsia="Times New Roman"/>
        </w:rPr>
        <w:t xml:space="preserve">78 </w:t>
      </w:r>
      <w:r>
        <w:t>万度</w:t>
      </w:r>
    </w:p>
    <w:p>
      <w:pPr>
        <w:pStyle w:val="BodyText"/>
        <w:spacing w:before="53"/>
        <w:ind w:left="525"/>
      </w:pPr>
      <w:r>
        <w:br w:type="column"/>
      </w:r>
      <w:r>
        <w:rPr>
          <w:spacing w:val="77"/>
        </w:rPr>
        <w:t xml:space="preserve">油 </w:t>
      </w:r>
      <w:r>
        <w:rPr>
          <w:rFonts w:ascii="Times New Roman" w:eastAsia="Times New Roman"/>
        </w:rPr>
        <w:t>/</w:t>
      </w:r>
      <w:r>
        <w:t>吨</w:t>
      </w:r>
    </w:p>
    <w:p>
      <w:pPr>
        <w:spacing w:before="53"/>
        <w:ind w:left="525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自然气</w:t>
      </w:r>
    </w:p>
    <w:p>
      <w:pPr>
        <w:spacing w:before="53"/>
        <w:ind w:left="525" w:right="0" w:firstLine="0"/>
        <w:jc w:val="left"/>
        <w:rPr>
          <w:rFonts w:ascii="Times New Roman" w:eastAsia="Times New Roman"/>
          <w:sz w:val="24"/>
        </w:rPr>
      </w:pPr>
      <w:r>
        <w:br w:type="column"/>
      </w:r>
      <w:r>
        <w:rPr>
          <w:rFonts w:ascii="Times New Roman" w:eastAsia="Times New Roman"/>
          <w:sz w:val="36"/>
        </w:rPr>
        <w:t>/</w:t>
      </w:r>
      <w:r>
        <w:rPr>
          <w:spacing w:val="-30"/>
          <w:sz w:val="36"/>
        </w:rPr>
        <w:t xml:space="preserve">万标 </w:t>
      </w:r>
      <w:r>
        <w:rPr>
          <w:rFonts w:ascii="Times New Roman" w:eastAsia="Times New Roman"/>
          <w:sz w:val="36"/>
        </w:rPr>
        <w:t>m</w:t>
      </w:r>
      <w:r>
        <w:rPr>
          <w:rFonts w:ascii="Times New Roman" w:eastAsia="Times New Roman"/>
          <w:position w:val="6"/>
          <w:sz w:val="24"/>
        </w:rPr>
        <w:t>3</w:t>
      </w:r>
    </w:p>
    <w:p>
      <w:pPr>
        <w:spacing w:after="0"/>
        <w:jc w:val="left"/>
        <w:rPr>
          <w:rFonts w:ascii="Times New Roman" w:eastAsia="Times New Roman"/>
          <w:sz w:val="24"/>
        </w:rPr>
        <w:sectPr>
          <w:footerReference w:type="default" r:id="rId14"/>
          <w:type w:val="continuous"/>
          <w:pgSz w:w="17860" w:h="25260"/>
          <w:pgMar w:top="2420" w:right="0" w:bottom="2020" w:left="1920" w:header="708" w:footer="708"/>
          <w:pgNumType w:start="7"/>
          <w:cols w:num="5" w:space="708" w:equalWidth="0">
            <w:col w:w="3690" w:space="652"/>
            <w:col w:w="1736" w:space="252"/>
            <w:col w:w="1722" w:space="762"/>
            <w:col w:w="1646" w:space="875"/>
            <w:col w:w="4605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4"/>
        <w:ind w:left="29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51.6pt;height:112.15pt;margin-top:-36.47pt;margin-left:237.65pt;mso-position-horizontal-relative:page;position:absolute;z-index:251661312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44"/>
                    <w:gridCol w:w="2349"/>
                    <w:gridCol w:w="2891"/>
                    <w:gridCol w:w="244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81"/>
                      <w:jc w:val="left"/>
                    </w:trPr>
                    <w:tc>
                      <w:tcPr>
                        <w:tcW w:w="3344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1076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分类</w:t>
                        </w:r>
                      </w:p>
                      <w:p>
                        <w:pPr>
                          <w:pStyle w:val="TableParagraph"/>
                          <w:spacing w:before="140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生产用水〔二期〕</w:t>
                        </w:r>
                      </w:p>
                    </w:tc>
                    <w:tc>
                      <w:tcPr>
                        <w:tcW w:w="2349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396" w:right="473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年用水量</w:t>
                        </w:r>
                      </w:p>
                      <w:p>
                        <w:pPr>
                          <w:pStyle w:val="TableParagraph"/>
                          <w:spacing w:before="164"/>
                          <w:ind w:right="77"/>
                          <w:rPr>
                            <w:sz w:val="36"/>
                          </w:rPr>
                        </w:pPr>
                        <w:r>
                          <w:rPr>
                            <w:w w:val="100"/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2891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476" w:right="214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年颖用水量</w:t>
                        </w:r>
                      </w:p>
                      <w:p>
                        <w:pPr>
                          <w:pStyle w:val="TableParagraph"/>
                          <w:spacing w:before="164"/>
                          <w:ind w:left="261"/>
                          <w:rPr>
                            <w:sz w:val="36"/>
                          </w:rPr>
                        </w:pPr>
                        <w:r>
                          <w:rPr>
                            <w:w w:val="100"/>
                            <w:sz w:val="36"/>
                          </w:rPr>
                          <w:t>/</w:t>
                        </w:r>
                      </w:p>
                    </w:tc>
                    <w:tc>
                      <w:tcPr>
                        <w:tcW w:w="2446" w:type="dxa"/>
                      </w:tcPr>
                      <w:p>
                        <w:pPr>
                          <w:pStyle w:val="TableParagraph"/>
                          <w:spacing w:line="411" w:lineRule="exact"/>
                          <w:ind w:left="218" w:right="28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年重复用水量</w:t>
                        </w:r>
                      </w:p>
                      <w:p>
                        <w:pPr>
                          <w:pStyle w:val="TableParagraph"/>
                          <w:spacing w:before="164"/>
                          <w:ind w:left="189"/>
                          <w:rPr>
                            <w:sz w:val="36"/>
                          </w:rPr>
                        </w:pPr>
                        <w:r>
                          <w:rPr>
                            <w:w w:val="100"/>
                            <w:sz w:val="36"/>
                          </w:rPr>
                          <w:t>/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3"/>
                      <w:jc w:val="left"/>
                    </w:trPr>
                    <w:tc>
                      <w:tcPr>
                        <w:tcW w:w="3344" w:type="dxa"/>
                      </w:tcPr>
                      <w:p>
                        <w:pPr>
                          <w:pStyle w:val="TableParagraph"/>
                          <w:spacing w:before="66"/>
                          <w:ind w:left="50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生活用水〔二期〕</w:t>
                        </w:r>
                      </w:p>
                    </w:tc>
                    <w:tc>
                      <w:tcPr>
                        <w:tcW w:w="2349" w:type="dxa"/>
                      </w:tcPr>
                      <w:p>
                        <w:pPr>
                          <w:pStyle w:val="TableParagraph"/>
                          <w:spacing w:before="159"/>
                          <w:ind w:left="89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675</w:t>
                        </w:r>
                      </w:p>
                    </w:tc>
                    <w:tc>
                      <w:tcPr>
                        <w:tcW w:w="2891" w:type="dxa"/>
                      </w:tcPr>
                      <w:p>
                        <w:pPr>
                          <w:pStyle w:val="TableParagraph"/>
                          <w:spacing w:before="159"/>
                          <w:ind w:right="107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675</w:t>
                        </w:r>
                      </w:p>
                    </w:tc>
                    <w:tc>
                      <w:tcPr>
                        <w:tcW w:w="2446" w:type="dxa"/>
                      </w:tcPr>
                      <w:p>
                        <w:pPr>
                          <w:pStyle w:val="TableParagraph"/>
                          <w:spacing w:before="90"/>
                          <w:ind w:right="103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6"/>
                      <w:jc w:val="left"/>
                    </w:trPr>
                    <w:tc>
                      <w:tcPr>
                        <w:tcW w:w="3344" w:type="dxa"/>
                      </w:tcPr>
                      <w:p>
                        <w:pPr>
                          <w:pStyle w:val="TableParagraph"/>
                          <w:spacing w:before="87" w:line="419" w:lineRule="exact"/>
                          <w:ind w:left="1076"/>
                          <w:jc w:val="left"/>
                          <w:rPr>
                            <w:rFonts w:ascii="宋体" w:eastAsia="宋体" w:hint="eastAsia"/>
                            <w:sz w:val="36"/>
                          </w:rPr>
                        </w:pPr>
                        <w:r>
                          <w:rPr>
                            <w:rFonts w:ascii="宋体" w:eastAsia="宋体" w:hint="eastAsia"/>
                            <w:sz w:val="36"/>
                          </w:rPr>
                          <w:t>合计</w:t>
                        </w:r>
                      </w:p>
                    </w:tc>
                    <w:tc>
                      <w:tcPr>
                        <w:tcW w:w="2349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left="89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675</w:t>
                        </w:r>
                      </w:p>
                    </w:tc>
                    <w:tc>
                      <w:tcPr>
                        <w:tcW w:w="2891" w:type="dxa"/>
                      </w:tcPr>
                      <w:p>
                        <w:pPr>
                          <w:pStyle w:val="TableParagraph"/>
                          <w:spacing w:before="181" w:line="326" w:lineRule="exact"/>
                          <w:ind w:right="1076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675</w:t>
                        </w:r>
                      </w:p>
                    </w:tc>
                    <w:tc>
                      <w:tcPr>
                        <w:tcW w:w="2446" w:type="dxa"/>
                      </w:tcPr>
                      <w:p>
                        <w:pPr>
                          <w:pStyle w:val="TableParagraph"/>
                          <w:spacing w:before="111" w:line="395" w:lineRule="exact"/>
                          <w:ind w:right="103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1"/>
        </w:rPr>
        <w:t>用水状况</w:t>
      </w:r>
      <w:r>
        <w:t>〔</w:t>
      </w:r>
      <w:r>
        <w:rPr>
          <w:rFonts w:ascii="Times New Roman" w:eastAsia="Times New Roman"/>
        </w:rPr>
        <w:t>t</w:t>
      </w:r>
      <w:r>
        <w:t>〕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Heading4"/>
        <w:numPr>
          <w:ilvl w:val="0"/>
          <w:numId w:val="23"/>
        </w:numPr>
        <w:tabs>
          <w:tab w:val="left" w:pos="921"/>
          <w:tab w:val="left" w:pos="922"/>
        </w:tabs>
        <w:spacing w:before="293" w:after="0" w:line="240" w:lineRule="auto"/>
        <w:ind w:left="921" w:right="0" w:hanging="631"/>
        <w:jc w:val="left"/>
      </w:pPr>
      <w:r>
        <w:rPr>
          <w:w w:val="95"/>
        </w:rPr>
        <w:t>总则</w:t>
      </w:r>
    </w:p>
    <w:p>
      <w:pPr>
        <w:pStyle w:val="ListParagraph"/>
        <w:numPr>
          <w:ilvl w:val="1"/>
          <w:numId w:val="23"/>
        </w:numPr>
        <w:tabs>
          <w:tab w:val="left" w:pos="832"/>
        </w:tabs>
        <w:spacing w:before="241" w:after="0" w:line="240" w:lineRule="auto"/>
        <w:ind w:left="831" w:right="0" w:hanging="541"/>
        <w:jc w:val="left"/>
        <w:rPr>
          <w:b/>
          <w:sz w:val="36"/>
        </w:rPr>
      </w:pPr>
      <w:r>
        <w:rPr>
          <w:b/>
          <w:w w:val="95"/>
          <w:sz w:val="36"/>
        </w:rPr>
        <w:t>工程由来</w:t>
      </w:r>
    </w:p>
    <w:p>
      <w:pPr>
        <w:pStyle w:val="BodyText"/>
        <w:spacing w:before="1"/>
        <w:rPr>
          <w:b/>
          <w:sz w:val="28"/>
        </w:rPr>
      </w:pPr>
    </w:p>
    <w:p>
      <w:pPr>
        <w:pStyle w:val="BodyText"/>
        <w:spacing w:line="364" w:lineRule="auto"/>
        <w:ind w:left="291" w:right="1966" w:firstLine="720"/>
        <w:jc w:val="both"/>
      </w:pPr>
      <w:r>
        <w:rPr>
          <w:spacing w:val="-1"/>
        </w:rPr>
        <w:t>重庆宝钢汽车钢材部件</w:t>
      </w:r>
      <w:r>
        <w:t>〔以下简称重庆宝钢〕位于重庆经济技术开发区经</w:t>
      </w:r>
      <w:r>
        <w:rPr>
          <w:spacing w:val="-1"/>
        </w:rPr>
        <w:t>开园金开大道西侧平场一号地块，是重庆地区主要汽车生产企业</w:t>
      </w:r>
      <w:r>
        <w:t>〔如长安股份、长安铃</w:t>
      </w:r>
      <w:r>
        <w:rPr>
          <w:spacing w:val="-1"/>
        </w:rPr>
        <w:t>木、长安福特、力帆汽车等</w:t>
      </w:r>
      <w:r>
        <w:t>〕的板材供给商，具有大横切、纵切、小横切、开卷落料、</w:t>
      </w:r>
      <w:r>
        <w:rPr>
          <w:spacing w:val="4"/>
          <w:w w:val="95"/>
        </w:rPr>
        <w:t xml:space="preserve">激光拼焊等共六条主要产线。重庆宝钢一期工程于 </w:t>
      </w:r>
      <w:r>
        <w:rPr>
          <w:w w:val="95"/>
        </w:rPr>
        <w:t>2023</w:t>
      </w:r>
      <w:r>
        <w:rPr>
          <w:spacing w:val="58"/>
          <w:w w:val="95"/>
        </w:rPr>
        <w:t xml:space="preserve"> 年 </w:t>
      </w:r>
      <w:r>
        <w:rPr>
          <w:w w:val="95"/>
        </w:rPr>
        <w:t>9</w:t>
      </w:r>
      <w:r>
        <w:rPr>
          <w:spacing w:val="5"/>
          <w:w w:val="95"/>
        </w:rPr>
        <w:t xml:space="preserve"> 月建成投产，一期了建设</w:t>
      </w:r>
      <w:r>
        <w:t>办公楼、轻钢构造厂房四跨〔</w:t>
      </w:r>
      <w:r>
        <w:rPr>
          <w:rFonts w:ascii="Times New Roman" w:eastAsia="Times New Roman" w:hAnsi="Times New Roman"/>
        </w:rPr>
        <w:t>27m</w:t>
      </w:r>
      <w:r>
        <w:rPr>
          <w:rFonts w:ascii="Times New Roman" w:eastAsia="Times New Roman" w:hAnsi="Times New Roman"/>
          <w:spacing w:val="-1"/>
        </w:rPr>
        <w:t>×</w:t>
      </w:r>
      <w:r>
        <w:rPr>
          <w:rFonts w:ascii="Times New Roman" w:eastAsia="Times New Roman" w:hAnsi="Times New Roman"/>
        </w:rPr>
        <w:t>168m</w:t>
      </w:r>
      <w:r>
        <w:rPr>
          <w:rFonts w:ascii="Times New Roman" w:eastAsia="Times New Roman" w:hAnsi="Times New Roman"/>
          <w:spacing w:val="-1"/>
        </w:rPr>
        <w:t>×</w:t>
      </w:r>
      <w:r>
        <w:rPr>
          <w:rFonts w:ascii="Times New Roman" w:eastAsia="Times New Roman" w:hAnsi="Times New Roman"/>
        </w:rPr>
        <w:t>3</w:t>
      </w:r>
      <w:r>
        <w:t>、</w:t>
      </w:r>
      <w:r>
        <w:rPr>
          <w:rFonts w:ascii="Times New Roman" w:eastAsia="Times New Roman" w:hAnsi="Times New Roman"/>
        </w:rPr>
        <w:t>27</w:t>
      </w:r>
      <w:r>
        <w:rPr>
          <w:rFonts w:ascii="Times New Roman" w:eastAsia="Times New Roman" w:hAnsi="Times New Roman"/>
          <w:spacing w:val="-22"/>
        </w:rPr>
        <w:t xml:space="preserve">  </w:t>
      </w:r>
      <w:r>
        <w:rPr>
          <w:rFonts w:ascii="Times New Roman" w:eastAsia="Times New Roman" w:hAnsi="Times New Roman"/>
          <w:w w:val="100"/>
        </w:rPr>
        <w:t>m</w:t>
      </w:r>
      <w:r>
        <w:rPr>
          <w:rFonts w:ascii="Times New Roman" w:eastAsia="Times New Roman" w:hAnsi="Times New Roman"/>
          <w:spacing w:val="-1"/>
          <w:w w:val="100"/>
        </w:rPr>
        <w:t>×</w:t>
      </w:r>
      <w:r>
        <w:rPr>
          <w:rFonts w:ascii="Times New Roman" w:eastAsia="Times New Roman" w:hAnsi="Times New Roman"/>
          <w:w w:val="100"/>
        </w:rPr>
        <w:t>168m</w:t>
      </w:r>
      <w:r>
        <w:rPr>
          <w:rFonts w:ascii="Times New Roman" w:eastAsia="Times New Roman" w:hAnsi="Times New Roman"/>
          <w:spacing w:val="-1"/>
          <w:w w:val="100"/>
        </w:rPr>
        <w:t>×</w:t>
      </w:r>
      <w:r>
        <w:rPr>
          <w:rFonts w:ascii="Times New Roman" w:eastAsia="Times New Roman" w:hAnsi="Times New Roman"/>
        </w:rPr>
        <w:t>1</w:t>
      </w:r>
      <w:r>
        <w:rPr>
          <w:spacing w:val="-180"/>
        </w:rPr>
        <w:t>〕</w:t>
      </w:r>
      <w:r>
        <w:rPr>
          <w:spacing w:val="-23"/>
        </w:rPr>
        <w:t xml:space="preserve">，配置 </w:t>
      </w:r>
      <w:r>
        <w:rPr>
          <w:rFonts w:ascii="Times New Roman" w:eastAsia="Times New Roman" w:hAnsi="Times New Roman"/>
        </w:rPr>
        <w:t>1650mm</w:t>
      </w:r>
      <w:r>
        <w:rPr>
          <w:rFonts w:ascii="Times New Roman" w:eastAsia="Times New Roman" w:hAnsi="Times New Roman"/>
          <w:spacing w:val="2"/>
        </w:rPr>
        <w:t xml:space="preserve"> </w:t>
      </w:r>
      <w:r>
        <w:t>飞剪、</w:t>
      </w:r>
      <w:r>
        <w:rPr>
          <w:rFonts w:ascii="Times New Roman" w:eastAsia="Times New Roman" w:hAnsi="Times New Roman"/>
        </w:rPr>
        <w:t>630</w:t>
      </w:r>
      <w:r>
        <w:t>吨全自动落料生产线，</w:t>
      </w:r>
      <w:r>
        <w:rPr>
          <w:rFonts w:ascii="Times New Roman" w:eastAsia="Times New Roman" w:hAnsi="Times New Roman"/>
        </w:rPr>
        <w:t>1650mm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t>纵切、</w:t>
      </w:r>
      <w:r>
        <w:rPr>
          <w:rFonts w:ascii="Times New Roman" w:eastAsia="Times New Roman" w:hAnsi="Times New Roman"/>
        </w:rPr>
        <w:t>800mm</w:t>
      </w:r>
      <w:r>
        <w:rPr>
          <w:rFonts w:ascii="Times New Roman" w:eastAsia="Times New Roman" w:hAnsi="Times New Roman"/>
          <w:spacing w:val="21"/>
        </w:rPr>
        <w:t xml:space="preserve"> </w:t>
      </w:r>
      <w:r>
        <w:t>停剪、</w:t>
      </w:r>
      <w:r>
        <w:rPr>
          <w:rFonts w:ascii="Times New Roman" w:eastAsia="Times New Roman" w:hAnsi="Times New Roman"/>
        </w:rPr>
        <w:t>800mm</w:t>
      </w:r>
      <w:r>
        <w:rPr>
          <w:rFonts w:ascii="Times New Roman" w:eastAsia="Times New Roman" w:hAnsi="Times New Roman"/>
          <w:spacing w:val="23"/>
        </w:rPr>
        <w:t xml:space="preserve"> </w:t>
      </w:r>
      <w:r>
        <w:t>飞剪、</w:t>
      </w:r>
      <w:r>
        <w:rPr>
          <w:rFonts w:ascii="Times New Roman" w:eastAsia="Times New Roman" w:hAnsi="Times New Roman"/>
        </w:rPr>
        <w:t>LPQ3000</w:t>
      </w:r>
      <w:r>
        <w:rPr>
          <w:rFonts w:ascii="Times New Roman" w:eastAsia="Times New Roman" w:hAnsi="Times New Roman"/>
          <w:spacing w:val="19"/>
        </w:rPr>
        <w:t xml:space="preserve"> </w:t>
      </w:r>
      <w:r>
        <w:t>激光拼焊</w:t>
      </w:r>
      <w:r>
        <w:rPr>
          <w:spacing w:val="-3"/>
        </w:rPr>
        <w:t xml:space="preserve">机组，目前，重庆宝钢已经具备原料仓储力量 </w:t>
      </w:r>
      <w:r>
        <w:rPr>
          <w:rFonts w:ascii="Times New Roman" w:eastAsia="Times New Roman" w:hAnsi="Times New Roman"/>
        </w:rPr>
        <w:t>14000</w:t>
      </w:r>
      <w:r>
        <w:rPr>
          <w:rFonts w:ascii="Times New Roman" w:eastAsia="Times New Roman" w:hAnsi="Times New Roman"/>
          <w:spacing w:val="29"/>
        </w:rPr>
        <w:t xml:space="preserve"> </w:t>
      </w:r>
      <w:r>
        <w:rPr>
          <w:spacing w:val="-8"/>
        </w:rPr>
        <w:t xml:space="preserve">吨、成品仓储力量 </w:t>
      </w:r>
      <w:r>
        <w:rPr>
          <w:rFonts w:ascii="Times New Roman" w:eastAsia="Times New Roman" w:hAnsi="Times New Roman"/>
        </w:rPr>
        <w:t>4000</w:t>
      </w:r>
      <w:r>
        <w:rPr>
          <w:rFonts w:ascii="Times New Roman" w:eastAsia="Times New Roman" w:hAnsi="Times New Roman"/>
          <w:spacing w:val="28"/>
        </w:rPr>
        <w:t xml:space="preserve"> </w:t>
      </w:r>
      <w:r>
        <w:t>吨、年加</w:t>
      </w:r>
      <w:r>
        <w:rPr>
          <w:spacing w:val="-25"/>
        </w:rPr>
        <w:t xml:space="preserve">工力量 </w:t>
      </w:r>
      <w:r>
        <w:rPr>
          <w:rFonts w:ascii="Times New Roman" w:eastAsia="Times New Roman" w:hAnsi="Times New Roman"/>
          <w:spacing w:val="-2"/>
        </w:rPr>
        <w:t>10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2"/>
        </w:rPr>
        <w:t>万吨的生产线，由于市场需求的不断加大，截止目前，除</w:t>
      </w:r>
      <w:r>
        <w:rPr>
          <w:rFonts w:ascii="Times New Roman" w:eastAsia="Times New Roman" w:hAnsi="Times New Roman"/>
          <w:spacing w:val="-1"/>
        </w:rPr>
        <w:t>800</w:t>
      </w:r>
      <w:r>
        <w:rPr>
          <w:rFonts w:ascii="Times New Roman" w:eastAsia="Times New Roman" w:hAnsi="Times New Roman"/>
          <w:spacing w:val="1"/>
        </w:rPr>
        <w:t xml:space="preserve"> </w:t>
      </w:r>
      <w:r>
        <w:rPr>
          <w:spacing w:val="-1"/>
        </w:rPr>
        <w:t>停剪、</w:t>
      </w:r>
      <w:r>
        <w:rPr>
          <w:rFonts w:ascii="Times New Roman" w:eastAsia="Times New Roman" w:hAnsi="Times New Roman"/>
          <w:spacing w:val="-1"/>
        </w:rPr>
        <w:t>800</w:t>
      </w:r>
      <w:r>
        <w:rPr>
          <w:rFonts w:ascii="Times New Roman" w:eastAsia="Times New Roman" w:hAnsi="Times New Roman"/>
        </w:rPr>
        <w:t xml:space="preserve"> </w:t>
      </w:r>
      <w:r>
        <w:rPr>
          <w:spacing w:val="-1"/>
        </w:rPr>
        <w:t>飞剪</w:t>
      </w:r>
      <w:r>
        <w:rPr>
          <w:spacing w:val="-2"/>
        </w:rPr>
        <w:t>还在调试中，</w:t>
      </w:r>
      <w:r>
        <w:rPr>
          <w:rFonts w:ascii="Times New Roman" w:eastAsia="Times New Roman" w:hAnsi="Times New Roman"/>
          <w:spacing w:val="-1"/>
        </w:rPr>
        <w:t>1650</w:t>
      </w:r>
      <w:r>
        <w:rPr>
          <w:rFonts w:ascii="Times New Roman" w:eastAsia="Times New Roman" w:hAnsi="Times New Roman"/>
          <w:spacing w:val="-22"/>
        </w:rPr>
        <w:t xml:space="preserve"> </w:t>
      </w:r>
      <w:r>
        <w:rPr>
          <w:spacing w:val="-6"/>
        </w:rPr>
        <w:t>横切机组和开卷落料机组已超负荷生产；激光拼焊设备由于担当大量</w:t>
      </w:r>
      <w:r>
        <w:rPr>
          <w:spacing w:val="-1"/>
        </w:rPr>
        <w:t>零件的调试，从实际生产角度考虑，激光拼焊设备已无更多力量充裕。目前重庆宝钢</w:t>
      </w:r>
      <w:r>
        <w:t>的生产力量已不能满足市场需求，消灭了严峻的供求冲突。</w:t>
      </w:r>
    </w:p>
    <w:p>
      <w:pPr>
        <w:spacing w:after="0" w:line="364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https://d.book118.com/758037067110006022</w:t>
        </w:r>
      </w:hyperlink>
    </w:p>
    <w:p>
      <w:pPr>
        <w:spacing w:after="0" w:line="364" w:lineRule="auto"/>
        <w:jc w:val="both"/>
      </w:pPr>
    </w:p>
    <w:sectPr>
      <w:footerReference w:type="default" r:id="rId16"/>
      <w:type w:val="continuous"/>
      <w:pgSz w:w="17860" w:h="25260"/>
      <w:pgMar w:top="2420" w:right="0" w:bottom="2020" w:left="1920" w:header="708" w:footer="708"/>
      <w:pgNumType w:start="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.75pt;height:16.4pt;margin-top:1160.17pt;margin-left:447.0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6.4pt;margin-top:1160.17pt;margin-left:447.0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.75pt;height:16.4pt;margin-top:1160.17pt;margin-left:447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6.4pt;margin-top:1160.17pt;margin-left:447.0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.75pt;height:16.4pt;margin-top:1160.17pt;margin-left:447.0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6.4pt;margin-top:1160.17pt;margin-left:447.0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.75pt;height:16.4pt;margin-top:1160.17pt;margin-left:447.0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6.4pt;margin-top:1160.17pt;margin-left:447.0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1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BE41"/>
    <w:multiLevelType w:val="hybridMultilevel"/>
    <w:tmpl w:val="00000000"/>
    <w:lvl w:ilvl="0">
      <w:start w:val="4"/>
      <w:numFmt w:val="decimal"/>
      <w:lvlText w:val="%1"/>
      <w:lvlJc w:val="left"/>
      <w:pPr>
        <w:ind w:left="921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1" w:hanging="630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192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2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4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7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29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82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34" w:hanging="630"/>
      </w:pPr>
      <w:rPr>
        <w:rFonts w:hint="default"/>
      </w:rPr>
    </w:lvl>
  </w:abstractNum>
  <w:abstractNum w:abstractNumId="1">
    <w:nsid w:val="0A3FA18A"/>
    <w:multiLevelType w:val="hybridMultilevel"/>
    <w:tmpl w:val="00000000"/>
    <w:lvl w:ilvl="0">
      <w:start w:val="5"/>
      <w:numFmt w:val="decimal"/>
      <w:lvlText w:val="（%1）"/>
      <w:lvlJc w:val="left"/>
      <w:pPr>
        <w:ind w:left="1912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"/>
      <w:lvlJc w:val="left"/>
      <w:pPr>
        <w:ind w:left="2814" w:hanging="1631"/>
        <w:jc w:val="left"/>
      </w:pPr>
      <w:rPr>
        <w:rFonts w:ascii="Times New Roman" w:eastAsia="Times New Roman" w:hAnsi="Times New Roman" w:cs="Times New Roman" w:hint="default"/>
        <w:w w:val="102"/>
        <w:position w:val="7"/>
        <w:sz w:val="31"/>
        <w:szCs w:val="31"/>
      </w:rPr>
    </w:lvl>
    <w:lvl w:ilvl="2">
      <w:start w:val="0"/>
      <w:numFmt w:val="bullet"/>
      <w:lvlText w:val="•"/>
      <w:lvlJc w:val="left"/>
      <w:pPr>
        <w:ind w:left="3589" w:hanging="1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59" w:hanging="1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29" w:hanging="1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9" w:hanging="1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69" w:hanging="1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39" w:hanging="1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09" w:hanging="1631"/>
      </w:pPr>
      <w:rPr>
        <w:rFonts w:hint="default"/>
      </w:rPr>
    </w:lvl>
  </w:abstractNum>
  <w:abstractNum w:abstractNumId="2">
    <w:nsid w:val="0E5A05EB"/>
    <w:multiLevelType w:val="hybridMultilevel"/>
    <w:tmpl w:val="00000000"/>
    <w:lvl w:ilvl="0">
      <w:start w:val="1"/>
      <w:numFmt w:val="decimal"/>
      <w:lvlText w:val="%1"/>
      <w:lvlJc w:val="left"/>
      <w:pPr>
        <w:ind w:left="1101" w:hanging="81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101" w:hanging="8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1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5551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5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1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3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87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71" w:hanging="810"/>
      </w:pPr>
      <w:rPr>
        <w:rFonts w:hint="default"/>
      </w:rPr>
    </w:lvl>
  </w:abstractNum>
  <w:abstractNum w:abstractNumId="3">
    <w:nsid w:val="12D8C249"/>
    <w:multiLevelType w:val="hybridMultilevel"/>
    <w:tmpl w:val="00000000"/>
    <w:lvl w:ilvl="0">
      <w:start w:val="11"/>
      <w:numFmt w:val="decimal"/>
      <w:lvlText w:val="%1"/>
      <w:lvlJc w:val="left"/>
      <w:pPr>
        <w:ind w:left="1079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79" w:hanging="789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259" w:hanging="969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（%4）"/>
      <w:lvlJc w:val="left"/>
      <w:pPr>
        <w:ind w:left="291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929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4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34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9" w:hanging="908"/>
      </w:pPr>
      <w:rPr>
        <w:rFonts w:hint="default"/>
      </w:rPr>
    </w:lvl>
  </w:abstractNum>
  <w:abstractNum w:abstractNumId="4">
    <w:nsid w:val="134A6E3A"/>
    <w:multiLevelType w:val="hybridMultilevel"/>
    <w:tmpl w:val="00000000"/>
    <w:lvl w:ilvl="0">
      <w:start w:val="1"/>
      <w:numFmt w:val="decimal"/>
      <w:lvlText w:val="（%1）"/>
      <w:lvlJc w:val="left"/>
      <w:pPr>
        <w:ind w:left="1919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1"/>
      <w:numFmt w:val="decimal"/>
      <w:lvlText w:val="%2"/>
      <w:lvlJc w:val="left"/>
      <w:pPr>
        <w:ind w:left="2814" w:hanging="1631"/>
        <w:jc w:val="left"/>
      </w:pPr>
      <w:rPr>
        <w:rFonts w:ascii="Cambria" w:eastAsia="Cambria" w:hAnsi="Cambria" w:cs="Cambria" w:hint="default"/>
        <w:w w:val="92"/>
        <w:position w:val="-10"/>
        <w:sz w:val="31"/>
        <w:szCs w:val="31"/>
      </w:rPr>
    </w:lvl>
    <w:lvl w:ilvl="2">
      <w:start w:val="0"/>
      <w:numFmt w:val="bullet"/>
      <w:lvlText w:val="•"/>
      <w:lvlJc w:val="left"/>
      <w:pPr>
        <w:ind w:left="2929" w:hanging="1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9" w:hanging="1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49" w:hanging="1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9" w:hanging="1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9" w:hanging="1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79" w:hanging="1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88" w:hanging="1631"/>
      </w:pPr>
      <w:rPr>
        <w:rFonts w:hint="default"/>
      </w:rPr>
    </w:lvl>
  </w:abstractNum>
  <w:abstractNum w:abstractNumId="5">
    <w:nsid w:val="29620D86"/>
    <w:multiLevelType w:val="hybridMultilevel"/>
    <w:tmpl w:val="00000000"/>
    <w:lvl w:ilvl="0">
      <w:start w:val="6"/>
      <w:numFmt w:val="decimal"/>
      <w:lvlText w:val="%1"/>
      <w:lvlJc w:val="left"/>
      <w:pPr>
        <w:ind w:left="921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1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191" w:hanging="900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（%4）"/>
      <w:lvlJc w:val="left"/>
      <w:pPr>
        <w:ind w:left="1912" w:hanging="900"/>
        <w:jc w:val="left"/>
      </w:pPr>
      <w:rPr>
        <w:rFonts w:hint="default"/>
        <w:spacing w:val="-1"/>
        <w:w w:val="90"/>
      </w:rPr>
    </w:lvl>
    <w:lvl w:ilvl="4">
      <w:start w:val="0"/>
      <w:numFmt w:val="bullet"/>
      <w:lvlText w:val="•"/>
      <w:lvlJc w:val="left"/>
      <w:pPr>
        <w:ind w:left="2233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46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5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72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85" w:hanging="900"/>
      </w:pPr>
      <w:rPr>
        <w:rFonts w:hint="default"/>
      </w:rPr>
    </w:lvl>
  </w:abstractNum>
  <w:abstractNum w:abstractNumId="6">
    <w:nsid w:val="379B5CCB"/>
    <w:multiLevelType w:val="hybridMultilevel"/>
    <w:tmpl w:val="00000000"/>
    <w:lvl w:ilvl="0">
      <w:start w:val="1"/>
      <w:numFmt w:val="decimal"/>
      <w:lvlText w:val="%1."/>
      <w:lvlJc w:val="left"/>
      <w:pPr>
        <w:ind w:left="921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831" w:hanging="54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101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%1.%2.%3.%4"/>
      <w:lvlJc w:val="left"/>
      <w:pPr>
        <w:ind w:left="2091" w:hanging="1080"/>
        <w:jc w:val="left"/>
      </w:pPr>
      <w:rPr>
        <w:rFonts w:hint="default"/>
        <w:w w:val="97"/>
      </w:rPr>
    </w:lvl>
    <w:lvl w:ilvl="4">
      <w:start w:val="0"/>
      <w:numFmt w:val="bullet"/>
      <w:lvlText w:val="•"/>
      <w:lvlJc w:val="left"/>
      <w:pPr>
        <w:ind w:left="407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4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08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5" w:hanging="1080"/>
      </w:pPr>
      <w:rPr>
        <w:rFonts w:hint="default"/>
      </w:rPr>
    </w:lvl>
  </w:abstractNum>
  <w:abstractNum w:abstractNumId="7">
    <w:nsid w:val="3A52E337"/>
    <w:multiLevelType w:val="hybridMultilevel"/>
    <w:tmpl w:val="00000000"/>
    <w:lvl w:ilvl="0">
      <w:start w:val="10"/>
      <w:numFmt w:val="decimal"/>
      <w:lvlText w:val="%1"/>
      <w:lvlJc w:val="left"/>
      <w:pPr>
        <w:ind w:left="1101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01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281" w:hanging="99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2269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63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58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52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47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42" w:hanging="990"/>
      </w:pPr>
      <w:rPr>
        <w:rFonts w:hint="default"/>
      </w:rPr>
    </w:lvl>
  </w:abstractNum>
  <w:abstractNum w:abstractNumId="8">
    <w:nsid w:val="3D70B7C9"/>
    <w:multiLevelType w:val="hybridMultilevel"/>
    <w:tmpl w:val="00000000"/>
    <w:lvl w:ilvl="0">
      <w:start w:val="1"/>
      <w:numFmt w:val="decimal"/>
      <w:lvlText w:val="%1"/>
      <w:lvlJc w:val="left"/>
      <w:pPr>
        <w:ind w:left="831" w:hanging="54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31" w:hanging="540"/>
        <w:jc w:val="righ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（%3）"/>
      <w:lvlJc w:val="left"/>
      <w:pPr>
        <w:ind w:left="2040" w:hanging="1080"/>
        <w:jc w:val="right"/>
      </w:pPr>
      <w:rPr>
        <w:rFonts w:ascii="宋体" w:eastAsia="宋体" w:hAnsi="宋体" w:cs="宋体" w:hint="default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128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7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2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50" w:hanging="1080"/>
      </w:pPr>
      <w:rPr>
        <w:rFonts w:hint="default"/>
      </w:rPr>
    </w:lvl>
  </w:abstractNum>
  <w:abstractNum w:abstractNumId="9">
    <w:nsid w:val="45162CCE"/>
    <w:multiLevelType w:val="hybridMultilevel"/>
    <w:tmpl w:val="00000000"/>
    <w:lvl w:ilvl="0">
      <w:start w:val="3"/>
      <w:numFmt w:val="decimal"/>
      <w:lvlText w:val="%1"/>
      <w:lvlJc w:val="left"/>
      <w:pPr>
        <w:ind w:left="831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1" w:hanging="54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101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439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46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5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4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9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1" w:hanging="810"/>
      </w:pPr>
      <w:rPr>
        <w:rFonts w:hint="default"/>
      </w:rPr>
    </w:lvl>
  </w:abstractNum>
  <w:abstractNum w:abstractNumId="10">
    <w:nsid w:val="455CC7C8"/>
    <w:multiLevelType w:val="hybridMultilevel"/>
    <w:tmpl w:val="00000000"/>
    <w:lvl w:ilvl="0">
      <w:start w:val="6"/>
      <w:numFmt w:val="decimal"/>
      <w:lvlText w:val="（%1）"/>
      <w:lvlJc w:val="left"/>
      <w:pPr>
        <w:ind w:left="186" w:hanging="901"/>
        <w:jc w:val="left"/>
      </w:pPr>
      <w:rPr>
        <w:rFonts w:ascii="宋体" w:eastAsia="宋体" w:hAnsi="宋体" w:cs="宋体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156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2" w:hanging="901"/>
      </w:pPr>
      <w:rPr>
        <w:rFonts w:hint="default"/>
      </w:rPr>
    </w:lvl>
  </w:abstractNum>
  <w:abstractNum w:abstractNumId="11">
    <w:nsid w:val="46726186"/>
    <w:multiLevelType w:val="hybridMultilevel"/>
    <w:tmpl w:val="00000000"/>
    <w:lvl w:ilvl="0">
      <w:start w:val="12"/>
      <w:numFmt w:val="decimal"/>
      <w:lvlText w:val="%1"/>
      <w:lvlJc w:val="left"/>
      <w:pPr>
        <w:ind w:left="906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6" w:hanging="72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（%3）"/>
      <w:lvlJc w:val="left"/>
      <w:pPr>
        <w:ind w:left="186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3">
      <w:start w:val="2"/>
      <w:numFmt w:val="decimal"/>
      <w:lvlText w:val="（%4）"/>
      <w:lvlJc w:val="left"/>
      <w:pPr>
        <w:ind w:left="186" w:hanging="901"/>
        <w:jc w:val="left"/>
      </w:pPr>
      <w:rPr>
        <w:rFonts w:ascii="宋体" w:eastAsia="宋体" w:hAnsi="宋体" w:cs="宋体" w:hint="default"/>
        <w:spacing w:val="-44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26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3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5" w:hanging="901"/>
      </w:pPr>
      <w:rPr>
        <w:rFonts w:hint="default"/>
      </w:rPr>
    </w:lvl>
  </w:abstractNum>
  <w:abstractNum w:abstractNumId="12">
    <w:nsid w:val="46B85790"/>
    <w:multiLevelType w:val="hybridMultilevel"/>
    <w:tmpl w:val="00000000"/>
    <w:lvl w:ilvl="0">
      <w:start w:val="12"/>
      <w:numFmt w:val="decimal"/>
      <w:lvlText w:val="%1"/>
      <w:lvlJc w:val="left"/>
      <w:pPr>
        <w:ind w:left="996" w:hanging="8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96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（%3）"/>
      <w:lvlJc w:val="left"/>
      <w:pPr>
        <w:ind w:left="186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887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1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75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63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7" w:hanging="908"/>
      </w:pPr>
      <w:rPr>
        <w:rFonts w:hint="default"/>
      </w:rPr>
    </w:lvl>
  </w:abstractNum>
  <w:abstractNum w:abstractNumId="13">
    <w:nsid w:val="47B8CDB8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1"/>
        <w:jc w:val="left"/>
      </w:pPr>
      <w:rPr>
        <w:rFonts w:ascii="宋体" w:eastAsia="宋体" w:hAnsi="宋体" w:cs="宋体" w:hint="default"/>
        <w:spacing w:val="-17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6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901"/>
      </w:pPr>
      <w:rPr>
        <w:rFonts w:hint="default"/>
      </w:rPr>
    </w:lvl>
  </w:abstractNum>
  <w:abstractNum w:abstractNumId="14">
    <w:nsid w:val="494F1F31"/>
    <w:multiLevelType w:val="hybridMultilevel"/>
    <w:tmpl w:val="00000000"/>
    <w:lvl w:ilvl="0">
      <w:start w:val="1"/>
      <w:numFmt w:val="decimal"/>
      <w:lvlText w:val="(%1)"/>
      <w:lvlJc w:val="left"/>
      <w:pPr>
        <w:ind w:left="1612" w:hanging="598"/>
        <w:jc w:val="left"/>
      </w:pPr>
      <w:rPr>
        <w:rFonts w:hint="default"/>
        <w:b/>
        <w:bCs/>
        <w:w w:val="116"/>
      </w:rPr>
    </w:lvl>
    <w:lvl w:ilvl="1">
      <w:start w:val="0"/>
      <w:numFmt w:val="bullet"/>
      <w:lvlText w:val="•"/>
      <w:lvlJc w:val="left"/>
      <w:pPr>
        <w:ind w:left="1869" w:hanging="5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8" w:hanging="5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67" w:hanging="5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16" w:hanging="5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65" w:hanging="5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114" w:hanging="5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63" w:hanging="5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12" w:hanging="598"/>
      </w:pPr>
      <w:rPr>
        <w:rFonts w:hint="default"/>
      </w:rPr>
    </w:lvl>
  </w:abstractNum>
  <w:abstractNum w:abstractNumId="15">
    <w:nsid w:val="510719AA"/>
    <w:multiLevelType w:val="hybridMultilevel"/>
    <w:tmpl w:val="00000000"/>
    <w:lvl w:ilvl="0">
      <w:start w:val="4"/>
      <w:numFmt w:val="decimal"/>
      <w:lvlText w:val="（%1）"/>
      <w:lvlJc w:val="left"/>
      <w:pPr>
        <w:ind w:left="186" w:hanging="901"/>
        <w:jc w:val="left"/>
      </w:pPr>
      <w:rPr>
        <w:rFonts w:ascii="宋体" w:eastAsia="宋体" w:hAnsi="宋体" w:cs="宋体" w:hint="default"/>
        <w:spacing w:val="-1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156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4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06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7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0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32" w:hanging="901"/>
      </w:pPr>
      <w:rPr>
        <w:rFonts w:hint="default"/>
      </w:rPr>
    </w:lvl>
  </w:abstractNum>
  <w:abstractNum w:abstractNumId="16">
    <w:nsid w:val="57B1CFCE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8"/>
        <w:jc w:val="left"/>
      </w:pPr>
      <w:rPr>
        <w:rFonts w:ascii="宋体" w:eastAsia="宋体" w:hAnsi="宋体" w:cs="宋体" w:hint="default"/>
        <w:spacing w:val="0"/>
        <w:w w:val="90"/>
        <w:sz w:val="34"/>
        <w:szCs w:val="34"/>
      </w:rPr>
    </w:lvl>
    <w:lvl w:ilvl="1">
      <w:start w:val="0"/>
      <w:numFmt w:val="bullet"/>
      <w:lvlText w:val="•"/>
      <w:lvlJc w:val="left"/>
      <w:pPr>
        <w:ind w:left="1863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7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5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7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908"/>
      </w:pPr>
      <w:rPr>
        <w:rFonts w:hint="default"/>
      </w:rPr>
    </w:lvl>
  </w:abstractNum>
  <w:abstractNum w:abstractNumId="17">
    <w:nsid w:val="57EB6CD3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63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7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1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5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19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3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7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1" w:hanging="908"/>
      </w:pPr>
      <w:rPr>
        <w:rFonts w:hint="default"/>
      </w:rPr>
    </w:lvl>
  </w:abstractNum>
  <w:abstractNum w:abstractNumId="18">
    <w:nsid w:val="6620F8D6"/>
    <w:multiLevelType w:val="hybridMultilevel"/>
    <w:tmpl w:val="00000000"/>
    <w:lvl w:ilvl="0">
      <w:start w:val="8"/>
      <w:numFmt w:val="decimal"/>
      <w:lvlText w:val="%1"/>
      <w:lvlJc w:val="left"/>
      <w:pPr>
        <w:ind w:left="3444" w:hanging="2542"/>
        <w:jc w:val="right"/>
      </w:pPr>
      <w:rPr>
        <w:rFonts w:ascii="Times New Roman" w:eastAsia="Times New Roman" w:hAnsi="Times New Roman" w:cs="Times New Roman" w:hint="default"/>
        <w:w w:val="100"/>
        <w:position w:val="1"/>
        <w:sz w:val="36"/>
        <w:szCs w:val="36"/>
      </w:rPr>
    </w:lvl>
    <w:lvl w:ilvl="1">
      <w:start w:val="0"/>
      <w:numFmt w:val="bullet"/>
      <w:lvlText w:val="•"/>
      <w:lvlJc w:val="left"/>
      <w:pPr>
        <w:ind w:left="3440" w:hanging="254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07" w:hanging="254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75" w:hanging="254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" w:hanging="254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690" w:hanging="254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722" w:hanging="254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2755" w:hanging="254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3787" w:hanging="2542"/>
      </w:pPr>
      <w:rPr>
        <w:rFonts w:hint="default"/>
      </w:rPr>
    </w:lvl>
  </w:abstractNum>
  <w:abstractNum w:abstractNumId="19">
    <w:nsid w:val="67BFC000"/>
    <w:multiLevelType w:val="hybridMultilevel"/>
    <w:tmpl w:val="00000000"/>
    <w:lvl w:ilvl="0">
      <w:start w:val="1"/>
      <w:numFmt w:val="decimal"/>
      <w:lvlText w:val="（%1）"/>
      <w:lvlJc w:val="left"/>
      <w:pPr>
        <w:ind w:left="1195" w:hanging="905"/>
        <w:jc w:val="left"/>
      </w:pPr>
      <w:rPr>
        <w:rFonts w:ascii="宋体" w:eastAsia="宋体" w:hAnsi="宋体" w:cs="宋体" w:hint="default"/>
        <w:b/>
        <w:bCs/>
        <w:spacing w:val="0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2673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47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21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5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6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43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17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1" w:hanging="905"/>
      </w:pPr>
      <w:rPr>
        <w:rFonts w:hint="default"/>
      </w:rPr>
    </w:lvl>
  </w:abstractNum>
  <w:abstractNum w:abstractNumId="20">
    <w:nsid w:val="6B84F1FA"/>
    <w:multiLevelType w:val="hybridMultilevel"/>
    <w:tmpl w:val="00000000"/>
    <w:lvl w:ilvl="0">
      <w:start w:val="1"/>
      <w:numFmt w:val="decimal"/>
      <w:lvlText w:val="（%1）"/>
      <w:lvlJc w:val="left"/>
      <w:pPr>
        <w:ind w:left="291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4"/>
      <w:numFmt w:val="decimal"/>
      <w:lvlText w:val="（%2）"/>
      <w:lvlJc w:val="left"/>
      <w:pPr>
        <w:ind w:left="1912" w:hanging="901"/>
        <w:jc w:val="left"/>
      </w:pPr>
      <w:rPr>
        <w:rFonts w:hint="default"/>
        <w:spacing w:val="-1"/>
        <w:w w:val="90"/>
      </w:rPr>
    </w:lvl>
    <w:lvl w:ilvl="2">
      <w:start w:val="0"/>
      <w:numFmt w:val="bullet"/>
      <w:lvlText w:val="•"/>
      <w:lvlJc w:val="left"/>
      <w:pPr>
        <w:ind w:left="3080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6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5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636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22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93" w:hanging="901"/>
      </w:pPr>
      <w:rPr>
        <w:rFonts w:hint="default"/>
      </w:rPr>
    </w:lvl>
  </w:abstractNum>
  <w:abstractNum w:abstractNumId="21">
    <w:nsid w:val="6CD3C27B"/>
    <w:multiLevelType w:val="hybridMultilevel"/>
    <w:tmpl w:val="00000000"/>
    <w:lvl w:ilvl="0">
      <w:start w:val="1"/>
      <w:numFmt w:val="decimal"/>
      <w:lvlText w:val="（%1）"/>
      <w:lvlJc w:val="left"/>
      <w:pPr>
        <w:ind w:left="1544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7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9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9" w:hanging="901"/>
      </w:pPr>
      <w:rPr>
        <w:rFonts w:hint="default"/>
      </w:rPr>
    </w:lvl>
  </w:abstractNum>
  <w:abstractNum w:abstractNumId="22">
    <w:nsid w:val="78773B95"/>
    <w:multiLevelType w:val="hybridMultilevel"/>
    <w:tmpl w:val="00000000"/>
    <w:lvl w:ilvl="0">
      <w:start w:val="8"/>
      <w:numFmt w:val="decimal"/>
      <w:lvlText w:val="%1"/>
      <w:lvlJc w:val="left"/>
      <w:pPr>
        <w:ind w:left="921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1" w:hanging="63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1"/>
      <w:numFmt w:val="decimal"/>
      <w:lvlText w:val="%1.%2.%3"/>
      <w:lvlJc w:val="left"/>
      <w:pPr>
        <w:ind w:left="1191" w:hanging="900"/>
        <w:jc w:val="lef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3042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4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7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2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4" w:hanging="900"/>
      </w:pPr>
      <w:rPr>
        <w:rFonts w:hint="default"/>
      </w:rPr>
    </w:lvl>
  </w:abstractNum>
  <w:num w:numId="1">
    <w:abstractNumId w:val="12"/>
  </w:num>
  <w:num w:numId="2">
    <w:abstractNumId w:val="11"/>
  </w:num>
  <w:num w:numId="3">
    <w:abstractNumId w:val="18"/>
  </w:num>
  <w:num w:numId="4">
    <w:abstractNumId w:val="20"/>
  </w:num>
  <w:num w:numId="5">
    <w:abstractNumId w:val="17"/>
  </w:num>
  <w:num w:numId="6">
    <w:abstractNumId w:val="3"/>
  </w:num>
  <w:num w:numId="7">
    <w:abstractNumId w:val="7"/>
  </w:num>
  <w:num w:numId="8">
    <w:abstractNumId w:val="22"/>
  </w:num>
  <w:num w:numId="9">
    <w:abstractNumId w:val="21"/>
  </w:num>
  <w:num w:numId="10">
    <w:abstractNumId w:val="4"/>
  </w:num>
  <w:num w:numId="11">
    <w:abstractNumId w:val="1"/>
  </w:num>
  <w:num w:numId="12">
    <w:abstractNumId w:val="14"/>
  </w:num>
  <w:num w:numId="13">
    <w:abstractNumId w:val="5"/>
  </w:num>
  <w:num w:numId="14">
    <w:abstractNumId w:val="0"/>
  </w:num>
  <w:num w:numId="15">
    <w:abstractNumId w:val="10"/>
  </w:num>
  <w:num w:numId="16">
    <w:abstractNumId w:val="15"/>
  </w:num>
  <w:num w:numId="17">
    <w:abstractNumId w:val="13"/>
  </w:num>
  <w:num w:numId="18">
    <w:abstractNumId w:val="9"/>
  </w:num>
  <w:num w:numId="19">
    <w:abstractNumId w:val="19"/>
  </w:num>
  <w:num w:numId="20">
    <w:abstractNumId w:val="2"/>
  </w:num>
  <w:num w:numId="21">
    <w:abstractNumId w:val="8"/>
  </w:num>
  <w:num w:numId="22">
    <w:abstractNumId w:val="16"/>
  </w:num>
  <w:num w:numId="23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73"/>
      <w:ind w:left="291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spacing w:before="24"/>
      <w:ind w:left="291"/>
      <w:outlineLvl w:val="2"/>
    </w:pPr>
    <w:rPr>
      <w:rFonts w:ascii="宋体" w:eastAsia="宋体" w:hAnsi="宋体" w:cs="宋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spacing w:before="193"/>
      <w:ind w:left="291"/>
      <w:outlineLvl w:val="3"/>
    </w:pPr>
    <w:rPr>
      <w:rFonts w:ascii="宋体" w:eastAsia="宋体" w:hAnsi="宋体" w:cs="宋体"/>
      <w:sz w:val="41"/>
      <w:szCs w:val="41"/>
    </w:rPr>
  </w:style>
  <w:style w:type="paragraph" w:customStyle="1" w:styleId="Heading4">
    <w:name w:val="Heading 4"/>
    <w:basedOn w:val="Normal"/>
    <w:uiPriority w:val="1"/>
    <w:qFormat/>
    <w:pPr>
      <w:spacing w:before="241"/>
      <w:ind w:left="1101" w:hanging="810"/>
      <w:outlineLvl w:val="4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501" w:right="2501"/>
      <w:jc w:val="center"/>
    </w:pPr>
    <w:rPr>
      <w:rFonts w:ascii="宋体" w:eastAsia="宋体" w:hAnsi="宋体" w:cs="宋体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spacing w:before="241"/>
      <w:ind w:left="291" w:hanging="81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footer" Target="footer5.xml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hyperlink" Target="https://d.book118.com/758037067110006022" TargetMode="External" /><Relationship Id="rId16" Type="http://schemas.openxmlformats.org/officeDocument/2006/relationships/footer" Target="footer8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2023-10-07T18:44:59Z</dcterms:created>
  <dcterms:modified xsi:type="dcterms:W3CDTF">2023-10-07T18:44:59Z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LastSaved">
    <vt:filetime>2023-10-07T00:00:00Z</vt:filetime>
  </property>
</Properties>
</file>