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高、低能校正磁铁项目规划设计蓝图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5" w:history="1">
        <w:r>
          <w:rPr>
            <w:rFonts w:ascii="仿宋" w:eastAsia="仿宋" w:hAnsi="仿宋" w:cs="仿宋" w:hint="eastAsia"/>
            <w:lang w:eastAsia="zh-CN"/>
          </w:rPr>
          <w:t>概论</w:t>
        </w:r>
        <w:r>
          <w:tab/>
        </w:r>
        <w:r>
          <w:fldChar w:fldCharType="begin"/>
        </w:r>
        <w:r>
          <w:instrText xml:space="preserve"> PAGEREF _Toc13835 \h </w:instrText>
        </w:r>
        <w:r>
          <w:fldChar w:fldCharType="separate"/>
        </w:r>
        <w:r>
          <w:t>3</w:t>
        </w:r>
        <w:r>
          <w:fldChar w:fldCharType="end"/>
        </w:r>
      </w:hyperlink>
    </w:p>
    <w:p>
      <w:pPr>
        <w:pStyle w:val="TOC1"/>
        <w:tabs>
          <w:tab w:val="right" w:leader="dot" w:pos="8306"/>
        </w:tabs>
      </w:pPr>
      <w:hyperlink w:anchor="_Toc11156" w:history="1">
        <w:r>
          <w:rPr>
            <w:rFonts w:ascii="仿宋" w:eastAsia="仿宋" w:hAnsi="仿宋" w:cs="仿宋" w:hint="eastAsia"/>
            <w:lang w:eastAsia="zh-CN"/>
          </w:rPr>
          <w:t>一、高、低能校正磁铁项目绩效评估</w:t>
        </w:r>
        <w:r>
          <w:tab/>
        </w:r>
        <w:r>
          <w:fldChar w:fldCharType="begin"/>
        </w:r>
        <w:r>
          <w:instrText xml:space="preserve"> PAGEREF _Toc11156 \h </w:instrText>
        </w:r>
        <w:r>
          <w:fldChar w:fldCharType="separate"/>
        </w:r>
        <w:r>
          <w:t>3</w:t>
        </w:r>
        <w:r>
          <w:fldChar w:fldCharType="end"/>
        </w:r>
      </w:hyperlink>
    </w:p>
    <w:p>
      <w:pPr>
        <w:pStyle w:val="TOC2"/>
        <w:tabs>
          <w:tab w:val="right" w:leader="dot" w:pos="8306"/>
        </w:tabs>
      </w:pPr>
      <w:hyperlink w:anchor="_Toc28828" w:history="1">
        <w:r>
          <w:rPr>
            <w:rFonts w:ascii="仿宋" w:eastAsia="仿宋" w:hAnsi="仿宋" w:cs="仿宋" w:hint="eastAsia"/>
            <w:lang w:eastAsia="zh-CN"/>
          </w:rPr>
          <w:t>(一)、绩效评估指标</w:t>
        </w:r>
        <w:r>
          <w:tab/>
        </w:r>
        <w:r>
          <w:fldChar w:fldCharType="begin"/>
        </w:r>
        <w:r>
          <w:instrText xml:space="preserve"> PAGEREF _Toc28828 \h </w:instrText>
        </w:r>
        <w:r>
          <w:fldChar w:fldCharType="separate"/>
        </w:r>
        <w:r>
          <w:t>3</w:t>
        </w:r>
        <w:r>
          <w:fldChar w:fldCharType="end"/>
        </w:r>
      </w:hyperlink>
    </w:p>
    <w:p>
      <w:pPr>
        <w:pStyle w:val="TOC2"/>
        <w:tabs>
          <w:tab w:val="right" w:leader="dot" w:pos="8306"/>
        </w:tabs>
      </w:pPr>
      <w:hyperlink w:anchor="_Toc25870" w:history="1">
        <w:r>
          <w:rPr>
            <w:rFonts w:ascii="仿宋" w:eastAsia="仿宋" w:hAnsi="仿宋" w:cs="仿宋" w:hint="eastAsia"/>
            <w:lang w:eastAsia="zh-CN"/>
          </w:rPr>
          <w:t>(二)、绩效评估方法</w:t>
        </w:r>
        <w:r>
          <w:tab/>
        </w:r>
        <w:r>
          <w:fldChar w:fldCharType="begin"/>
        </w:r>
        <w:r>
          <w:instrText xml:space="preserve"> PAGEREF _Toc25870 \h </w:instrText>
        </w:r>
        <w:r>
          <w:fldChar w:fldCharType="separate"/>
        </w:r>
        <w:r>
          <w:t>4</w:t>
        </w:r>
        <w:r>
          <w:fldChar w:fldCharType="end"/>
        </w:r>
      </w:hyperlink>
    </w:p>
    <w:p>
      <w:pPr>
        <w:pStyle w:val="TOC2"/>
        <w:tabs>
          <w:tab w:val="right" w:leader="dot" w:pos="8306"/>
        </w:tabs>
      </w:pPr>
      <w:hyperlink w:anchor="_Toc24524" w:history="1">
        <w:r>
          <w:rPr>
            <w:rFonts w:ascii="仿宋" w:eastAsia="仿宋" w:hAnsi="仿宋" w:cs="仿宋" w:hint="eastAsia"/>
            <w:lang w:eastAsia="zh-CN"/>
          </w:rPr>
          <w:t>(三)、绩效评估周期</w:t>
        </w:r>
        <w:r>
          <w:tab/>
        </w:r>
        <w:r>
          <w:fldChar w:fldCharType="begin"/>
        </w:r>
        <w:r>
          <w:instrText xml:space="preserve"> PAGEREF _Toc24524 \h </w:instrText>
        </w:r>
        <w:r>
          <w:fldChar w:fldCharType="separate"/>
        </w:r>
        <w:r>
          <w:t>5</w:t>
        </w:r>
        <w:r>
          <w:fldChar w:fldCharType="end"/>
        </w:r>
      </w:hyperlink>
    </w:p>
    <w:p>
      <w:pPr>
        <w:pStyle w:val="TOC1"/>
        <w:tabs>
          <w:tab w:val="right" w:leader="dot" w:pos="8306"/>
        </w:tabs>
      </w:pPr>
      <w:hyperlink w:anchor="_Toc16193" w:history="1">
        <w:r>
          <w:rPr>
            <w:rFonts w:ascii="仿宋" w:eastAsia="仿宋" w:hAnsi="仿宋" w:cs="仿宋" w:hint="eastAsia"/>
            <w:lang w:eastAsia="zh-CN"/>
          </w:rPr>
          <w:t>二、市场分析、调研</w:t>
        </w:r>
        <w:r>
          <w:tab/>
        </w:r>
        <w:r>
          <w:fldChar w:fldCharType="begin"/>
        </w:r>
        <w:r>
          <w:instrText xml:space="preserve"> PAGEREF _Toc16193 \h </w:instrText>
        </w:r>
        <w:r>
          <w:fldChar w:fldCharType="separate"/>
        </w:r>
        <w:r>
          <w:t>6</w:t>
        </w:r>
        <w:r>
          <w:fldChar w:fldCharType="end"/>
        </w:r>
      </w:hyperlink>
    </w:p>
    <w:p>
      <w:pPr>
        <w:pStyle w:val="TOC2"/>
        <w:tabs>
          <w:tab w:val="right" w:leader="dot" w:pos="8306"/>
        </w:tabs>
      </w:pPr>
      <w:hyperlink w:anchor="_Toc27139" w:history="1">
        <w:r>
          <w:rPr>
            <w:rFonts w:ascii="仿宋" w:eastAsia="仿宋" w:hAnsi="仿宋" w:cs="仿宋" w:hint="eastAsia"/>
            <w:lang w:eastAsia="zh-CN"/>
          </w:rPr>
          <w:t>(一)、高、低能校正磁铁行业分析</w:t>
        </w:r>
        <w:r>
          <w:tab/>
        </w:r>
        <w:r>
          <w:fldChar w:fldCharType="begin"/>
        </w:r>
        <w:r>
          <w:instrText xml:space="preserve"> PAGEREF _Toc27139 \h </w:instrText>
        </w:r>
        <w:r>
          <w:fldChar w:fldCharType="separate"/>
        </w:r>
        <w:r>
          <w:t>6</w:t>
        </w:r>
        <w:r>
          <w:fldChar w:fldCharType="end"/>
        </w:r>
      </w:hyperlink>
    </w:p>
    <w:p>
      <w:pPr>
        <w:pStyle w:val="TOC2"/>
        <w:tabs>
          <w:tab w:val="right" w:leader="dot" w:pos="8306"/>
        </w:tabs>
      </w:pPr>
      <w:hyperlink w:anchor="_Toc9678" w:history="1">
        <w:r>
          <w:rPr>
            <w:rFonts w:ascii="仿宋" w:eastAsia="仿宋" w:hAnsi="仿宋" w:cs="仿宋" w:hint="eastAsia"/>
            <w:lang w:eastAsia="zh-CN"/>
          </w:rPr>
          <w:t>(二)、高、低能校正磁铁市场分析预测</w:t>
        </w:r>
        <w:r>
          <w:tab/>
        </w:r>
        <w:r>
          <w:fldChar w:fldCharType="begin"/>
        </w:r>
        <w:r>
          <w:instrText xml:space="preserve"> PAGEREF _Toc9678 \h </w:instrText>
        </w:r>
        <w:r>
          <w:fldChar w:fldCharType="separate"/>
        </w:r>
        <w:r>
          <w:t>7</w:t>
        </w:r>
        <w:r>
          <w:fldChar w:fldCharType="end"/>
        </w:r>
      </w:hyperlink>
    </w:p>
    <w:p>
      <w:pPr>
        <w:pStyle w:val="TOC1"/>
        <w:tabs>
          <w:tab w:val="right" w:leader="dot" w:pos="8306"/>
        </w:tabs>
      </w:pPr>
      <w:hyperlink w:anchor="_Toc14310" w:history="1">
        <w:r>
          <w:rPr>
            <w:rFonts w:ascii="仿宋" w:eastAsia="仿宋" w:hAnsi="仿宋" w:cs="仿宋" w:hint="eastAsia"/>
            <w:lang w:eastAsia="zh-CN"/>
          </w:rPr>
          <w:t>三、高、低能校正磁铁项目土建工程</w:t>
        </w:r>
        <w:r>
          <w:tab/>
        </w:r>
        <w:r>
          <w:fldChar w:fldCharType="begin"/>
        </w:r>
        <w:r>
          <w:instrText xml:space="preserve"> PAGEREF _Toc14310 \h </w:instrText>
        </w:r>
        <w:r>
          <w:fldChar w:fldCharType="separate"/>
        </w:r>
        <w:r>
          <w:t>8</w:t>
        </w:r>
        <w:r>
          <w:fldChar w:fldCharType="end"/>
        </w:r>
      </w:hyperlink>
    </w:p>
    <w:p>
      <w:pPr>
        <w:pStyle w:val="TOC2"/>
        <w:tabs>
          <w:tab w:val="right" w:leader="dot" w:pos="8306"/>
        </w:tabs>
      </w:pPr>
      <w:hyperlink w:anchor="_Toc1062" w:history="1">
        <w:r>
          <w:rPr>
            <w:rFonts w:ascii="仿宋" w:eastAsia="仿宋" w:hAnsi="仿宋" w:cs="仿宋" w:hint="eastAsia"/>
            <w:lang w:eastAsia="zh-CN"/>
          </w:rPr>
          <w:t>(一)、建筑工程设计原则</w:t>
        </w:r>
        <w:r>
          <w:tab/>
        </w:r>
        <w:r>
          <w:fldChar w:fldCharType="begin"/>
        </w:r>
        <w:r>
          <w:instrText xml:space="preserve"> PAGEREF _Toc1062 \h </w:instrText>
        </w:r>
        <w:r>
          <w:fldChar w:fldCharType="separate"/>
        </w:r>
        <w:r>
          <w:t>8</w:t>
        </w:r>
        <w:r>
          <w:fldChar w:fldCharType="end"/>
        </w:r>
      </w:hyperlink>
    </w:p>
    <w:p>
      <w:pPr>
        <w:pStyle w:val="TOC2"/>
        <w:tabs>
          <w:tab w:val="right" w:leader="dot" w:pos="8306"/>
        </w:tabs>
      </w:pPr>
      <w:hyperlink w:anchor="_Toc24318" w:history="1">
        <w:r>
          <w:rPr>
            <w:rFonts w:ascii="仿宋" w:eastAsia="仿宋" w:hAnsi="仿宋" w:cs="仿宋" w:hint="eastAsia"/>
            <w:lang w:eastAsia="zh-CN"/>
          </w:rPr>
          <w:t>(二)、土建工程设计年限及安全等级</w:t>
        </w:r>
        <w:r>
          <w:tab/>
        </w:r>
        <w:r>
          <w:fldChar w:fldCharType="begin"/>
        </w:r>
        <w:r>
          <w:instrText xml:space="preserve"> PAGEREF _Toc24318 \h </w:instrText>
        </w:r>
        <w:r>
          <w:fldChar w:fldCharType="separate"/>
        </w:r>
        <w:r>
          <w:t>9</w:t>
        </w:r>
        <w:r>
          <w:fldChar w:fldCharType="end"/>
        </w:r>
      </w:hyperlink>
    </w:p>
    <w:p>
      <w:pPr>
        <w:pStyle w:val="TOC2"/>
        <w:tabs>
          <w:tab w:val="right" w:leader="dot" w:pos="8306"/>
        </w:tabs>
      </w:pPr>
      <w:hyperlink w:anchor="_Toc31262" w:history="1">
        <w:r>
          <w:rPr>
            <w:rFonts w:ascii="仿宋" w:eastAsia="仿宋" w:hAnsi="仿宋" w:cs="仿宋" w:hint="eastAsia"/>
            <w:lang w:eastAsia="zh-CN"/>
          </w:rPr>
          <w:t>(三)、建筑工程设计总体要求</w:t>
        </w:r>
        <w:r>
          <w:tab/>
        </w:r>
        <w:r>
          <w:fldChar w:fldCharType="begin"/>
        </w:r>
        <w:r>
          <w:instrText xml:space="preserve"> PAGEREF _Toc31262 \h </w:instrText>
        </w:r>
        <w:r>
          <w:fldChar w:fldCharType="separate"/>
        </w:r>
        <w:r>
          <w:t>10</w:t>
        </w:r>
        <w:r>
          <w:fldChar w:fldCharType="end"/>
        </w:r>
      </w:hyperlink>
    </w:p>
    <w:p>
      <w:pPr>
        <w:pStyle w:val="TOC2"/>
        <w:tabs>
          <w:tab w:val="right" w:leader="dot" w:pos="8306"/>
        </w:tabs>
      </w:pPr>
      <w:hyperlink w:anchor="_Toc9844" w:history="1">
        <w:r>
          <w:rPr>
            <w:rFonts w:ascii="仿宋" w:eastAsia="仿宋" w:hAnsi="仿宋" w:cs="仿宋" w:hint="eastAsia"/>
            <w:lang w:eastAsia="zh-CN"/>
          </w:rPr>
          <w:t>(四)、土建工程建设指标</w:t>
        </w:r>
        <w:r>
          <w:tab/>
        </w:r>
        <w:r>
          <w:fldChar w:fldCharType="begin"/>
        </w:r>
        <w:r>
          <w:instrText xml:space="preserve"> PAGEREF _Toc9844 \h </w:instrText>
        </w:r>
        <w:r>
          <w:fldChar w:fldCharType="separate"/>
        </w:r>
        <w:r>
          <w:t>11</w:t>
        </w:r>
        <w:r>
          <w:fldChar w:fldCharType="end"/>
        </w:r>
      </w:hyperlink>
    </w:p>
    <w:p>
      <w:pPr>
        <w:pStyle w:val="TOC1"/>
        <w:tabs>
          <w:tab w:val="right" w:leader="dot" w:pos="8306"/>
        </w:tabs>
      </w:pPr>
      <w:hyperlink w:anchor="_Toc26173" w:history="1">
        <w:r>
          <w:rPr>
            <w:rFonts w:ascii="仿宋" w:eastAsia="仿宋" w:hAnsi="仿宋" w:cs="仿宋" w:hint="eastAsia"/>
            <w:lang w:eastAsia="zh-CN"/>
          </w:rPr>
          <w:t>四、高、低能校正磁铁项目可持续发展</w:t>
        </w:r>
        <w:r>
          <w:tab/>
        </w:r>
        <w:r>
          <w:fldChar w:fldCharType="begin"/>
        </w:r>
        <w:r>
          <w:instrText xml:space="preserve"> PAGEREF _Toc26173 \h </w:instrText>
        </w:r>
        <w:r>
          <w:fldChar w:fldCharType="separate"/>
        </w:r>
        <w:r>
          <w:t>11</w:t>
        </w:r>
        <w:r>
          <w:fldChar w:fldCharType="end"/>
        </w:r>
      </w:hyperlink>
    </w:p>
    <w:p>
      <w:pPr>
        <w:pStyle w:val="TOC2"/>
        <w:tabs>
          <w:tab w:val="right" w:leader="dot" w:pos="8306"/>
        </w:tabs>
      </w:pPr>
      <w:hyperlink w:anchor="_Toc24239" w:history="1">
        <w:r>
          <w:rPr>
            <w:rFonts w:ascii="仿宋" w:eastAsia="仿宋" w:hAnsi="仿宋" w:cs="仿宋" w:hint="eastAsia"/>
            <w:lang w:eastAsia="zh-CN"/>
          </w:rPr>
          <w:t>(一)、可持续战略与实践</w:t>
        </w:r>
        <w:r>
          <w:tab/>
        </w:r>
        <w:r>
          <w:fldChar w:fldCharType="begin"/>
        </w:r>
        <w:r>
          <w:instrText xml:space="preserve"> PAGEREF _Toc24239 \h </w:instrText>
        </w:r>
        <w:r>
          <w:fldChar w:fldCharType="separate"/>
        </w:r>
        <w:r>
          <w:t>11</w:t>
        </w:r>
        <w:r>
          <w:fldChar w:fldCharType="end"/>
        </w:r>
      </w:hyperlink>
    </w:p>
    <w:p>
      <w:pPr>
        <w:pStyle w:val="TOC2"/>
        <w:tabs>
          <w:tab w:val="right" w:leader="dot" w:pos="8306"/>
        </w:tabs>
      </w:pPr>
      <w:hyperlink w:anchor="_Toc31588" w:history="1">
        <w:r>
          <w:rPr>
            <w:rFonts w:ascii="仿宋" w:eastAsia="仿宋" w:hAnsi="仿宋" w:cs="仿宋" w:hint="eastAsia"/>
            <w:lang w:eastAsia="zh-CN"/>
          </w:rPr>
          <w:t>(二)、环保与社会责任</w:t>
        </w:r>
        <w:r>
          <w:tab/>
        </w:r>
        <w:r>
          <w:fldChar w:fldCharType="begin"/>
        </w:r>
        <w:r>
          <w:instrText xml:space="preserve"> PAGEREF _Toc31588 \h </w:instrText>
        </w:r>
        <w:r>
          <w:fldChar w:fldCharType="separate"/>
        </w:r>
        <w:r>
          <w:t>12</w:t>
        </w:r>
        <w:r>
          <w:fldChar w:fldCharType="end"/>
        </w:r>
      </w:hyperlink>
    </w:p>
    <w:p>
      <w:pPr>
        <w:pStyle w:val="TOC1"/>
        <w:tabs>
          <w:tab w:val="right" w:leader="dot" w:pos="8306"/>
        </w:tabs>
      </w:pPr>
      <w:hyperlink w:anchor="_Toc19159" w:history="1">
        <w:r>
          <w:rPr>
            <w:rFonts w:ascii="仿宋" w:eastAsia="仿宋" w:hAnsi="仿宋" w:cs="仿宋" w:hint="eastAsia"/>
            <w:lang w:eastAsia="zh-CN"/>
          </w:rPr>
          <w:t>五、高、低能校正磁铁项目概论</w:t>
        </w:r>
        <w:r>
          <w:tab/>
        </w:r>
        <w:r>
          <w:fldChar w:fldCharType="begin"/>
        </w:r>
        <w:r>
          <w:instrText xml:space="preserve"> PAGEREF _Toc19159 \h </w:instrText>
        </w:r>
        <w:r>
          <w:fldChar w:fldCharType="separate"/>
        </w:r>
        <w:r>
          <w:t>13</w:t>
        </w:r>
        <w:r>
          <w:fldChar w:fldCharType="end"/>
        </w:r>
      </w:hyperlink>
    </w:p>
    <w:p>
      <w:pPr>
        <w:pStyle w:val="TOC2"/>
        <w:tabs>
          <w:tab w:val="right" w:leader="dot" w:pos="8306"/>
        </w:tabs>
      </w:pPr>
      <w:hyperlink w:anchor="_Toc1210" w:history="1">
        <w:r>
          <w:rPr>
            <w:rFonts w:ascii="仿宋" w:eastAsia="仿宋" w:hAnsi="仿宋" w:cs="仿宋" w:hint="eastAsia"/>
            <w:lang w:eastAsia="zh-CN"/>
          </w:rPr>
          <w:t>(一)、高、低能校正磁铁项目概况</w:t>
        </w:r>
        <w:r>
          <w:tab/>
        </w:r>
        <w:r>
          <w:fldChar w:fldCharType="begin"/>
        </w:r>
        <w:r>
          <w:instrText xml:space="preserve"> PAGEREF _Toc1210 \h </w:instrText>
        </w:r>
        <w:r>
          <w:fldChar w:fldCharType="separate"/>
        </w:r>
        <w:r>
          <w:t>13</w:t>
        </w:r>
        <w:r>
          <w:fldChar w:fldCharType="end"/>
        </w:r>
      </w:hyperlink>
    </w:p>
    <w:p>
      <w:pPr>
        <w:pStyle w:val="TOC2"/>
        <w:tabs>
          <w:tab w:val="right" w:leader="dot" w:pos="8306"/>
        </w:tabs>
      </w:pPr>
      <w:hyperlink w:anchor="_Toc21390" w:history="1">
        <w:r>
          <w:rPr>
            <w:rFonts w:ascii="仿宋" w:eastAsia="仿宋" w:hAnsi="仿宋" w:cs="仿宋" w:hint="eastAsia"/>
            <w:lang w:eastAsia="zh-CN"/>
          </w:rPr>
          <w:t>(二)、高、低能校正磁铁项目目标</w:t>
        </w:r>
        <w:r>
          <w:tab/>
        </w:r>
        <w:r>
          <w:fldChar w:fldCharType="begin"/>
        </w:r>
        <w:r>
          <w:instrText xml:space="preserve"> PAGEREF _Toc21390 \h </w:instrText>
        </w:r>
        <w:r>
          <w:fldChar w:fldCharType="separate"/>
        </w:r>
        <w:r>
          <w:t>15</w:t>
        </w:r>
        <w:r>
          <w:fldChar w:fldCharType="end"/>
        </w:r>
      </w:hyperlink>
    </w:p>
    <w:p>
      <w:pPr>
        <w:pStyle w:val="TOC2"/>
        <w:tabs>
          <w:tab w:val="right" w:leader="dot" w:pos="8306"/>
        </w:tabs>
      </w:pPr>
      <w:hyperlink w:anchor="_Toc21000" w:history="1">
        <w:r>
          <w:rPr>
            <w:rFonts w:ascii="仿宋" w:eastAsia="仿宋" w:hAnsi="仿宋" w:cs="仿宋" w:hint="eastAsia"/>
            <w:lang w:eastAsia="zh-CN"/>
          </w:rPr>
          <w:t>(三)、高、低能校正磁铁项目提出的理由</w:t>
        </w:r>
        <w:r>
          <w:tab/>
        </w:r>
        <w:r>
          <w:fldChar w:fldCharType="begin"/>
        </w:r>
        <w:r>
          <w:instrText xml:space="preserve"> PAGEREF _Toc21000 \h </w:instrText>
        </w:r>
        <w:r>
          <w:fldChar w:fldCharType="separate"/>
        </w:r>
        <w:r>
          <w:t>16</w:t>
        </w:r>
        <w:r>
          <w:fldChar w:fldCharType="end"/>
        </w:r>
      </w:hyperlink>
    </w:p>
    <w:p>
      <w:pPr>
        <w:pStyle w:val="TOC2"/>
        <w:tabs>
          <w:tab w:val="right" w:leader="dot" w:pos="8306"/>
        </w:tabs>
      </w:pPr>
      <w:hyperlink w:anchor="_Toc13411" w:history="1">
        <w:r>
          <w:rPr>
            <w:rFonts w:ascii="仿宋" w:eastAsia="仿宋" w:hAnsi="仿宋" w:cs="仿宋" w:hint="eastAsia"/>
            <w:lang w:eastAsia="zh-CN"/>
          </w:rPr>
          <w:t>(四)、高、低能校正磁铁项目意义</w:t>
        </w:r>
        <w:r>
          <w:tab/>
        </w:r>
        <w:r>
          <w:fldChar w:fldCharType="begin"/>
        </w:r>
        <w:r>
          <w:instrText xml:space="preserve"> PAGEREF _Toc13411 \h </w:instrText>
        </w:r>
        <w:r>
          <w:fldChar w:fldCharType="separate"/>
        </w:r>
        <w:r>
          <w:t>18</w:t>
        </w:r>
        <w:r>
          <w:fldChar w:fldCharType="end"/>
        </w:r>
      </w:hyperlink>
    </w:p>
    <w:p>
      <w:pPr>
        <w:pStyle w:val="TOC2"/>
        <w:tabs>
          <w:tab w:val="right" w:leader="dot" w:pos="8306"/>
        </w:tabs>
      </w:pPr>
      <w:hyperlink w:anchor="_Toc22507" w:history="1">
        <w:r>
          <w:rPr>
            <w:rFonts w:ascii="仿宋" w:eastAsia="仿宋" w:hAnsi="仿宋" w:cs="仿宋" w:hint="eastAsia"/>
            <w:lang w:eastAsia="zh-CN"/>
          </w:rPr>
          <w:t>(五)、高、低能校正磁铁项目背景</w:t>
        </w:r>
        <w:r>
          <w:tab/>
        </w:r>
        <w:r>
          <w:fldChar w:fldCharType="begin"/>
        </w:r>
        <w:r>
          <w:instrText xml:space="preserve"> PAGEREF _Toc22507 \h </w:instrText>
        </w:r>
        <w:r>
          <w:fldChar w:fldCharType="separate"/>
        </w:r>
        <w:r>
          <w:t>19</w:t>
        </w:r>
        <w:r>
          <w:fldChar w:fldCharType="end"/>
        </w:r>
      </w:hyperlink>
    </w:p>
    <w:p>
      <w:pPr>
        <w:pStyle w:val="TOC1"/>
        <w:tabs>
          <w:tab w:val="right" w:leader="dot" w:pos="8306"/>
        </w:tabs>
      </w:pPr>
      <w:hyperlink w:anchor="_Toc8636" w:history="1">
        <w:r>
          <w:rPr>
            <w:rFonts w:ascii="仿宋" w:eastAsia="仿宋" w:hAnsi="仿宋" w:cs="仿宋" w:hint="eastAsia"/>
            <w:lang w:eastAsia="zh-CN"/>
          </w:rPr>
          <w:t>六、高、低能校正磁铁项目文档管理</w:t>
        </w:r>
        <w:r>
          <w:tab/>
        </w:r>
        <w:r>
          <w:fldChar w:fldCharType="begin"/>
        </w:r>
        <w:r>
          <w:instrText xml:space="preserve"> PAGEREF _Toc8636 \h </w:instrText>
        </w:r>
        <w:r>
          <w:fldChar w:fldCharType="separate"/>
        </w:r>
        <w:r>
          <w:t>20</w:t>
        </w:r>
        <w:r>
          <w:fldChar w:fldCharType="end"/>
        </w:r>
      </w:hyperlink>
    </w:p>
    <w:p>
      <w:pPr>
        <w:pStyle w:val="TOC2"/>
        <w:tabs>
          <w:tab w:val="right" w:leader="dot" w:pos="8306"/>
        </w:tabs>
      </w:pPr>
      <w:hyperlink w:anchor="_Toc10876" w:history="1">
        <w:r>
          <w:rPr>
            <w:rFonts w:ascii="仿宋" w:eastAsia="仿宋" w:hAnsi="仿宋" w:cs="仿宋" w:hint="eastAsia"/>
            <w:lang w:eastAsia="zh-CN"/>
          </w:rPr>
          <w:t>(一)、文档编制与审查</w:t>
        </w:r>
        <w:r>
          <w:tab/>
        </w:r>
        <w:r>
          <w:fldChar w:fldCharType="begin"/>
        </w:r>
        <w:r>
          <w:instrText xml:space="preserve"> PAGEREF _Toc10876 \h </w:instrText>
        </w:r>
        <w:r>
          <w:fldChar w:fldCharType="separate"/>
        </w:r>
        <w:r>
          <w:t>20</w:t>
        </w:r>
        <w:r>
          <w:fldChar w:fldCharType="end"/>
        </w:r>
      </w:hyperlink>
    </w:p>
    <w:p>
      <w:pPr>
        <w:pStyle w:val="TOC2"/>
        <w:tabs>
          <w:tab w:val="right" w:leader="dot" w:pos="8306"/>
        </w:tabs>
      </w:pPr>
      <w:hyperlink w:anchor="_Toc4951" w:history="1">
        <w:r>
          <w:rPr>
            <w:rFonts w:ascii="仿宋" w:eastAsia="仿宋" w:hAnsi="仿宋" w:cs="仿宋" w:hint="eastAsia"/>
            <w:lang w:eastAsia="zh-CN"/>
          </w:rPr>
          <w:t>(二)、文档发布与分发</w:t>
        </w:r>
        <w:r>
          <w:tab/>
        </w:r>
        <w:r>
          <w:fldChar w:fldCharType="begin"/>
        </w:r>
        <w:r>
          <w:instrText xml:space="preserve"> PAGEREF _Toc4951 \h </w:instrText>
        </w:r>
        <w:r>
          <w:fldChar w:fldCharType="separate"/>
        </w:r>
        <w:r>
          <w:t>21</w:t>
        </w:r>
        <w:r>
          <w:fldChar w:fldCharType="end"/>
        </w:r>
      </w:hyperlink>
    </w:p>
    <w:p>
      <w:pPr>
        <w:pStyle w:val="TOC2"/>
        <w:tabs>
          <w:tab w:val="right" w:leader="dot" w:pos="8306"/>
        </w:tabs>
      </w:pPr>
      <w:hyperlink w:anchor="_Toc28259" w:history="1">
        <w:r>
          <w:rPr>
            <w:rFonts w:ascii="仿宋" w:eastAsia="仿宋" w:hAnsi="仿宋" w:cs="仿宋" w:hint="eastAsia"/>
            <w:lang w:eastAsia="zh-CN"/>
          </w:rPr>
          <w:t>(三)、文档存档与归档</w:t>
        </w:r>
        <w:r>
          <w:tab/>
        </w:r>
        <w:r>
          <w:fldChar w:fldCharType="begin"/>
        </w:r>
        <w:r>
          <w:instrText xml:space="preserve"> PAGEREF _Toc28259 \h </w:instrText>
        </w:r>
        <w:r>
          <w:fldChar w:fldCharType="separate"/>
        </w:r>
        <w:r>
          <w:t>22</w:t>
        </w:r>
        <w:r>
          <w:fldChar w:fldCharType="end"/>
        </w:r>
      </w:hyperlink>
    </w:p>
    <w:p>
      <w:pPr>
        <w:pStyle w:val="TOC1"/>
        <w:tabs>
          <w:tab w:val="right" w:leader="dot" w:pos="8306"/>
        </w:tabs>
      </w:pPr>
      <w:hyperlink w:anchor="_Toc32660" w:history="1">
        <w:r>
          <w:rPr>
            <w:rFonts w:ascii="仿宋" w:eastAsia="仿宋" w:hAnsi="仿宋" w:cs="仿宋" w:hint="eastAsia"/>
            <w:lang w:eastAsia="zh-CN"/>
          </w:rPr>
          <w:t>七、高、低能校正磁铁项目人力资源培养与发展</w:t>
        </w:r>
        <w:r>
          <w:tab/>
        </w:r>
        <w:r>
          <w:fldChar w:fldCharType="begin"/>
        </w:r>
        <w:r>
          <w:instrText xml:space="preserve"> PAGEREF _Toc32660 \h </w:instrText>
        </w:r>
        <w:r>
          <w:fldChar w:fldCharType="separate"/>
        </w:r>
        <w:r>
          <w:t>23</w:t>
        </w:r>
        <w:r>
          <w:fldChar w:fldCharType="end"/>
        </w:r>
      </w:hyperlink>
    </w:p>
    <w:p>
      <w:pPr>
        <w:pStyle w:val="TOC2"/>
        <w:tabs>
          <w:tab w:val="right" w:leader="dot" w:pos="8306"/>
        </w:tabs>
      </w:pPr>
      <w:hyperlink w:anchor="_Toc31609" w:history="1">
        <w:r>
          <w:rPr>
            <w:rFonts w:ascii="仿宋" w:eastAsia="仿宋" w:hAnsi="仿宋" w:cs="仿宋" w:hint="eastAsia"/>
            <w:lang w:eastAsia="zh-CN"/>
          </w:rPr>
          <w:t>(一)、人才需求与规划</w:t>
        </w:r>
        <w:r>
          <w:tab/>
        </w:r>
        <w:r>
          <w:fldChar w:fldCharType="begin"/>
        </w:r>
        <w:r>
          <w:instrText xml:space="preserve"> PAGEREF _Toc31609 \h </w:instrText>
        </w:r>
        <w:r>
          <w:fldChar w:fldCharType="separate"/>
        </w:r>
        <w:r>
          <w:t>23</w:t>
        </w:r>
        <w:r>
          <w:fldChar w:fldCharType="end"/>
        </w:r>
      </w:hyperlink>
    </w:p>
    <w:p>
      <w:pPr>
        <w:pStyle w:val="TOC2"/>
        <w:tabs>
          <w:tab w:val="right" w:leader="dot" w:pos="8306"/>
        </w:tabs>
      </w:pPr>
      <w:hyperlink w:anchor="_Toc30227" w:history="1">
        <w:r>
          <w:rPr>
            <w:rFonts w:ascii="仿宋" w:eastAsia="仿宋" w:hAnsi="仿宋" w:cs="仿宋" w:hint="eastAsia"/>
            <w:lang w:eastAsia="zh-CN"/>
          </w:rPr>
          <w:t>(二)、培训与发展计划</w:t>
        </w:r>
        <w:r>
          <w:tab/>
        </w:r>
        <w:r>
          <w:fldChar w:fldCharType="begin"/>
        </w:r>
        <w:r>
          <w:instrText xml:space="preserve"> PAGEREF _Toc30227 \h </w:instrText>
        </w:r>
        <w:r>
          <w:fldChar w:fldCharType="separate"/>
        </w:r>
        <w:r>
          <w:t>24</w:t>
        </w:r>
        <w:r>
          <w:fldChar w:fldCharType="end"/>
        </w:r>
      </w:hyperlink>
    </w:p>
    <w:p>
      <w:pPr>
        <w:pStyle w:val="TOC1"/>
        <w:tabs>
          <w:tab w:val="right" w:leader="dot" w:pos="8306"/>
        </w:tabs>
      </w:pPr>
      <w:hyperlink w:anchor="_Toc1367" w:history="1">
        <w:r>
          <w:rPr>
            <w:rFonts w:ascii="仿宋" w:eastAsia="仿宋" w:hAnsi="仿宋" w:cs="仿宋" w:hint="eastAsia"/>
            <w:lang w:eastAsia="zh-CN"/>
          </w:rPr>
          <w:t>八、高、低能校正磁铁项目社会影响</w:t>
        </w:r>
        <w:r>
          <w:tab/>
        </w:r>
        <w:r>
          <w:fldChar w:fldCharType="begin"/>
        </w:r>
        <w:r>
          <w:instrText xml:space="preserve"> PAGEREF _Toc1367 \h </w:instrText>
        </w:r>
        <w:r>
          <w:fldChar w:fldCharType="separate"/>
        </w:r>
        <w:r>
          <w:t>25</w:t>
        </w:r>
        <w:r>
          <w:fldChar w:fldCharType="end"/>
        </w:r>
      </w:hyperlink>
    </w:p>
    <w:p>
      <w:pPr>
        <w:pStyle w:val="TOC2"/>
        <w:tabs>
          <w:tab w:val="right" w:leader="dot" w:pos="8306"/>
        </w:tabs>
      </w:pPr>
      <w:hyperlink w:anchor="_Toc15490" w:history="1">
        <w:r>
          <w:rPr>
            <w:rFonts w:ascii="仿宋" w:eastAsia="仿宋" w:hAnsi="仿宋" w:cs="仿宋" w:hint="eastAsia"/>
            <w:lang w:eastAsia="zh-CN"/>
          </w:rPr>
          <w:t>(一)、社会责任与义务</w:t>
        </w:r>
        <w:r>
          <w:tab/>
        </w:r>
        <w:r>
          <w:fldChar w:fldCharType="begin"/>
        </w:r>
        <w:r>
          <w:instrText xml:space="preserve"> PAGEREF _Toc15490 \h </w:instrText>
        </w:r>
        <w:r>
          <w:fldChar w:fldCharType="separate"/>
        </w:r>
        <w:r>
          <w:t>25</w:t>
        </w:r>
        <w:r>
          <w:fldChar w:fldCharType="end"/>
        </w:r>
      </w:hyperlink>
    </w:p>
    <w:p>
      <w:pPr>
        <w:pStyle w:val="TOC2"/>
        <w:tabs>
          <w:tab w:val="right" w:leader="dot" w:pos="8306"/>
        </w:tabs>
      </w:pPr>
      <w:hyperlink w:anchor="_Toc395" w:history="1">
        <w:r>
          <w:rPr>
            <w:rFonts w:ascii="仿宋" w:eastAsia="仿宋" w:hAnsi="仿宋" w:cs="仿宋" w:hint="eastAsia"/>
            <w:lang w:eastAsia="zh-CN"/>
          </w:rPr>
          <w:t>(二)、社会参与与沟通</w:t>
        </w:r>
        <w:r>
          <w:tab/>
        </w:r>
        <w:r>
          <w:fldChar w:fldCharType="begin"/>
        </w:r>
        <w:r>
          <w:instrText xml:space="preserve"> PAGEREF _Toc395 \h </w:instrText>
        </w:r>
        <w:r>
          <w:fldChar w:fldCharType="separate"/>
        </w:r>
        <w:r>
          <w:t>25</w:t>
        </w:r>
        <w:r>
          <w:fldChar w:fldCharType="end"/>
        </w:r>
      </w:hyperlink>
    </w:p>
    <w:p>
      <w:pPr>
        <w:pStyle w:val="TOC1"/>
        <w:tabs>
          <w:tab w:val="right" w:leader="dot" w:pos="8306"/>
        </w:tabs>
      </w:pPr>
      <w:hyperlink w:anchor="_Toc26245" w:history="1">
        <w:r>
          <w:rPr>
            <w:rFonts w:ascii="仿宋" w:eastAsia="仿宋" w:hAnsi="仿宋" w:cs="仿宋" w:hint="eastAsia"/>
            <w:lang w:eastAsia="zh-CN"/>
          </w:rPr>
          <w:t>九、高、低能校正磁铁项目技术管理</w:t>
        </w:r>
        <w:r>
          <w:tab/>
        </w:r>
        <w:r>
          <w:fldChar w:fldCharType="begin"/>
        </w:r>
        <w:r>
          <w:instrText xml:space="preserve"> PAGEREF _Toc26245 \h </w:instrText>
        </w:r>
        <w:r>
          <w:fldChar w:fldCharType="separate"/>
        </w:r>
        <w:r>
          <w:t>26</w:t>
        </w:r>
        <w:r>
          <w:fldChar w:fldCharType="end"/>
        </w:r>
      </w:hyperlink>
    </w:p>
    <w:p>
      <w:pPr>
        <w:pStyle w:val="TOC2"/>
        <w:tabs>
          <w:tab w:val="right" w:leader="dot" w:pos="8306"/>
        </w:tabs>
      </w:pPr>
      <w:hyperlink w:anchor="_Toc72" w:history="1">
        <w:r>
          <w:rPr>
            <w:rFonts w:ascii="仿宋" w:eastAsia="仿宋" w:hAnsi="仿宋" w:cs="仿宋" w:hint="eastAsia"/>
            <w:lang w:eastAsia="zh-CN"/>
          </w:rPr>
          <w:t>(一)、技术方案选用方向</w:t>
        </w:r>
        <w:r>
          <w:tab/>
        </w:r>
        <w:r>
          <w:fldChar w:fldCharType="begin"/>
        </w:r>
        <w:r>
          <w:instrText xml:space="preserve"> PAGEREF _Toc72 \h </w:instrText>
        </w:r>
        <w:r>
          <w:fldChar w:fldCharType="separate"/>
        </w:r>
        <w:r>
          <w:t>26</w:t>
        </w:r>
        <w:r>
          <w:fldChar w:fldCharType="end"/>
        </w:r>
      </w:hyperlink>
    </w:p>
    <w:p>
      <w:pPr>
        <w:pStyle w:val="TOC2"/>
        <w:tabs>
          <w:tab w:val="right" w:leader="dot" w:pos="8306"/>
        </w:tabs>
      </w:pPr>
      <w:hyperlink w:anchor="_Toc27160" w:history="1">
        <w:r>
          <w:rPr>
            <w:rFonts w:ascii="仿宋" w:eastAsia="仿宋" w:hAnsi="仿宋" w:cs="仿宋" w:hint="eastAsia"/>
            <w:lang w:eastAsia="zh-CN"/>
          </w:rPr>
          <w:t>(二)、工艺技术方案选用原则</w:t>
        </w:r>
        <w:r>
          <w:tab/>
        </w:r>
        <w:r>
          <w:fldChar w:fldCharType="begin"/>
        </w:r>
        <w:r>
          <w:instrText xml:space="preserve"> PAGEREF _Toc27160 \h </w:instrText>
        </w:r>
        <w:r>
          <w:fldChar w:fldCharType="separate"/>
        </w:r>
        <w:r>
          <w:t>28</w:t>
        </w:r>
        <w:r>
          <w:fldChar w:fldCharType="end"/>
        </w:r>
      </w:hyperlink>
    </w:p>
    <w:p>
      <w:pPr>
        <w:pStyle w:val="TOC2"/>
        <w:tabs>
          <w:tab w:val="right" w:leader="dot" w:pos="8306"/>
        </w:tabs>
      </w:pPr>
      <w:hyperlink w:anchor="_Toc5071" w:history="1">
        <w:r>
          <w:rPr>
            <w:rFonts w:ascii="仿宋" w:eastAsia="仿宋" w:hAnsi="仿宋" w:cs="仿宋" w:hint="eastAsia"/>
            <w:lang w:eastAsia="zh-CN"/>
          </w:rPr>
          <w:t>(三)、工艺技术方案要求</w:t>
        </w:r>
        <w:r>
          <w:tab/>
        </w:r>
        <w:r>
          <w:fldChar w:fldCharType="begin"/>
        </w:r>
        <w:r>
          <w:instrText xml:space="preserve"> PAGEREF _Toc5071 \h </w:instrText>
        </w:r>
        <w:r>
          <w:fldChar w:fldCharType="separate"/>
        </w:r>
        <w:r>
          <w:t>30</w:t>
        </w:r>
        <w:r>
          <w:fldChar w:fldCharType="end"/>
        </w:r>
      </w:hyperlink>
    </w:p>
    <w:p>
      <w:pPr>
        <w:pStyle w:val="TOC1"/>
        <w:tabs>
          <w:tab w:val="right" w:leader="dot" w:pos="8306"/>
        </w:tabs>
      </w:pPr>
      <w:hyperlink w:anchor="_Toc31717" w:history="1">
        <w:r>
          <w:rPr>
            <w:rFonts w:ascii="仿宋" w:eastAsia="仿宋" w:hAnsi="仿宋" w:cs="仿宋" w:hint="eastAsia"/>
            <w:lang w:eastAsia="zh-CN"/>
          </w:rPr>
          <w:t>十、生产安全保护</w:t>
        </w:r>
        <w:r>
          <w:tab/>
        </w:r>
        <w:r>
          <w:fldChar w:fldCharType="begin"/>
        </w:r>
        <w:r>
          <w:instrText xml:space="preserve"> PAGEREF _Toc31717 \h </w:instrText>
        </w:r>
        <w:r>
          <w:fldChar w:fldCharType="separate"/>
        </w:r>
        <w:r>
          <w:t>33</w:t>
        </w:r>
        <w:r>
          <w:fldChar w:fldCharType="end"/>
        </w:r>
      </w:hyperlink>
    </w:p>
    <w:p>
      <w:pPr>
        <w:pStyle w:val="TOC2"/>
        <w:tabs>
          <w:tab w:val="right" w:leader="dot" w:pos="8306"/>
        </w:tabs>
      </w:pPr>
      <w:hyperlink w:anchor="_Toc994" w:history="1">
        <w:r>
          <w:rPr>
            <w:rFonts w:ascii="仿宋" w:eastAsia="仿宋" w:hAnsi="仿宋" w:cs="仿宋" w:hint="eastAsia"/>
            <w:lang w:eastAsia="zh-CN"/>
          </w:rPr>
          <w:t>(一)、消防安全</w:t>
        </w:r>
        <w:r>
          <w:tab/>
        </w:r>
        <w:r>
          <w:fldChar w:fldCharType="begin"/>
        </w:r>
        <w:r>
          <w:instrText xml:space="preserve"> PAGEREF _Toc994 \h </w:instrText>
        </w:r>
        <w:r>
          <w:fldChar w:fldCharType="separate"/>
        </w:r>
        <w:r>
          <w:t>33</w:t>
        </w:r>
        <w:r>
          <w:fldChar w:fldCharType="end"/>
        </w:r>
      </w:hyperlink>
    </w:p>
    <w:p>
      <w:pPr>
        <w:pStyle w:val="TOC2"/>
        <w:tabs>
          <w:tab w:val="right" w:leader="dot" w:pos="8306"/>
        </w:tabs>
      </w:pPr>
      <w:hyperlink w:anchor="_Toc7006" w:history="1">
        <w:r>
          <w:rPr>
            <w:rFonts w:ascii="仿宋" w:eastAsia="仿宋" w:hAnsi="仿宋" w:cs="仿宋" w:hint="eastAsia"/>
            <w:lang w:eastAsia="zh-CN"/>
          </w:rPr>
          <w:t>(二)、防火防爆总图布置措施</w:t>
        </w:r>
        <w:r>
          <w:tab/>
        </w:r>
        <w:r>
          <w:fldChar w:fldCharType="begin"/>
        </w:r>
        <w:r>
          <w:instrText xml:space="preserve"> PAGEREF _Toc7006 \h </w:instrText>
        </w:r>
        <w:r>
          <w:fldChar w:fldCharType="separate"/>
        </w:r>
        <w:r>
          <w:t>34</w:t>
        </w:r>
        <w:r>
          <w:fldChar w:fldCharType="end"/>
        </w:r>
      </w:hyperlink>
    </w:p>
    <w:p>
      <w:pPr>
        <w:pStyle w:val="TOC2"/>
        <w:tabs>
          <w:tab w:val="right" w:leader="dot" w:pos="8306"/>
        </w:tabs>
      </w:pPr>
      <w:hyperlink w:anchor="_Toc13819" w:history="1">
        <w:r>
          <w:rPr>
            <w:rFonts w:ascii="仿宋" w:eastAsia="仿宋" w:hAnsi="仿宋" w:cs="仿宋" w:hint="eastAsia"/>
            <w:lang w:eastAsia="zh-CN"/>
          </w:rPr>
          <w:t>(三)、自然灾害防范措施</w:t>
        </w:r>
        <w:r>
          <w:tab/>
        </w:r>
        <w:r>
          <w:fldChar w:fldCharType="begin"/>
        </w:r>
        <w:r>
          <w:instrText xml:space="preserve"> PAGEREF _Toc13819 \h </w:instrText>
        </w:r>
        <w:r>
          <w:fldChar w:fldCharType="separate"/>
        </w:r>
        <w:r>
          <w:t>35</w:t>
        </w:r>
        <w:r>
          <w:fldChar w:fldCharType="end"/>
        </w:r>
      </w:hyperlink>
    </w:p>
    <w:p>
      <w:pPr>
        <w:pStyle w:val="TOC2"/>
        <w:tabs>
          <w:tab w:val="right" w:leader="dot" w:pos="8306"/>
        </w:tabs>
      </w:pPr>
      <w:hyperlink w:anchor="_Toc13474" w:history="1">
        <w:r>
          <w:rPr>
            <w:rFonts w:ascii="仿宋" w:eastAsia="仿宋" w:hAnsi="仿宋" w:cs="仿宋" w:hint="eastAsia"/>
            <w:lang w:eastAsia="zh-CN"/>
          </w:rPr>
          <w:t>(四)、安全色及安全标志使用要求</w:t>
        </w:r>
        <w:r>
          <w:tab/>
        </w:r>
        <w:r>
          <w:fldChar w:fldCharType="begin"/>
        </w:r>
        <w:r>
          <w:instrText xml:space="preserve"> PAGEREF _Toc13474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3" w:history="1">
        <w:r>
          <w:rPr>
            <w:rFonts w:ascii="仿宋" w:eastAsia="仿宋" w:hAnsi="仿宋" w:cs="仿宋" w:hint="eastAsia"/>
            <w:lang w:eastAsia="zh-CN"/>
          </w:rPr>
          <w:t>(五)、防尘防毒措施</w:t>
        </w:r>
        <w:r>
          <w:tab/>
        </w:r>
        <w:r>
          <w:fldChar w:fldCharType="begin"/>
        </w:r>
        <w:r>
          <w:instrText xml:space="preserve"> PAGEREF _Toc14373 \h </w:instrText>
        </w:r>
        <w:r>
          <w:fldChar w:fldCharType="separate"/>
        </w:r>
        <w:r>
          <w:t>37</w:t>
        </w:r>
        <w:r>
          <w:fldChar w:fldCharType="end"/>
        </w:r>
      </w:hyperlink>
    </w:p>
    <w:p>
      <w:pPr>
        <w:pStyle w:val="TOC2"/>
        <w:tabs>
          <w:tab w:val="right" w:leader="dot" w:pos="8306"/>
        </w:tabs>
      </w:pPr>
      <w:hyperlink w:anchor="_Toc11882" w:history="1">
        <w:r>
          <w:rPr>
            <w:rFonts w:ascii="仿宋" w:eastAsia="仿宋" w:hAnsi="仿宋" w:cs="仿宋" w:hint="eastAsia"/>
            <w:lang w:eastAsia="zh-CN"/>
          </w:rPr>
          <w:t>(六)、防静电、触电防护及防雷措施</w:t>
        </w:r>
        <w:r>
          <w:tab/>
        </w:r>
        <w:r>
          <w:fldChar w:fldCharType="begin"/>
        </w:r>
        <w:r>
          <w:instrText xml:space="preserve"> PAGEREF _Toc11882 \h </w:instrText>
        </w:r>
        <w:r>
          <w:fldChar w:fldCharType="separate"/>
        </w:r>
        <w:r>
          <w:t>38</w:t>
        </w:r>
        <w:r>
          <w:fldChar w:fldCharType="end"/>
        </w:r>
      </w:hyperlink>
    </w:p>
    <w:p>
      <w:pPr>
        <w:pStyle w:val="TOC2"/>
        <w:tabs>
          <w:tab w:val="right" w:leader="dot" w:pos="8306"/>
        </w:tabs>
      </w:pPr>
      <w:hyperlink w:anchor="_Toc2976" w:history="1">
        <w:r>
          <w:rPr>
            <w:rFonts w:ascii="仿宋" w:eastAsia="仿宋" w:hAnsi="仿宋" w:cs="仿宋" w:hint="eastAsia"/>
            <w:lang w:eastAsia="zh-CN"/>
          </w:rPr>
          <w:t>(七)、机械设备安全保障措施</w:t>
        </w:r>
        <w:r>
          <w:tab/>
        </w:r>
        <w:r>
          <w:fldChar w:fldCharType="begin"/>
        </w:r>
        <w:r>
          <w:instrText xml:space="preserve"> PAGEREF _Toc2976 \h </w:instrText>
        </w:r>
        <w:r>
          <w:fldChar w:fldCharType="separate"/>
        </w:r>
        <w:r>
          <w:t>40</w:t>
        </w:r>
        <w:r>
          <w:fldChar w:fldCharType="end"/>
        </w:r>
      </w:hyperlink>
    </w:p>
    <w:p>
      <w:pPr>
        <w:pStyle w:val="TOC1"/>
        <w:tabs>
          <w:tab w:val="right" w:leader="dot" w:pos="8306"/>
        </w:tabs>
      </w:pPr>
      <w:hyperlink w:anchor="_Toc11420" w:history="1">
        <w:r>
          <w:rPr>
            <w:rFonts w:ascii="仿宋" w:eastAsia="仿宋" w:hAnsi="仿宋" w:cs="仿宋" w:hint="eastAsia"/>
            <w:lang w:eastAsia="zh-CN"/>
          </w:rPr>
          <w:t>十一、高、低能校正磁铁项目创新与研发</w:t>
        </w:r>
        <w:r>
          <w:tab/>
        </w:r>
        <w:r>
          <w:fldChar w:fldCharType="begin"/>
        </w:r>
        <w:r>
          <w:instrText xml:space="preserve"> PAGEREF _Toc11420 \h </w:instrText>
        </w:r>
        <w:r>
          <w:fldChar w:fldCharType="separate"/>
        </w:r>
        <w:r>
          <w:t>41</w:t>
        </w:r>
        <w:r>
          <w:fldChar w:fldCharType="end"/>
        </w:r>
      </w:hyperlink>
    </w:p>
    <w:p>
      <w:pPr>
        <w:pStyle w:val="TOC2"/>
        <w:tabs>
          <w:tab w:val="right" w:leader="dot" w:pos="8306"/>
        </w:tabs>
      </w:pPr>
      <w:hyperlink w:anchor="_Toc30146" w:history="1">
        <w:r>
          <w:rPr>
            <w:rFonts w:ascii="仿宋" w:eastAsia="仿宋" w:hAnsi="仿宋" w:cs="仿宋" w:hint="eastAsia"/>
            <w:lang w:eastAsia="zh-CN"/>
          </w:rPr>
          <w:t>(一)、创新策略与方向</w:t>
        </w:r>
        <w:r>
          <w:tab/>
        </w:r>
        <w:r>
          <w:fldChar w:fldCharType="begin"/>
        </w:r>
        <w:r>
          <w:instrText xml:space="preserve"> PAGEREF _Toc30146 \h </w:instrText>
        </w:r>
        <w:r>
          <w:fldChar w:fldCharType="separate"/>
        </w:r>
        <w:r>
          <w:t>41</w:t>
        </w:r>
        <w:r>
          <w:fldChar w:fldCharType="end"/>
        </w:r>
      </w:hyperlink>
    </w:p>
    <w:p>
      <w:pPr>
        <w:pStyle w:val="TOC2"/>
        <w:tabs>
          <w:tab w:val="right" w:leader="dot" w:pos="8306"/>
        </w:tabs>
      </w:pPr>
      <w:hyperlink w:anchor="_Toc21553" w:history="1">
        <w:r>
          <w:rPr>
            <w:rFonts w:ascii="仿宋" w:eastAsia="仿宋" w:hAnsi="仿宋" w:cs="仿宋" w:hint="eastAsia"/>
            <w:lang w:eastAsia="zh-CN"/>
          </w:rPr>
          <w:t>(二)、研发规划与投入</w:t>
        </w:r>
        <w:r>
          <w:tab/>
        </w:r>
        <w:r>
          <w:fldChar w:fldCharType="begin"/>
        </w:r>
        <w:r>
          <w:instrText xml:space="preserve"> PAGEREF _Toc21553 \h </w:instrText>
        </w:r>
        <w:r>
          <w:fldChar w:fldCharType="separate"/>
        </w:r>
        <w:r>
          <w:t>42</w:t>
        </w:r>
        <w:r>
          <w:fldChar w:fldCharType="end"/>
        </w:r>
      </w:hyperlink>
    </w:p>
    <w:p>
      <w:pPr>
        <w:pStyle w:val="TOC1"/>
        <w:tabs>
          <w:tab w:val="right" w:leader="dot" w:pos="8306"/>
        </w:tabs>
      </w:pPr>
      <w:hyperlink w:anchor="_Toc4268" w:history="1">
        <w:r>
          <w:rPr>
            <w:rFonts w:ascii="仿宋" w:eastAsia="仿宋" w:hAnsi="仿宋" w:cs="仿宋" w:hint="eastAsia"/>
            <w:lang w:eastAsia="zh-CN"/>
          </w:rPr>
          <w:t>十二、高、低能校正磁铁项目风险管理</w:t>
        </w:r>
        <w:r>
          <w:tab/>
        </w:r>
        <w:r>
          <w:fldChar w:fldCharType="begin"/>
        </w:r>
        <w:r>
          <w:instrText xml:space="preserve"> PAGEREF _Toc4268 \h </w:instrText>
        </w:r>
        <w:r>
          <w:fldChar w:fldCharType="separate"/>
        </w:r>
        <w:r>
          <w:t>44</w:t>
        </w:r>
        <w:r>
          <w:fldChar w:fldCharType="end"/>
        </w:r>
      </w:hyperlink>
    </w:p>
    <w:p>
      <w:pPr>
        <w:pStyle w:val="TOC2"/>
        <w:tabs>
          <w:tab w:val="right" w:leader="dot" w:pos="8306"/>
        </w:tabs>
      </w:pPr>
      <w:hyperlink w:anchor="_Toc915" w:history="1">
        <w:r>
          <w:rPr>
            <w:rFonts w:ascii="仿宋" w:eastAsia="仿宋" w:hAnsi="仿宋" w:cs="仿宋" w:hint="eastAsia"/>
            <w:lang w:eastAsia="zh-CN"/>
          </w:rPr>
          <w:t>(一)、风险识别与评估</w:t>
        </w:r>
        <w:r>
          <w:tab/>
        </w:r>
        <w:r>
          <w:fldChar w:fldCharType="begin"/>
        </w:r>
        <w:r>
          <w:instrText xml:space="preserve"> PAGEREF _Toc915 \h </w:instrText>
        </w:r>
        <w:r>
          <w:fldChar w:fldCharType="separate"/>
        </w:r>
        <w:r>
          <w:t>44</w:t>
        </w:r>
        <w:r>
          <w:fldChar w:fldCharType="end"/>
        </w:r>
      </w:hyperlink>
    </w:p>
    <w:p>
      <w:pPr>
        <w:pStyle w:val="TOC2"/>
        <w:tabs>
          <w:tab w:val="right" w:leader="dot" w:pos="8306"/>
        </w:tabs>
      </w:pPr>
      <w:hyperlink w:anchor="_Toc25288" w:history="1">
        <w:r>
          <w:rPr>
            <w:rFonts w:ascii="仿宋" w:eastAsia="仿宋" w:hAnsi="仿宋" w:cs="仿宋" w:hint="eastAsia"/>
            <w:lang w:eastAsia="zh-CN"/>
          </w:rPr>
          <w:t>(二)、风险应对策略</w:t>
        </w:r>
        <w:r>
          <w:tab/>
        </w:r>
        <w:r>
          <w:fldChar w:fldCharType="begin"/>
        </w:r>
        <w:r>
          <w:instrText xml:space="preserve"> PAGEREF _Toc25288 \h </w:instrText>
        </w:r>
        <w:r>
          <w:fldChar w:fldCharType="separate"/>
        </w:r>
        <w:r>
          <w:t>45</w:t>
        </w:r>
        <w:r>
          <w:fldChar w:fldCharType="end"/>
        </w:r>
      </w:hyperlink>
    </w:p>
    <w:p>
      <w:pPr>
        <w:pStyle w:val="TOC2"/>
        <w:tabs>
          <w:tab w:val="right" w:leader="dot" w:pos="8306"/>
        </w:tabs>
      </w:pPr>
      <w:hyperlink w:anchor="_Toc19101" w:history="1">
        <w:r>
          <w:rPr>
            <w:rFonts w:ascii="仿宋" w:eastAsia="仿宋" w:hAnsi="仿宋" w:cs="仿宋" w:hint="eastAsia"/>
            <w:lang w:eastAsia="zh-CN"/>
          </w:rPr>
          <w:t>(三)、风险监控与控制</w:t>
        </w:r>
        <w:r>
          <w:tab/>
        </w:r>
        <w:r>
          <w:fldChar w:fldCharType="begin"/>
        </w:r>
        <w:r>
          <w:instrText xml:space="preserve"> PAGEREF _Toc19101 \h </w:instrText>
        </w:r>
        <w:r>
          <w:fldChar w:fldCharType="separate"/>
        </w:r>
        <w:r>
          <w:t>47</w:t>
        </w:r>
        <w:r>
          <w:fldChar w:fldCharType="end"/>
        </w:r>
      </w:hyperlink>
    </w:p>
    <w:p>
      <w:pPr>
        <w:pStyle w:val="TOC1"/>
        <w:tabs>
          <w:tab w:val="right" w:leader="dot" w:pos="8306"/>
        </w:tabs>
      </w:pPr>
      <w:hyperlink w:anchor="_Toc15155" w:history="1">
        <w:r>
          <w:rPr>
            <w:rFonts w:ascii="仿宋" w:eastAsia="仿宋" w:hAnsi="仿宋" w:cs="仿宋" w:hint="eastAsia"/>
            <w:lang w:eastAsia="zh-CN"/>
          </w:rPr>
          <w:t>十三、营销与推广策略</w:t>
        </w:r>
        <w:r>
          <w:tab/>
        </w:r>
        <w:r>
          <w:fldChar w:fldCharType="begin"/>
        </w:r>
        <w:r>
          <w:instrText xml:space="preserve"> PAGEREF _Toc15155 \h </w:instrText>
        </w:r>
        <w:r>
          <w:fldChar w:fldCharType="separate"/>
        </w:r>
        <w:r>
          <w:t>48</w:t>
        </w:r>
        <w:r>
          <w:fldChar w:fldCharType="end"/>
        </w:r>
      </w:hyperlink>
    </w:p>
    <w:p>
      <w:pPr>
        <w:pStyle w:val="TOC2"/>
        <w:tabs>
          <w:tab w:val="right" w:leader="dot" w:pos="8306"/>
        </w:tabs>
      </w:pPr>
      <w:hyperlink w:anchor="_Toc2015" w:history="1">
        <w:r>
          <w:rPr>
            <w:rFonts w:ascii="仿宋" w:eastAsia="仿宋" w:hAnsi="仿宋" w:cs="仿宋" w:hint="eastAsia"/>
            <w:lang w:eastAsia="zh-CN"/>
          </w:rPr>
          <w:t>(一)、产品/服务定位与特点</w:t>
        </w:r>
        <w:r>
          <w:tab/>
        </w:r>
        <w:r>
          <w:fldChar w:fldCharType="begin"/>
        </w:r>
        <w:r>
          <w:instrText xml:space="preserve"> PAGEREF _Toc2015 \h </w:instrText>
        </w:r>
        <w:r>
          <w:fldChar w:fldCharType="separate"/>
        </w:r>
        <w:r>
          <w:t>48</w:t>
        </w:r>
        <w:r>
          <w:fldChar w:fldCharType="end"/>
        </w:r>
      </w:hyperlink>
    </w:p>
    <w:p>
      <w:pPr>
        <w:pStyle w:val="TOC2"/>
        <w:tabs>
          <w:tab w:val="right" w:leader="dot" w:pos="8306"/>
        </w:tabs>
      </w:pPr>
      <w:hyperlink w:anchor="_Toc17023" w:history="1">
        <w:r>
          <w:rPr>
            <w:rFonts w:ascii="仿宋" w:eastAsia="仿宋" w:hAnsi="仿宋" w:cs="仿宋" w:hint="eastAsia"/>
            <w:lang w:eastAsia="zh-CN"/>
          </w:rPr>
          <w:t>(二)、市场定位与竞争分析</w:t>
        </w:r>
        <w:r>
          <w:tab/>
        </w:r>
        <w:r>
          <w:fldChar w:fldCharType="begin"/>
        </w:r>
        <w:r>
          <w:instrText xml:space="preserve"> PAGEREF _Toc17023 \h </w:instrText>
        </w:r>
        <w:r>
          <w:fldChar w:fldCharType="separate"/>
        </w:r>
        <w:r>
          <w:t>50</w:t>
        </w:r>
        <w:r>
          <w:fldChar w:fldCharType="end"/>
        </w:r>
      </w:hyperlink>
    </w:p>
    <w:p>
      <w:pPr>
        <w:pStyle w:val="TOC2"/>
        <w:tabs>
          <w:tab w:val="right" w:leader="dot" w:pos="8306"/>
        </w:tabs>
      </w:pPr>
      <w:hyperlink w:anchor="_Toc31968" w:history="1">
        <w:r>
          <w:rPr>
            <w:rFonts w:ascii="仿宋" w:eastAsia="仿宋" w:hAnsi="仿宋" w:cs="仿宋" w:hint="eastAsia"/>
            <w:lang w:eastAsia="zh-CN"/>
          </w:rPr>
          <w:t>(三)、营销渠道与策略</w:t>
        </w:r>
        <w:r>
          <w:tab/>
        </w:r>
        <w:r>
          <w:fldChar w:fldCharType="begin"/>
        </w:r>
        <w:r>
          <w:instrText xml:space="preserve"> PAGEREF _Toc31968 \h </w:instrText>
        </w:r>
        <w:r>
          <w:fldChar w:fldCharType="separate"/>
        </w:r>
        <w:r>
          <w:t>51</w:t>
        </w:r>
        <w:r>
          <w:fldChar w:fldCharType="end"/>
        </w:r>
      </w:hyperlink>
    </w:p>
    <w:p>
      <w:pPr>
        <w:pStyle w:val="TOC2"/>
        <w:tabs>
          <w:tab w:val="right" w:leader="dot" w:pos="8306"/>
        </w:tabs>
      </w:pPr>
      <w:hyperlink w:anchor="_Toc27247" w:history="1">
        <w:r>
          <w:rPr>
            <w:rFonts w:ascii="仿宋" w:eastAsia="仿宋" w:hAnsi="仿宋" w:cs="仿宋" w:hint="eastAsia"/>
            <w:lang w:eastAsia="zh-CN"/>
          </w:rPr>
          <w:t>(四)、推广与宣传活动</w:t>
        </w:r>
        <w:r>
          <w:tab/>
        </w:r>
        <w:r>
          <w:fldChar w:fldCharType="begin"/>
        </w:r>
        <w:r>
          <w:instrText xml:space="preserve"> PAGEREF _Toc27247 \h </w:instrText>
        </w:r>
        <w:r>
          <w:fldChar w:fldCharType="separate"/>
        </w:r>
        <w:r>
          <w:t>52</w:t>
        </w:r>
        <w:r>
          <w:fldChar w:fldCharType="end"/>
        </w:r>
      </w:hyperlink>
    </w:p>
    <w:p>
      <w:pPr>
        <w:pStyle w:val="TOC1"/>
        <w:tabs>
          <w:tab w:val="right" w:leader="dot" w:pos="8306"/>
        </w:tabs>
      </w:pPr>
      <w:hyperlink w:anchor="_Toc31074" w:history="1">
        <w:r>
          <w:rPr>
            <w:rFonts w:ascii="仿宋" w:eastAsia="仿宋" w:hAnsi="仿宋" w:cs="仿宋" w:hint="eastAsia"/>
            <w:lang w:eastAsia="zh-CN"/>
          </w:rPr>
          <w:t>十四、风险识别与分类</w:t>
        </w:r>
        <w:r>
          <w:tab/>
        </w:r>
        <w:r>
          <w:fldChar w:fldCharType="begin"/>
        </w:r>
        <w:r>
          <w:instrText xml:space="preserve"> PAGEREF _Toc31074 \h </w:instrText>
        </w:r>
        <w:r>
          <w:fldChar w:fldCharType="separate"/>
        </w:r>
        <w:r>
          <w:t>57</w:t>
        </w:r>
        <w:r>
          <w:fldChar w:fldCharType="end"/>
        </w:r>
      </w:hyperlink>
    </w:p>
    <w:p>
      <w:pPr>
        <w:pStyle w:val="TOC2"/>
        <w:tabs>
          <w:tab w:val="right" w:leader="dot" w:pos="8306"/>
        </w:tabs>
      </w:pPr>
      <w:hyperlink w:anchor="_Toc31892" w:history="1">
        <w:r>
          <w:rPr>
            <w:rFonts w:ascii="仿宋" w:eastAsia="仿宋" w:hAnsi="仿宋" w:cs="仿宋" w:hint="eastAsia"/>
            <w:lang w:eastAsia="zh-CN"/>
          </w:rPr>
          <w:t>(一)、风险识别</w:t>
        </w:r>
        <w:r>
          <w:tab/>
        </w:r>
        <w:r>
          <w:fldChar w:fldCharType="begin"/>
        </w:r>
        <w:r>
          <w:instrText xml:space="preserve"> PAGEREF _Toc31892 \h </w:instrText>
        </w:r>
        <w:r>
          <w:fldChar w:fldCharType="separate"/>
        </w:r>
        <w:r>
          <w:t>57</w:t>
        </w:r>
        <w:r>
          <w:fldChar w:fldCharType="end"/>
        </w:r>
      </w:hyperlink>
    </w:p>
    <w:p>
      <w:pPr>
        <w:pStyle w:val="TOC2"/>
        <w:tabs>
          <w:tab w:val="right" w:leader="dot" w:pos="8306"/>
        </w:tabs>
      </w:pPr>
      <w:hyperlink w:anchor="_Toc32263" w:history="1">
        <w:r>
          <w:rPr>
            <w:rFonts w:ascii="仿宋" w:eastAsia="仿宋" w:hAnsi="仿宋" w:cs="仿宋" w:hint="eastAsia"/>
            <w:lang w:eastAsia="zh-CN"/>
          </w:rPr>
          <w:t>(二)、风险分类</w:t>
        </w:r>
        <w:r>
          <w:tab/>
        </w:r>
        <w:r>
          <w:fldChar w:fldCharType="begin"/>
        </w:r>
        <w:r>
          <w:instrText xml:space="preserve"> PAGEREF _Toc32263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56"/>
      <w:r>
        <w:rPr>
          <w:rFonts w:ascii="仿宋" w:eastAsia="仿宋" w:hAnsi="仿宋" w:cs="仿宋" w:hint="eastAsia"/>
          <w:sz w:val="28"/>
          <w:lang w:eastAsia="zh-CN"/>
        </w:rPr>
        <w:t>一、高、低能校正磁铁项目绩效评估</w:t>
      </w:r>
      <w:bookmarkEnd w:id="2"/>
    </w:p>
    <w:p>
      <w:pPr>
        <w:pStyle w:val="Heading2"/>
        <w:rPr>
          <w:rFonts w:ascii="仿宋" w:eastAsia="仿宋" w:hAnsi="仿宋" w:cs="仿宋" w:hint="eastAsia"/>
          <w:lang w:eastAsia="zh-CN"/>
        </w:rPr>
      </w:pPr>
      <w:bookmarkStart w:id="3" w:name="_Toc288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低能校正磁铁项目中，我们设计了一套全面的绩效评估指标，以确保高、低能校正磁铁项目的可控和成功交付。这些指标跨足高、低能校正磁铁项目目标、成本、进度和质量等多个维度，为我们提供了全面洞察高、低能校正磁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目标达成率是我们关注的首要指标。我们设定了明确的目标，并通过定期监测和评估，迅速发现并应对潜在的目标偏差。这为高、低能校正磁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成本绩效是另一个核心关注点。通过实际成本与预算成本的对比分析，我们深入了解成本差异的原因，及时调整资源分配，保持高、低能校正磁铁项目在经济效益方面的合理水平。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进度作为关键的绩效指标之一，得到了精心的关注。我们制定了详细的高、低能校正磁铁项目进度计划，并设立了进度符合度指标，确保实际进度与计划进度保持一致。这使我们能够快速发现和解决潜在的进度问题，保持高、低能校正磁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低能校正磁铁项目绩效的不可或缺的一环。我们引入了一系列的质量标准和客户满意度指标，以确保高、低能校正磁铁项目交付的成果在质量上达到或超越预期水平。通过持续监测这些指标，我们努力提升高、低能校正磁铁项目整体质量水平，为高、低能校正磁铁项目的成功交付提供有力保障。通过这些科学且全面的绩效评估，我们能够更好地引导高、低能校正磁铁项目的持续改进，确保高、低能校正磁铁项目目标的顺利达成。</w:t>
      </w:r>
    </w:p>
    <w:p>
      <w:pPr>
        <w:pStyle w:val="Heading2"/>
        <w:ind w:firstLine="560" w:firstLineChars="200"/>
        <w:rPr>
          <w:rFonts w:ascii="仿宋" w:eastAsia="仿宋" w:hAnsi="仿宋" w:cs="仿宋" w:hint="eastAsia"/>
          <w:sz w:val="28"/>
          <w:lang w:eastAsia="zh-CN"/>
        </w:rPr>
      </w:pPr>
      <w:bookmarkStart w:id="4" w:name="_Toc258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绩效评估是高、低能校正磁铁项目中的关键环节，为确保高、低能校正磁铁项目达到预期目标，我们采用了多层次、多维度的绩效评估方法。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低能校正磁铁项目的战略目标对齐，确保每个决策和行动都与高、低能校正磁铁项目整体目标保持一致。团队会定期召开战略对齐会议，审视当前工作与高、低能校正磁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低能校正磁铁项目进度、质量、成本和风险等方面。这些指标通过数据收集和分析，为高、低能校正磁铁项目管理团队提供了客观的评估依据。例如，我们通过高、低能校正磁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低能校正磁铁项目内部，还考虑了高、低能校正磁铁项目对外部环境的影响。我们定期进行干系人满意度调查，以了解各利益相关方对高、低能校正磁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这种多层次、多角度的绩效评估方法，使得我们能够全面了解高、低能校正磁铁项目的运行状态，及时做出调整，确保高、低能校正磁铁项目在不断变化的环境中保持稳健前行。</w:t>
      </w:r>
    </w:p>
    <w:p>
      <w:pPr>
        <w:pStyle w:val="Heading2"/>
        <w:ind w:firstLine="560" w:firstLineChars="200"/>
        <w:rPr>
          <w:rFonts w:ascii="仿宋" w:eastAsia="仿宋" w:hAnsi="仿宋" w:cs="仿宋" w:hint="eastAsia"/>
          <w:sz w:val="28"/>
          <w:lang w:eastAsia="zh-CN"/>
        </w:rPr>
      </w:pPr>
      <w:bookmarkStart w:id="5" w:name="_Toc245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为了确保高、低能校正磁铁项目的有效管理和不断优化，我们采用了精心设计的绩效评估周期。这个周期旨在实现灵活、实时和全面的评估，以适应高、低能校正磁铁项目执行中的各种挑战。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低能校正磁铁项目的不同需求，分为短期、中期和长期。短期评估关注每个迭代或工作周期，以及时发现和解决当前任务中的问题。中期评估涵盖几个迭代，深入了解整体高、低能校正磁铁项目的趋势和性能。长期评估则着眼于整个高、低能校正磁铁项目阶段，确保高、低能校正磁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低能校正磁铁项目管理工具和协作平台，团队成员能够随时更新和分享高、低能校正磁铁项目数据。这种实时性的反馈机制使我们能够及时察觉潜在问题，快速调整，保持高、低能校正磁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低能校正磁铁项目的决策制定密不可分。每个周期的高、低能校正磁铁项目回顾会议成为集体总结经验、识别问题深层次原因并找到创新解决方案的平台。这种定期的反思与调整机制使高、低能校正磁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19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139"/>
      <w:r>
        <w:rPr>
          <w:rFonts w:ascii="仿宋" w:eastAsia="仿宋" w:hAnsi="仿宋" w:cs="仿宋" w:hint="eastAsia"/>
          <w:lang w:eastAsia="zh-CN"/>
        </w:rPr>
        <w:t>(一)、高、低能校正磁铁行业分析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低能校正磁铁行业一直以来都是市场的关注焦点。行业内的发展趋势、竞争态势以及潜在机会都对高、低能校正磁铁项目的推进产生深远的影响。通过深入研究行业的整体概貌，我们将更好地理解行业的核心特征，为高、低能校正磁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能校正磁铁行业，技术一直是推动创新和发展的关键因素。我们将对当前技术趋势进行详尽分析，包括但不限于人工智能、大数据应用、先进制造技术等。这有助于高、低能校正磁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低能校正磁铁项目成功的基础。我们将对主要竞争对手进行深入研究，包括其市场份额、产品特点、市场定位等。通过全面了解竞争对手的优势和劣势，高、低能校正磁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678"/>
      <w:r>
        <w:rPr>
          <w:rFonts w:ascii="仿宋" w:eastAsia="仿宋" w:hAnsi="仿宋" w:cs="仿宋" w:hint="eastAsia"/>
          <w:sz w:val="28"/>
          <w:lang w:eastAsia="zh-CN"/>
        </w:rPr>
        <w:t>(二)、高、低能校正磁铁市场分析预测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低能校正磁铁市场未来的增长趋势。这包括市场的整体规模、各细分领域的发展趋势等。高、低能校正磁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低能校正磁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低能校正磁铁项目实施过程中需要充分考虑的因素。我们将对市场风险进行全面评估，包括但不限于政策法规风险、市场竞争风险、技术变革风险等。通过对潜在风险的深入分析，高、低能校正磁铁项目可以制定相应的风险缓解策略，降低不确定性对高、低能校正磁铁项目的影响。</w:t>
      </w:r>
    </w:p>
    <w:p>
      <w:pPr>
        <w:pStyle w:val="Heading1"/>
        <w:ind w:firstLine="560" w:firstLineChars="200"/>
        <w:rPr>
          <w:rFonts w:ascii="仿宋" w:eastAsia="仿宋" w:hAnsi="仿宋" w:cs="仿宋" w:hint="eastAsia"/>
          <w:sz w:val="28"/>
          <w:lang w:eastAsia="zh-CN"/>
        </w:rPr>
      </w:pPr>
      <w:bookmarkStart w:id="9" w:name="_Toc14310"/>
      <w:r>
        <w:rPr>
          <w:rFonts w:ascii="仿宋" w:eastAsia="仿宋" w:hAnsi="仿宋" w:cs="仿宋" w:hint="eastAsia"/>
          <w:sz w:val="28"/>
          <w:lang w:eastAsia="zh-CN"/>
        </w:rPr>
        <w:t>三、高、低能校正磁铁项目土建工程</w:t>
      </w:r>
      <w:bookmarkEnd w:id="9"/>
    </w:p>
    <w:p>
      <w:pPr>
        <w:pStyle w:val="Heading2"/>
        <w:rPr>
          <w:rFonts w:ascii="仿宋" w:eastAsia="仿宋" w:hAnsi="仿宋" w:cs="仿宋" w:hint="eastAsia"/>
          <w:lang w:eastAsia="zh-CN"/>
        </w:rPr>
      </w:pPr>
      <w:bookmarkStart w:id="10" w:name="_Toc106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在高、低能校正磁铁项目的建筑工程设计中，我们将秉承一系列重要的设计原则，以确保高、低能校正磁铁项目建筑在功能、美观、可持续性等方面达到最佳效果。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首要原则是确保建筑的功能性得到最大化的发挥。我们将充分理解高、低能校正磁铁项目的实际需求，合理布局各个功能区域，保证建筑在满足业务需求的同时，提供高效的工作环境。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在建筑设计中，我们将综合考虑建设和运营成本。通过精细的经济效益分析，确保设计方案在高效利用资源的同时，对高、低能校正磁铁项目的长期盈利能力有积极的贡献。</w:t>
      </w:r>
    </w:p>
    <w:p>
      <w:pPr>
        <w:pStyle w:val="Heading2"/>
        <w:ind w:firstLine="560" w:firstLineChars="200"/>
        <w:rPr>
          <w:rFonts w:ascii="仿宋" w:eastAsia="仿宋" w:hAnsi="仿宋" w:cs="仿宋" w:hint="eastAsia"/>
          <w:sz w:val="28"/>
          <w:lang w:eastAsia="zh-CN"/>
        </w:rPr>
      </w:pPr>
      <w:bookmarkStart w:id="11" w:name="_Toc2431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能校正磁铁项目的土建工程设计中，我们将精准设定设计年限，结合高、低能校正磁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低能校正磁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26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低能校正磁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低能校正磁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低能校正磁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84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本期工程高、低能校正磁铁项目预计总建筑面积XXX平方米，其中：计容建筑面积XXX平方米，计划建筑工程投资XX万元，占高、低能校正磁铁项目总投资的XX%。</w:t>
      </w:r>
    </w:p>
    <w:p>
      <w:pPr>
        <w:pStyle w:val="Heading1"/>
        <w:ind w:firstLine="560" w:firstLineChars="200"/>
        <w:rPr>
          <w:rFonts w:ascii="仿宋" w:eastAsia="仿宋" w:hAnsi="仿宋" w:cs="仿宋" w:hint="eastAsia"/>
          <w:sz w:val="28"/>
          <w:lang w:eastAsia="zh-CN"/>
        </w:rPr>
      </w:pPr>
      <w:bookmarkStart w:id="14" w:name="_Toc26173"/>
      <w:r>
        <w:rPr>
          <w:rFonts w:ascii="仿宋" w:eastAsia="仿宋" w:hAnsi="仿宋" w:cs="仿宋" w:hint="eastAsia"/>
          <w:sz w:val="28"/>
          <w:lang w:eastAsia="zh-CN"/>
        </w:rPr>
        <w:t>四、高、低能校正磁铁项目可持续发展</w:t>
      </w:r>
      <w:bookmarkEnd w:id="14"/>
    </w:p>
    <w:p>
      <w:pPr>
        <w:pStyle w:val="Heading2"/>
        <w:rPr>
          <w:rFonts w:ascii="仿宋" w:eastAsia="仿宋" w:hAnsi="仿宋" w:cs="仿宋" w:hint="eastAsia"/>
          <w:lang w:eastAsia="zh-CN"/>
        </w:rPr>
      </w:pPr>
      <w:bookmarkStart w:id="15" w:name="_Toc2423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能校正磁铁项目中，高、低能校正磁铁项目团队着眼于未来，明确了可持续发展的战略方向。制定的具体可持续发展目标包括降低资源使用、采用环保技术、最大化社会效益等。这一步骤不仅有助于高、低能校正磁铁项目在环保和社会责任方面达到最高标准，也为未来提供了明确的指引，确保高、低能校正磁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可持续实践的融入高、低能校正磁铁项目管理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低能校正磁铁项目管理周期。从高、低能校正磁铁项目规划开始，高、低能校正磁铁项目团队就考虑了环境和社会的因素。在执行阶段，高、低能校正磁铁项目团队积极推动绿色技术的应用，优化资源利用。此外，关注员工的社会责任，通过培训和沟通活动提高员工对可持续发展的认知，使他们能够在日常工作中践行可持续实践。这些举措不仅为高、低能校正磁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58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低能校正磁铁项目的可持续发展理念，我们深信环保与社会责任是高、低能校正磁铁项目成功的关键支柱。在高、低能校正磁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团队通过引入先进的环保技术、建立高效的废物处理系统以及推动能源节约措施，积极履行环保责任。定期的环保监测和评估确保高、低能校正磁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不仅致力于自身可持续发展，还注重对社会的回馈。通过支持社区高、低能校正磁铁项目、参与慈善事业、提供培训机会等方式，高、低能校正磁铁项目积极履行社会责任。与当地社区建立积极互动，关注员工的工作与生活平衡，以及员工的身心健康，是高、低能校正磁铁项目在社会责任层面的关键举措。这样的实践不仅增强了高、低能校正磁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159"/>
      <w:r>
        <w:rPr>
          <w:rFonts w:ascii="仿宋" w:eastAsia="仿宋" w:hAnsi="仿宋" w:cs="仿宋" w:hint="eastAsia"/>
          <w:sz w:val="28"/>
          <w:lang w:eastAsia="zh-CN"/>
        </w:rPr>
        <w:t>五、高、低能校正磁铁项目概论</w:t>
      </w:r>
      <w:bookmarkEnd w:id="17"/>
    </w:p>
    <w:p>
      <w:pPr>
        <w:pStyle w:val="Heading2"/>
        <w:rPr>
          <w:rFonts w:ascii="仿宋" w:eastAsia="仿宋" w:hAnsi="仿宋" w:cs="仿宋" w:hint="eastAsia"/>
          <w:lang w:eastAsia="zh-CN"/>
        </w:rPr>
      </w:pPr>
      <w:bookmarkStart w:id="18" w:name="_Toc1210"/>
      <w:r>
        <w:rPr>
          <w:rFonts w:ascii="仿宋" w:eastAsia="仿宋" w:hAnsi="仿宋" w:cs="仿宋" w:hint="eastAsia"/>
          <w:lang w:eastAsia="zh-CN"/>
        </w:rPr>
        <w:t>(一)、高、低能校正磁铁项目概况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的起源追溯至对市场的深入洞察。市场的不断演变与变革为高、低能校正磁铁项目提供了难得的机遇。当前市场存在的需求缺口和变革的大环境共同构成了高、低能校正磁铁项目的背景。这个高、低能校正磁铁项目旨在充分利用市场机遇，填补行业中尚未满足的需求，为客户提供全新的解决方案。市场的变革和需求的增长使得这个高、低能校正磁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高、低能校正磁铁项目名称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正式命名为高、低能校正磁铁。这个名称不仅仅是一个标识，更代表了高、低能校正磁铁项目的核心理念和愿景。它蕴含着高、低能校正磁铁项目所要解决问题的关键字，具有强烈的表达和辨识度，为高、低能校正磁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高、低能校正磁铁项目目标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的核心目标是提供一种全新、高效的解决方案，满足客户日益增长的需求。高、低能校正磁铁项目追求的不仅仅是满足市场需求，更是在市场中获得卓越的竞争优势。通过不断提升产品或服务的质量和创新水平，高、低能校正磁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高、低能校正磁铁项目范围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全面涵盖了产品研发、制造、市场推广和售后服务，确保从产品设计到最终用户体验的全方位关注。这一全面的高、低能校正磁铁项目范围是为了确保高、低能校正磁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高、低能校正磁铁项目时间表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高、低能校正磁铁项目计划在未来18个月内完成，包括研发、测试、市场试点和正式推出等不同阶段。这个时间表的合理设计是为了确保高、低能校正磁铁项目各个阶段的顺利推进，以便按时交付高质量的成果。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高、低能校正磁铁项目预算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总预算估算为XX百万美元，主要分配在研发、市场推广、人员培训和运营等方面。这一充足的预算为高、低能校正磁铁项目提供了充足的资源，确保高、低能校正磁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高、低能校正磁铁项目风险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可能面临的风险包括市场接受度低、技术难题、竞争激烈等。高、低能校正磁铁项目团队已经制定了相应的风险应对计划，通过前瞻性的风险管理，确保高、低能校正磁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高、低能校正磁铁项目团队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高、低能校正磁铁项目汇聚了一支经验丰富、多领域专业素养的核心团队，确保高、低能校正磁铁项目在各个方面都能拥有高水平的执行力。团队的协同作战是高、低能校正磁铁项目成功的关键因素之一。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高、低能校正磁铁项目背景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高、低能校正磁铁项目的背景根植于市场对更高效、创新产品的渴望，同时也受到科技发展对行业格局的深刻改变的影响。这为高、低能校正磁铁项目提供了广阔的发展空间和市场需求。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高、低能校正磁铁项目现状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截至目前，高、低能校正磁铁项目已完成市场调研和技术验证，取得了初步的成功。这为高、低能校正磁铁项目在未来的发展奠定了坚实的基础，为更远大的目标打下了坚实的基石。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1390"/>
      <w:r>
        <w:rPr>
          <w:rFonts w:ascii="仿宋" w:eastAsia="仿宋" w:hAnsi="仿宋" w:cs="仿宋" w:hint="eastAsia"/>
          <w:sz w:val="28"/>
          <w:lang w:eastAsia="zh-CN"/>
        </w:rPr>
        <w:t>(二)、高、低能校正磁铁项目目标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低能校正磁铁项目首要业务目标是在市场中占据有利地位，实现产品/服务的成功推广和销售。通过不断提升产品质量、创新性，高、低能校正磁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在科技迅速发展的时代，高、低能校正磁铁项目着眼于技术创新。通过持续的研发和技术升级，高、低能校正磁铁项目旨在推出更具创新性的产品或服务，以满足市场对新鲜、先进解决方案的需求。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低能校正磁铁项目设定了客户满意度目标。通过提供卓越的产品质量和优质的客户服务，高、低能校正磁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高、低能校正磁铁项目注重社会责任和可持续发展。通过实施环保、社会责任高、低能校正磁铁项目，高、低能校正磁铁项目致力于在经济发展的同时保护环境，促进社会公平，实现可持续经营。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高、低能校正磁铁项目的团队是实现目标的核心驱动力。因此，高、低能校正磁铁项目设定了团队发展目标，包括提升团队成员的专业技能、培养领导力，以及搭建协同高效的团队工作氛围。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1000"/>
      <w:r>
        <w:rPr>
          <w:rFonts w:ascii="仿宋" w:eastAsia="仿宋" w:hAnsi="仿宋" w:cs="仿宋" w:hint="eastAsia"/>
          <w:sz w:val="28"/>
          <w:lang w:eastAsia="zh-CN"/>
        </w:rPr>
        <w:t>(三)、高、低能校正磁铁项目提出的理由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高、低能校正磁铁项目提出的理由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https://d.book118.com/758061016107006032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高、低能校正磁铁项目规划设计蓝图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305B3"/>
    <w:rsid w:val="6FB305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6101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2024-01-29T14:18:00Z</dcterms:created>
  <dcterms:modified xsi:type="dcterms:W3CDTF">2024-01-29T14:18:58Z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3F5B9B1BDDE24515BEE1AEBA6898A490_11</vt:lpwstr>
  </property>
  <property fmtid="{D5CDD505-2E9C-101B-9397-08002B2CF9AE}" pid="3" name="KSOProductBuildVer">
    <vt:lpwstr>2052-12.1.0.16250</vt:lpwstr>
  </property>
</Properties>
</file>