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4" w:firstLine="68"/>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wondershare_1"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1" o:spid="_x0000_s1039" type="#_x0000_t12" style="width:407.2pt;height:18.25pt;margin-top:75.35pt;margin-left:113.5pt;mso-height-relative:page;mso-position-horizontal-relative:page;mso-position-vertical-relative:page;mso-width-relative:page;position:absolute;z-index:-251657216" coordsize="21600,21600" fillcolor="white" stroked="f">
            <v:stroke joinstyle="miter"/>
          </v:shape>
        </w:pict>
      </w:r>
      <w:r>
        <w:pict>
          <v:shape id="WS_polygon79" o:spid="_x0000_s1040"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43.02</w:t>
      </w:r>
    </w:p>
    <w:p>
      <w:pPr>
        <w:spacing w:before="0" w:after="0" w:line="313" w:lineRule="exact"/>
        <w:ind w:left="544" w:firstLine="68"/>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T47</w:t>
      </w:r>
    </w:p>
    <w:p>
      <w:pPr>
        <w:spacing w:before="0" w:after="0" w:line="240" w:lineRule="exact"/>
        <w:ind w:left="544" w:firstLine="68"/>
      </w:pPr>
    </w:p>
    <w:p>
      <w:pPr>
        <w:spacing w:before="0" w:after="0" w:line="240" w:lineRule="exact"/>
        <w:ind w:left="544" w:firstLine="68"/>
      </w:pPr>
    </w:p>
    <w:p>
      <w:pPr>
        <w:spacing w:before="0" w:after="0" w:line="240" w:lineRule="exact"/>
        <w:ind w:left="544" w:firstLine="68"/>
      </w:pPr>
    </w:p>
    <w:p>
      <w:pPr>
        <w:tabs>
          <w:tab w:val="left" w:pos="3478"/>
          <w:tab w:val="left" w:pos="6411"/>
          <w:tab w:val="left" w:pos="9345"/>
        </w:tabs>
        <w:spacing w:before="0" w:after="0" w:line="1073" w:lineRule="exact"/>
        <w:ind w:left="544" w:firstLine="0"/>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544" w:firstLine="0"/>
      </w:pPr>
    </w:p>
    <w:p>
      <w:pPr>
        <w:spacing w:before="0" w:after="0" w:line="394" w:lineRule="exact"/>
        <w:ind w:left="544" w:firstLine="6952"/>
        <w:jc w:val="left"/>
      </w:pPr>
      <w:r>
        <w:rPr>
          <w:rFonts w:ascii="黑体" w:hAnsi="黑体" w:cs="黑体"/>
          <w:color w:val="000000"/>
          <w:spacing w:val="0"/>
          <w:w w:val="100"/>
          <w:position w:val="0"/>
          <w:sz w:val="28"/>
          <w:u w:val="none"/>
        </w:rPr>
        <w:t>T/CAAMTB</w:t>
      </w:r>
      <w:r>
        <w:rPr>
          <w:rFonts w:ascii="Calibri" w:hAnsi="Calibri" w:cs="Calibri"/>
          <w:color w:val="000000"/>
          <w:spacing w:val="0"/>
          <w:w w:val="219"/>
          <w:sz w:val="28"/>
          <w:u w:val="none"/>
        </w:rPr>
        <w:t> </w:t>
      </w:r>
      <w:r>
        <w:rPr>
          <w:rFonts w:ascii="黑体" w:hAnsi="黑体" w:cs="黑体"/>
          <w:color w:val="000000"/>
          <w:spacing w:val="0"/>
          <w:w w:val="100"/>
          <w:position w:val="0"/>
          <w:sz w:val="28"/>
          <w:u w:val="none"/>
        </w:rPr>
        <w:t>146—2023</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240" w:lineRule="exact"/>
        <w:ind w:left="544" w:firstLine="6952"/>
      </w:pPr>
    </w:p>
    <w:p>
      <w:pPr>
        <w:spacing w:before="0" w:after="0" w:line="332" w:lineRule="exact"/>
        <w:ind w:left="544" w:firstLine="6952"/>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2098" w:firstLine="0"/>
        <w:jc w:val="left"/>
      </w:pPr>
      <w:r>
        <w:rPr>
          <w:rFonts w:ascii="黑体" w:eastAsia="黑体" w:hAnsi="黑体" w:cs="黑体"/>
          <w:color w:val="000000"/>
          <w:spacing w:val="0"/>
          <w:w w:val="100"/>
          <w:position w:val="0"/>
          <w:sz w:val="52"/>
          <w:u w:val="none"/>
        </w:rPr>
        <w:t>新能源汽车越野性能评级方法</w:t>
      </w:r>
    </w:p>
    <w:p>
      <w:pPr>
        <w:spacing w:before="0" w:after="0" w:line="240" w:lineRule="exact"/>
        <w:ind w:left="2098" w:firstLine="0"/>
      </w:pPr>
    </w:p>
    <w:p>
      <w:pPr>
        <w:spacing w:before="0" w:after="0" w:line="240" w:lineRule="exact"/>
        <w:ind w:left="2098" w:firstLine="0"/>
      </w:pPr>
    </w:p>
    <w:p>
      <w:pPr>
        <w:spacing w:before="0" w:after="0" w:line="302" w:lineRule="exact"/>
        <w:ind w:left="2098" w:firstLine="154"/>
        <w:jc w:val="left"/>
      </w:pPr>
      <w:r>
        <w:rPr>
          <w:rFonts w:ascii="Times New Roman" w:hAnsi="Times New Roman" w:cs="Times New Roman"/>
          <w:color w:val="000000"/>
          <w:spacing w:val="0"/>
          <w:w w:val="100"/>
          <w:position w:val="0"/>
          <w:sz w:val="28"/>
          <w:u w:val="none"/>
        </w:rPr>
        <w:t>New</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energy</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vehicles</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off-road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performance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rating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method</w:t>
      </w: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240" w:lineRule="exact"/>
        <w:ind w:left="2098" w:firstLine="154"/>
      </w:pPr>
    </w:p>
    <w:p>
      <w:pPr>
        <w:spacing w:before="0" w:after="0" w:line="395" w:lineRule="exact"/>
        <w:ind w:left="2098" w:firstLine="154"/>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2023 - 11 - 24</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2023 - 11 - 30</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373"/>
        </w:tabs>
        <w:spacing w:before="0" w:after="0" w:line="473" w:lineRule="exact"/>
        <w:ind w:left="660" w:firstLine="2912"/>
        <w:jc w:val="left"/>
      </w:pPr>
      <w:r>
        <w:rPr>
          <w:rFonts w:ascii="黑体" w:eastAsia="黑体" w:hAnsi="黑体" w:cs="黑体"/>
          <w:color w:val="000000"/>
          <w:spacing w:val="0"/>
          <w:w w:val="100"/>
          <w:position w:val="0"/>
          <w:sz w:val="28"/>
          <w:u w:val="none"/>
        </w:rPr>
        <w:t>中国汽车工业协会</w:t>
      </w:r>
      <w:r>
        <w:rPr>
          <w:rFonts w:cs="Calibri"/>
          <w:color w:val="000000"/>
          <w:spacing w:val="-2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after="0" w:line="20" w:lineRule="exact"/>
      </w:pPr>
      <w:bookmarkStart w:id="1" w:name="2"/>
      <w:bookmarkEnd w:id="1"/>
      <w:r>
        <w:pict>
          <v:shape id="_x0000_s2066"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7" o:spid="_x0000_s1042" type="#_x0000_t202" style="width:85pt;height:39.55pt;margin-top:518.5pt;margin-left:152.2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68" o:spid="_x0000_s1043" type="#_x0000_t202" style="width:85pt;height:39.55pt;margin-top:483.95pt;margin-left:185.8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69" o:spid="_x0000_s1044" type="#_x0000_t202" style="width:85pt;height:39.55pt;margin-top:449.4pt;margin-left:219.4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0" o:spid="_x0000_s1045" type="#_x0000_t202" style="width:85pt;height:39.55pt;margin-top:414.85pt;margin-left:253.0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1" o:spid="_x0000_s1046" type="#_x0000_t202" style="width:85pt;height:39.55pt;margin-top:380.3pt;margin-left:286.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2" o:spid="_x0000_s1047" type="#_x0000_t202" style="width:85pt;height:39.55pt;margin-top:345.7pt;margin-left:320.2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3" o:spid="_x0000_s1048" type="#_x0000_t202" style="width:76.6pt;height:48.2pt;margin-top:302.5pt;margin-left:353.8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4" o:spid="_x0000_s1049" type="#_x0000_t202" style="width:68.2pt;height:39.55pt;margin-top:267.95pt;margin-left:395.8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5" o:spid="_x0000_s1050" type="#_x0000_t202" style="width:68.2pt;height:39.55pt;margin-top:613.55pt;margin-left:59.8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6" o:spid="_x0000_s1051" type="#_x0000_t202" style="width:68.2pt;height:39.55pt;margin-top:579pt;margin-left:93.4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7" o:spid="_x0000_s1052" type="#_x0000_t202" style="width:76.6pt;height:30.9pt;margin-top:553.1pt;margin-left:127.0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8"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79"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48" w:lineRule="exact"/>
      </w:pPr>
      <w:bookmarkStart w:id="2" w:name="3"/>
      <w:bookmarkEnd w:id="2"/>
      <w:bookmarkStart w:id="3" w:name="_GoBack"/>
      <w:bookmarkEnd w:id="3"/>
    </w:p>
    <w:p>
      <w:pPr>
        <w:widowControl/>
        <w:jc w:val="left"/>
        <w:sectPr>
          <w:type w:val="continuous"/>
          <w:pgSz w:w="11906" w:h="16839"/>
          <w:pgMar w:top="1100" w:right="711" w:bottom="860" w:left="1071" w:header="0" w:footer="0" w:gutter="0"/>
          <w:pgNumType w:start="6"/>
          <w:cols w:num="1" w:space="720"/>
          <w:docGrid w:type="lines" w:linePitch="312" w:charSpace="0"/>
        </w:sectPr>
      </w:pPr>
    </w:p>
    <w:p>
      <w:pPr>
        <w:spacing w:before="0" w:after="0" w:line="211" w:lineRule="exact"/>
        <w:ind w:left="348" w:firstLine="7463"/>
        <w:jc w:val="left"/>
        <w:sectPr>
          <w:type w:val="continuous"/>
          <w:pgSz w:w="11906" w:h="16839"/>
          <w:pgMar w:top="1100" w:right="711" w:bottom="860" w:left="1071" w:header="0" w:footer="0" w:gutter="0"/>
          <w:pgNumType w:start="7"/>
          <w:cols w:num="1" w:space="708" w:equalWidth="0">
            <w:col w:w="10125" w:space="0"/>
          </w:cols>
          <w:docGrid w:type="lines" w:linePitch="312" w:charSpace="0"/>
        </w:sectPr>
      </w:pPr>
      <w:r>
        <w:pict>
          <v:shape id="_x0000_s2080" o:spid="_x0000_s1055" type="#_x0000_t202" style="width:68.2pt;height:39.55pt;margin-top:648.1pt;margin-left:26.2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1" o:spid="_x0000_s1056" type="#_x0000_t202" style="width:68.2pt;height:39.55pt;margin-top:613.55pt;margin-left:59.8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579pt;margin-left:93.4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8" type="#_x0000_t202" style="width:76.6pt;height:30.9pt;margin-top:553.1pt;margin-left:127.0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4" o:spid="_x0000_s1059" type="#_x0000_t202" style="width:85pt;height:39.55pt;margin-top:518.5pt;margin-left:152.2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5" o:spid="_x0000_s1060" type="#_x0000_t202" style="width:85pt;height:39.55pt;margin-top:483.95pt;margin-left:185.8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6" o:spid="_x0000_s1061" type="#_x0000_t202" style="width:85pt;height:39.55pt;margin-top:449.4pt;margin-left:219.4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7" o:spid="_x0000_s1062" type="#_x0000_t202" style="width:85pt;height:39.55pt;margin-top:414.85pt;margin-left:253.0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8" o:spid="_x0000_s1063" type="#_x0000_t202" style="width:85pt;height:39.55pt;margin-top:380.3pt;margin-left:286.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9" o:spid="_x0000_s1064" type="#_x0000_t202" style="width:85pt;height:39.55pt;margin-top:345.7pt;margin-left:320.2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0" o:spid="_x0000_s1065" type="#_x0000_t202" style="width:76.6pt;height:48.2pt;margin-top:302.5pt;margin-left:353.8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1" o:spid="_x0000_s1066" type="#_x0000_t202" style="width:68.2pt;height:39.55pt;margin-top:267.95pt;margin-left:395.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2" o:spid="_x0000_s1067" type="#_x0000_t202" style="width:68.2pt;height:39.55pt;margin-top:233.4pt;margin-left:429.4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3" o:spid="_x0000_s1068" type="#_x0000_t202" style="width:68.2pt;height:39.55pt;margin-top:198.85pt;margin-left:463.0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463"/>
      </w:pPr>
    </w:p>
    <w:p>
      <w:pPr>
        <w:spacing w:before="0" w:after="0" w:line="240" w:lineRule="exact"/>
        <w:ind w:left="348" w:firstLine="7463"/>
      </w:pPr>
    </w:p>
    <w:p>
      <w:pPr>
        <w:spacing w:before="0" w:after="0" w:line="240" w:lineRule="exact"/>
        <w:ind w:left="348" w:firstLine="7463"/>
      </w:pPr>
    </w:p>
    <w:p>
      <w:pPr>
        <w:tabs>
          <w:tab w:val="left" w:pos="5343"/>
        </w:tabs>
        <w:spacing w:before="0" w:after="0" w:line="394"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tabs>
          <w:tab w:val="left" w:pos="9482"/>
        </w:tabs>
        <w:spacing w:before="0" w:after="0" w:line="280" w:lineRule="exact"/>
        <w:ind w:left="348"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5"/>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98" w:lineRule="exact"/>
        <w:ind w:left="348"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6" w:history="1">
        <w:r>
          <w:rPr>
            <w:rStyle w:val="Hyperlink"/>
            <w:rFonts w:ascii="宋体" w:hAnsi="宋体" w:cs="宋体"/>
            <w:color w:val="000000"/>
            <w:spacing w:val="0"/>
            <w:w w:val="100"/>
            <w:position w:val="0"/>
            <w:sz w:val="21"/>
            <w:u w:val="none"/>
          </w:rPr>
          <w:t>4</w:t>
        </w:r>
      </w:hyperlink>
      <w:r>
        <w:rPr>
          <w:rFonts w:cs="Calibri"/>
          <w:w w:val="100"/>
        </w:rPr>
        <w:tab/>
      </w:r>
      <w:hyperlink w:anchor="6" w:history="1">
        <w:r>
          <w:rPr>
            <w:rStyle w:val="Hyperlink"/>
            <w:rFonts w:ascii="宋体" w:eastAsia="宋体" w:hAnsi="宋体" w:cs="宋体"/>
            <w:color w:val="000000"/>
            <w:spacing w:val="0"/>
            <w:w w:val="100"/>
            <w:position w:val="0"/>
            <w:sz w:val="21"/>
            <w:u w:val="none"/>
          </w:rPr>
          <w:t>评测样车准备</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398" w:lineRule="exact"/>
        <w:ind w:left="348" w:firstLine="0"/>
        <w:jc w:val="left"/>
      </w:pPr>
      <w:hyperlink w:anchor="6" w:history="1">
        <w:r>
          <w:rPr>
            <w:rStyle w:val="Hyperlink"/>
            <w:rFonts w:ascii="宋体" w:hAnsi="宋体" w:cs="宋体"/>
            <w:color w:val="000000"/>
            <w:spacing w:val="0"/>
            <w:w w:val="100"/>
            <w:position w:val="0"/>
            <w:sz w:val="21"/>
            <w:u w:val="none"/>
          </w:rPr>
          <w:t>5</w:t>
        </w:r>
      </w:hyperlink>
      <w:r>
        <w:rPr>
          <w:rFonts w:cs="Calibri"/>
          <w:w w:val="100"/>
        </w:rPr>
        <w:tab/>
      </w:r>
      <w:hyperlink w:anchor="6" w:history="1">
        <w:r>
          <w:rPr>
            <w:rStyle w:val="Hyperlink"/>
            <w:rFonts w:ascii="宋体" w:eastAsia="宋体" w:hAnsi="宋体" w:cs="宋体"/>
            <w:color w:val="000000"/>
            <w:spacing w:val="0"/>
            <w:w w:val="100"/>
            <w:position w:val="0"/>
            <w:sz w:val="21"/>
            <w:u w:val="none"/>
          </w:rPr>
          <w:t>评测车辆的分类</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6</w:t>
        </w:r>
      </w:hyperlink>
      <w:r>
        <w:rPr>
          <w:rFonts w:cs="Calibri"/>
          <w:w w:val="100"/>
        </w:rPr>
        <w:tab/>
      </w:r>
      <w:hyperlink w:anchor="7" w:history="1">
        <w:r>
          <w:rPr>
            <w:rStyle w:val="Hyperlink"/>
            <w:rFonts w:ascii="宋体" w:eastAsia="宋体" w:hAnsi="宋体" w:cs="宋体"/>
            <w:color w:val="000000"/>
            <w:spacing w:val="0"/>
            <w:w w:val="100"/>
            <w:position w:val="0"/>
            <w:sz w:val="21"/>
            <w:u w:val="none"/>
          </w:rPr>
          <w:t>评测结果的构成</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7</w:t>
        </w:r>
      </w:hyperlink>
      <w:r>
        <w:rPr>
          <w:rFonts w:cs="Calibri"/>
          <w:w w:val="100"/>
        </w:rPr>
        <w:tab/>
      </w:r>
      <w:hyperlink w:anchor="7" w:history="1">
        <w:r>
          <w:rPr>
            <w:rStyle w:val="Hyperlink"/>
            <w:rFonts w:ascii="宋体" w:eastAsia="宋体" w:hAnsi="宋体" w:cs="宋体"/>
            <w:color w:val="000000"/>
            <w:spacing w:val="0"/>
            <w:w w:val="100"/>
            <w:position w:val="0"/>
            <w:sz w:val="21"/>
            <w:u w:val="none"/>
          </w:rPr>
          <w:t>车辆配置评分</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5"/>
        </w:tabs>
        <w:spacing w:before="0" w:after="0" w:line="398" w:lineRule="exact"/>
        <w:ind w:left="348" w:firstLine="0"/>
        <w:jc w:val="left"/>
      </w:pPr>
      <w:hyperlink w:anchor="9" w:history="1">
        <w:r>
          <w:rPr>
            <w:rStyle w:val="Hyperlink"/>
            <w:rFonts w:ascii="宋体" w:hAnsi="宋体" w:cs="宋体"/>
            <w:color w:val="000000"/>
            <w:spacing w:val="0"/>
            <w:w w:val="100"/>
            <w:position w:val="0"/>
            <w:sz w:val="21"/>
            <w:u w:val="none"/>
          </w:rPr>
          <w:t>8</w:t>
        </w:r>
      </w:hyperlink>
      <w:r>
        <w:rPr>
          <w:rFonts w:cs="Calibri"/>
          <w:w w:val="100"/>
        </w:rPr>
        <w:tab/>
      </w:r>
      <w:hyperlink w:anchor="9" w:history="1">
        <w:r>
          <w:rPr>
            <w:rStyle w:val="Hyperlink"/>
            <w:rFonts w:ascii="宋体" w:eastAsia="宋体" w:hAnsi="宋体" w:cs="宋体"/>
            <w:color w:val="000000"/>
            <w:spacing w:val="0"/>
            <w:w w:val="100"/>
            <w:position w:val="0"/>
            <w:sz w:val="21"/>
            <w:u w:val="none"/>
          </w:rPr>
          <w:t>客观测量评分</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5</w:t>
        </w:r>
      </w:hyperlink>
    </w:p>
    <w:p>
      <w:pPr>
        <w:tabs>
          <w:tab w:val="left" w:pos="665"/>
        </w:tabs>
        <w:spacing w:before="0" w:after="0" w:line="401" w:lineRule="exact"/>
        <w:ind w:left="348" w:firstLine="0"/>
        <w:jc w:val="left"/>
      </w:pPr>
      <w:hyperlink w:anchor="14" w:history="1">
        <w:r>
          <w:rPr>
            <w:rStyle w:val="Hyperlink"/>
            <w:rFonts w:ascii="宋体" w:hAnsi="宋体" w:cs="宋体"/>
            <w:color w:val="000000"/>
            <w:spacing w:val="0"/>
            <w:w w:val="100"/>
            <w:position w:val="0"/>
            <w:sz w:val="21"/>
            <w:u w:val="none"/>
          </w:rPr>
          <w:t>9</w:t>
        </w:r>
      </w:hyperlink>
      <w:r>
        <w:rPr>
          <w:rFonts w:cs="Calibri"/>
          <w:w w:val="100"/>
        </w:rPr>
        <w:tab/>
      </w:r>
      <w:hyperlink w:anchor="14" w:history="1">
        <w:r>
          <w:rPr>
            <w:rStyle w:val="Hyperlink"/>
            <w:rFonts w:ascii="宋体" w:eastAsia="宋体" w:hAnsi="宋体" w:cs="宋体"/>
            <w:color w:val="000000"/>
            <w:spacing w:val="0"/>
            <w:w w:val="100"/>
            <w:position w:val="0"/>
            <w:sz w:val="21"/>
            <w:u w:val="none"/>
          </w:rPr>
          <w:t>主观评价</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10</w:t>
        </w:r>
      </w:hyperlink>
    </w:p>
    <w:p>
      <w:pPr>
        <w:tabs>
          <w:tab w:val="left" w:pos="770"/>
        </w:tabs>
        <w:spacing w:before="0" w:after="0" w:line="401" w:lineRule="exact"/>
        <w:ind w:left="348" w:firstLine="0"/>
        <w:jc w:val="left"/>
      </w:pPr>
      <w:hyperlink w:anchor="21" w:history="1">
        <w:r>
          <w:rPr>
            <w:rStyle w:val="Hyperlink"/>
            <w:rFonts w:ascii="宋体" w:hAnsi="宋体" w:cs="宋体"/>
            <w:color w:val="000000"/>
            <w:spacing w:val="0"/>
            <w:w w:val="100"/>
            <w:position w:val="0"/>
            <w:sz w:val="21"/>
            <w:u w:val="none"/>
          </w:rPr>
          <w:t>10</w:t>
        </w:r>
      </w:hyperlink>
      <w:r>
        <w:rPr>
          <w:rFonts w:cs="Calibri"/>
          <w:w w:val="100"/>
        </w:rPr>
        <w:tab/>
      </w:r>
      <w:hyperlink w:anchor="21" w:history="1">
        <w:r>
          <w:rPr>
            <w:rStyle w:val="Hyperlink"/>
            <w:rFonts w:ascii="宋体" w:eastAsia="宋体" w:hAnsi="宋体" w:cs="宋体"/>
            <w:color w:val="000000"/>
            <w:spacing w:val="0"/>
            <w:w w:val="100"/>
            <w:position w:val="0"/>
            <w:sz w:val="21"/>
            <w:u w:val="none"/>
          </w:rPr>
          <w:t>车辆性能分级方法</w:t>
        </w:r>
      </w:hyperlink>
      <w:r>
        <w:rPr>
          <w:rFonts w:ascii="Calibri" w:hAnsi="Calibri" w:cs="Calibri"/>
          <w:color w:val="000000"/>
          <w:spacing w:val="2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1" w:history="1">
        <w:r>
          <w:rPr>
            <w:rStyle w:val="Hyperlink"/>
            <w:rFonts w:ascii="宋体" w:hAnsi="宋体" w:cs="宋体"/>
            <w:color w:val="000000"/>
            <w:spacing w:val="0"/>
            <w:w w:val="100"/>
            <w:position w:val="0"/>
            <w:sz w:val="21"/>
            <w:u w:val="none"/>
          </w:rPr>
          <w:t>17</w:t>
        </w:r>
      </w:hyperlink>
    </w:p>
    <w:p>
      <w:pPr>
        <w:tabs>
          <w:tab w:val="left" w:pos="2186"/>
        </w:tabs>
        <w:spacing w:before="0" w:after="0" w:line="399" w:lineRule="exact"/>
        <w:ind w:left="348" w:firstLine="0"/>
        <w:jc w:val="left"/>
      </w:pPr>
      <w:hyperlink w:anchor="2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0"/>
            <w:w w:val="100"/>
            <w:position w:val="0"/>
            <w:sz w:val="21"/>
            <w:u w:val="none"/>
          </w:rPr>
          <w:t>A</w:t>
        </w:r>
      </w:hyperlink>
      <w:hyperlink w:anchor="22"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2" w:history="1">
        <w:r>
          <w:rPr>
            <w:rStyle w:val="Hyperlink"/>
            <w:rFonts w:ascii="宋体" w:eastAsia="宋体" w:hAnsi="宋体" w:cs="宋体"/>
            <w:color w:val="000000"/>
            <w:spacing w:val="0"/>
            <w:w w:val="100"/>
            <w:position w:val="0"/>
            <w:sz w:val="21"/>
            <w:u w:val="none"/>
          </w:rPr>
          <w:t>信息记录表</w:t>
        </w:r>
      </w:hyperlink>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2" w:history="1">
        <w:r>
          <w:rPr>
            <w:rStyle w:val="Hyperlink"/>
            <w:rFonts w:ascii="宋体" w:hAnsi="宋体" w:cs="宋体"/>
            <w:color w:val="000000"/>
            <w:spacing w:val="0"/>
            <w:w w:val="100"/>
            <w:position w:val="0"/>
            <w:sz w:val="21"/>
            <w:u w:val="none"/>
          </w:rPr>
          <w:t>18</w:t>
        </w:r>
      </w:hyperlink>
    </w:p>
    <w:p>
      <w:pPr>
        <w:widowControl/>
        <w:jc w:val="left"/>
        <w:sectPr>
          <w:type w:val="nextPage"/>
          <w:pgSz w:w="11906" w:h="16839"/>
          <w:pgMar w:top="1100" w:right="711" w:bottom="860" w:left="1071" w:header="0" w:footer="0" w:gutter="0"/>
          <w:pgNumType w:start="8"/>
          <w:cols w:num="1" w:space="708" w:equalWidth="0">
            <w:col w:w="10125" w:space="0"/>
          </w:cols>
          <w:titlePg w:val="0"/>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64" w:lineRule="exact"/>
        <w:ind w:left="348" w:firstLine="0"/>
      </w:pPr>
    </w:p>
    <w:p>
      <w:pPr>
        <w:widowControl/>
        <w:jc w:val="left"/>
        <w:sectPr>
          <w:type w:val="continuous"/>
          <w:pgSz w:w="11906" w:h="16839"/>
          <w:pgMar w:top="1100" w:right="711" w:bottom="860" w:left="1071"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0" w:right="711" w:bottom="860" w:left="1071" w:header="0" w:footer="0" w:gutter="0"/>
          <w:pgNumType w:start="10"/>
          <w:cols w:num="1" w:space="708" w:equalWidth="0">
            <w:col w:w="10125" w:space="0"/>
          </w:cols>
          <w:docGrid w:type="lines" w:linePitch="312" w:charSpace="0"/>
        </w:sectPr>
      </w:pPr>
    </w:p>
    <w:p>
      <w:pPr>
        <w:spacing w:before="0" w:after="0" w:line="348" w:lineRule="exact"/>
      </w:pPr>
      <w:bookmarkStart w:id="4" w:name="4"/>
      <w:bookmarkEnd w:id="4"/>
    </w:p>
    <w:p>
      <w:pPr>
        <w:widowControl/>
        <w:jc w:val="left"/>
        <w:sectPr>
          <w:type w:val="continuous"/>
          <w:pgSz w:w="11906" w:h="16838"/>
          <w:pgMar w:top="1100" w:right="713" w:bottom="860" w:left="1073" w:header="0" w:footer="0" w:gutter="0"/>
          <w:pgNumType w:start="11"/>
          <w:cols w:num="1" w:space="720"/>
          <w:docGrid w:type="lines" w:linePitch="312" w:charSpace="0"/>
        </w:sectPr>
      </w:pPr>
    </w:p>
    <w:p>
      <w:pPr>
        <w:spacing w:before="0" w:after="0" w:line="211" w:lineRule="exact"/>
        <w:ind w:left="60" w:firstLine="0"/>
        <w:jc w:val="left"/>
      </w:pPr>
      <w:r>
        <w:pict>
          <v:shape id="_x0000_s2094" o:spid="_x0000_s1069" type="#_x0000_t202" style="width:68.2pt;height:39.55pt;margin-top:648.1pt;margin-left:26.2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5" o:spid="_x0000_s1070" type="#_x0000_t202" style="width:68.2pt;height:39.55pt;margin-top:613.55pt;margin-left:59.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6" o:spid="_x0000_s1071" type="#_x0000_t202" style="width:68.2pt;height:39.55pt;margin-top:579pt;margin-left:93.4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72" type="#_x0000_t202" style="width:76.6pt;height:30.9pt;margin-top:553.1pt;margin-left:127.0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8" o:spid="_x0000_s1073" type="#_x0000_t202" style="width:85pt;height:39.55pt;margin-top:518.5pt;margin-left:152.2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9" o:spid="_x0000_s1074" type="#_x0000_t202" style="width:85pt;height:39.55pt;margin-top:483.95pt;margin-left:185.8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0" o:spid="_x0000_s1075" type="#_x0000_t202" style="width:85pt;height:39.55pt;margin-top:449.4pt;margin-left:219.4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1" o:spid="_x0000_s1076" type="#_x0000_t202" style="width:85pt;height:39.55pt;margin-top:414.85pt;margin-left:253.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2" o:spid="_x0000_s1077" type="#_x0000_t202" style="width:85pt;height:39.55pt;margin-top:380.3pt;margin-left:286.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3" o:spid="_x0000_s1078" type="#_x0000_t202" style="width:85pt;height:39.55pt;margin-top:345.7pt;margin-left:320.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4" o:spid="_x0000_s1079" type="#_x0000_t202" style="width:76.6pt;height:48.2pt;margin-top:302.5pt;margin-left:353.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5" o:spid="_x0000_s1080" type="#_x0000_t202" style="width:68.2pt;height:39.55pt;margin-top:267.95pt;margin-left:395.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6" o:spid="_x0000_s1081" type="#_x0000_t202" style="width:68.2pt;height:39.55pt;margin-top:233.4pt;margin-left:429.4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7" o:spid="_x0000_s1082" type="#_x0000_t202" style="width:68.2pt;height:39.55pt;margin-top:198.85pt;margin-left:463.0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8" o:spid="_x0000_s1083" type="#_x0000_t12" style="width:470.6pt;height:20.75pt;margin-top:123.35pt;margin-left:55.2pt;mso-height-relative:page;mso-position-horizontal-relative:page;mso-position-vertical-relative:page;mso-width-relative:page;position:absolute;z-index:-251613184" coordsize="21600,21600" fillcolor="white" stroked="f">
            <v:stroke joinstyle="miter"/>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4"/>
        </w:tabs>
        <w:spacing w:before="0" w:after="0" w:line="454" w:lineRule="exact"/>
        <w:ind w:left="60" w:firstLine="4247"/>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7"/>
      </w:pPr>
    </w:p>
    <w:p>
      <w:pPr>
        <w:tabs>
          <w:tab w:val="left" w:pos="4897"/>
        </w:tabs>
        <w:spacing w:before="0" w:after="0" w:line="410"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274" w:lineRule="exact"/>
        <w:ind w:left="60" w:firstLine="0"/>
        <w:jc w:val="left"/>
      </w:pPr>
      <w:r>
        <w:rPr>
          <w:rFonts w:ascii="宋体" w:hAnsi="宋体" w:cs="宋体"/>
          <w:color w:val="000000"/>
          <w:spacing w:val="0"/>
          <w:w w:val="100"/>
          <w:position w:val="0"/>
          <w:sz w:val="21"/>
          <w:u w:val="none"/>
        </w:rPr>
        <w:t>起草。</w:t>
      </w:r>
    </w:p>
    <w:p>
      <w:pPr>
        <w:spacing w:before="0" w:after="0" w:line="271"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274" w:lineRule="exact"/>
        <w:ind w:left="60" w:firstLine="420"/>
        <w:jc w:val="left"/>
      </w:pPr>
      <w:r>
        <w:rPr>
          <w:rFonts w:ascii="宋体" w:hAnsi="宋体" w:cs="宋体"/>
          <w:color w:val="000000"/>
          <w:spacing w:val="0"/>
          <w:w w:val="100"/>
          <w:position w:val="0"/>
          <w:sz w:val="21"/>
          <w:u w:val="none"/>
        </w:rPr>
        <w:t>本文件由中国汽车工业协会越野车分会提出。</w:t>
      </w:r>
    </w:p>
    <w:p>
      <w:pPr>
        <w:spacing w:before="0" w:after="0" w:line="271" w:lineRule="exact"/>
        <w:ind w:left="60" w:firstLine="420"/>
        <w:jc w:val="left"/>
      </w:pPr>
      <w:r>
        <w:rPr>
          <w:rFonts w:ascii="宋体" w:hAnsi="宋体" w:cs="宋体"/>
          <w:color w:val="000000"/>
          <w:spacing w:val="0"/>
          <w:w w:val="100"/>
          <w:position w:val="0"/>
          <w:sz w:val="21"/>
          <w:u w:val="none"/>
        </w:rPr>
        <w:t>本文件由中国汽车工业协会归口。</w:t>
      </w:r>
    </w:p>
    <w:p>
      <w:pPr>
        <w:spacing w:before="0" w:after="0" w:line="274" w:lineRule="exact"/>
        <w:ind w:left="60" w:firstLine="420"/>
        <w:jc w:val="left"/>
      </w:pPr>
      <w:r>
        <w:rPr>
          <w:rFonts w:ascii="宋体" w:hAnsi="宋体" w:cs="宋体"/>
          <w:color w:val="000000"/>
          <w:spacing w:val="-3"/>
          <w:w w:val="100"/>
          <w:position w:val="0"/>
          <w:sz w:val="21"/>
          <w:u w:val="none"/>
        </w:rPr>
        <w:t>本文件起草单位：东风汽车集团有限公司、东风汽车集团股份有限公司猛士科技公司、北京空间变</w:t>
      </w:r>
    </w:p>
    <w:p>
      <w:pPr>
        <w:spacing w:before="0" w:after="0" w:line="271" w:lineRule="exact"/>
        <w:ind w:left="60" w:firstLine="0"/>
        <w:jc w:val="left"/>
      </w:pPr>
      <w:r>
        <w:rPr>
          <w:rFonts w:ascii="宋体" w:hAnsi="宋体" w:cs="宋体"/>
          <w:color w:val="000000"/>
          <w:spacing w:val="-7"/>
          <w:w w:val="100"/>
          <w:position w:val="0"/>
          <w:sz w:val="21"/>
          <w:u w:val="none"/>
        </w:rPr>
        <w:t>换科技有限公司、北京汽车集团越野车有限公司、北京汽车研究总院有限公司、江铃汽车股份有限公司、</w:t>
      </w:r>
    </w:p>
    <w:p>
      <w:pPr>
        <w:spacing w:before="0" w:after="0" w:line="274" w:lineRule="exact"/>
        <w:ind w:left="60" w:firstLine="0"/>
        <w:jc w:val="left"/>
      </w:pPr>
      <w:r>
        <w:rPr>
          <w:rFonts w:ascii="宋体" w:hAnsi="宋体" w:cs="宋体"/>
          <w:color w:val="000000"/>
          <w:spacing w:val="-3"/>
          <w:w w:val="100"/>
          <w:position w:val="0"/>
          <w:sz w:val="21"/>
          <w:u w:val="none"/>
        </w:rPr>
        <w:t>北京易车信息科技有限公司、长城汽车股份有限公司、重庆长安凯程汽车科技有限公司、中汽研汽车检</w:t>
      </w:r>
    </w:p>
    <w:p>
      <w:pPr>
        <w:spacing w:before="0" w:after="0" w:line="271" w:lineRule="exact"/>
        <w:ind w:left="60" w:firstLine="0"/>
        <w:jc w:val="left"/>
      </w:pPr>
      <w:r>
        <w:rPr>
          <w:rFonts w:ascii="宋体" w:hAnsi="宋体" w:cs="宋体"/>
          <w:color w:val="000000"/>
          <w:spacing w:val="-3"/>
          <w:w w:val="100"/>
          <w:position w:val="0"/>
          <w:sz w:val="21"/>
          <w:u w:val="none"/>
        </w:rPr>
        <w:t>验中心（天津）有限公司、山东万达宝通轮胎有限公司、山东新大陆橡胶科技有限公司、中国汽车工程</w:t>
      </w:r>
    </w:p>
    <w:p>
      <w:pPr>
        <w:spacing w:before="0" w:after="0" w:line="274" w:lineRule="exact"/>
        <w:ind w:left="60" w:firstLine="0"/>
        <w:jc w:val="left"/>
      </w:pPr>
      <w:r>
        <w:rPr>
          <w:rFonts w:ascii="宋体" w:hAnsi="宋体" w:cs="宋体"/>
          <w:color w:val="000000"/>
          <w:spacing w:val="-3"/>
          <w:w w:val="100"/>
          <w:position w:val="0"/>
          <w:sz w:val="21"/>
          <w:u w:val="none"/>
        </w:rPr>
        <w:t>研究院股份有限公司、中汽院新能源科技有限公司、杭州天铭科技股份有限公司、浙江润华机电有限公</w:t>
      </w:r>
    </w:p>
    <w:p>
      <w:pPr>
        <w:spacing w:before="0" w:after="0" w:line="271" w:lineRule="exact"/>
        <w:ind w:left="60" w:firstLine="0"/>
        <w:jc w:val="left"/>
      </w:pPr>
      <w:r>
        <w:rPr>
          <w:rFonts w:ascii="宋体" w:hAnsi="宋体" w:cs="宋体"/>
          <w:color w:val="000000"/>
          <w:spacing w:val="-3"/>
          <w:w w:val="100"/>
          <w:position w:val="0"/>
          <w:sz w:val="21"/>
          <w:u w:val="none"/>
        </w:rPr>
        <w:t>司、宁波联达绞盘有限公司、同济大学、上海交通大学、广西大学、山东大学、河北华特汽车部件有限</w:t>
      </w:r>
    </w:p>
    <w:p>
      <w:pPr>
        <w:spacing w:before="0" w:after="0" w:line="271" w:lineRule="exact"/>
        <w:ind w:left="60" w:firstLine="0"/>
        <w:jc w:val="left"/>
      </w:pPr>
      <w:r>
        <w:rPr>
          <w:rFonts w:ascii="宋体" w:hAnsi="宋体" w:cs="宋体"/>
          <w:color w:val="000000"/>
          <w:spacing w:val="-3"/>
          <w:w w:val="100"/>
          <w:position w:val="0"/>
          <w:sz w:val="21"/>
          <w:u w:val="none"/>
        </w:rPr>
        <w:t>公司、绿传（北京）汽车科技股份有限公司、《中国汽车报》社有限公司、悦野文化传播（北京）有限</w:t>
      </w:r>
    </w:p>
    <w:p>
      <w:pPr>
        <w:spacing w:before="0" w:after="0" w:line="274" w:lineRule="exact"/>
        <w:ind w:left="60" w:firstLine="0"/>
        <w:jc w:val="left"/>
      </w:pPr>
      <w:r>
        <w:rPr>
          <w:rFonts w:ascii="宋体" w:hAnsi="宋体" w:cs="宋体"/>
          <w:color w:val="000000"/>
          <w:spacing w:val="0"/>
          <w:w w:val="100"/>
          <w:position w:val="0"/>
          <w:sz w:val="21"/>
          <w:u w:val="none"/>
        </w:rPr>
        <w:t>公司、越野动力科技（北京）有限公司。</w:t>
      </w:r>
    </w:p>
    <w:p>
      <w:pPr>
        <w:spacing w:before="0" w:after="0" w:line="271" w:lineRule="exact"/>
        <w:ind w:left="60" w:firstLine="420"/>
        <w:jc w:val="left"/>
      </w:pPr>
      <w:r>
        <w:rPr>
          <w:rFonts w:ascii="宋体" w:hAnsi="宋体" w:cs="宋体"/>
          <w:color w:val="000000"/>
          <w:spacing w:val="-3"/>
          <w:w w:val="100"/>
          <w:position w:val="0"/>
          <w:sz w:val="21"/>
          <w:u w:val="none"/>
        </w:rPr>
        <w:t>本文件主要起草人：黄福金、蔡静、王振、张健、罗凯杰、杜江伟、东门健男、周驹原、王磊，沈</w:t>
      </w:r>
    </w:p>
    <w:p>
      <w:pPr>
        <w:spacing w:before="0" w:after="0" w:line="274" w:lineRule="exact"/>
        <w:ind w:left="60" w:firstLine="0"/>
        <w:jc w:val="left"/>
      </w:pPr>
      <w:r>
        <w:rPr>
          <w:rFonts w:ascii="宋体" w:hAnsi="宋体" w:cs="宋体"/>
          <w:color w:val="000000"/>
          <w:spacing w:val="-3"/>
          <w:w w:val="100"/>
          <w:position w:val="0"/>
          <w:sz w:val="21"/>
          <w:u w:val="none"/>
        </w:rPr>
        <w:t>南，杨东阳、张辉，牛子豪，吴展、王媛、谢明睿、王升山、张利、吴双、吕庚、李军勇、吴少华、张</w:t>
      </w:r>
    </w:p>
    <w:p>
      <w:pPr>
        <w:spacing w:before="0" w:after="0" w:line="271" w:lineRule="exact"/>
        <w:ind w:left="60" w:firstLine="0"/>
        <w:jc w:val="left"/>
      </w:pPr>
      <w:r>
        <w:rPr>
          <w:rFonts w:ascii="宋体" w:hAnsi="宋体" w:cs="宋体"/>
          <w:color w:val="000000"/>
          <w:spacing w:val="-7"/>
          <w:w w:val="100"/>
          <w:position w:val="0"/>
          <w:sz w:val="21"/>
          <w:u w:val="none"/>
        </w:rPr>
        <w:t>宗斌、张硕、刘亚楠、王长青、雷斌、沙雷、尚永峰、唐俊萍、苟增亮、刘奇、朱本华、沈茂桥、刘宁、</w:t>
      </w:r>
    </w:p>
    <w:p>
      <w:pPr>
        <w:spacing w:before="0" w:after="0" w:line="274" w:lineRule="exact"/>
        <w:ind w:left="60" w:firstLine="0"/>
        <w:jc w:val="left"/>
      </w:pPr>
      <w:r>
        <w:rPr>
          <w:rFonts w:ascii="宋体" w:hAnsi="宋体" w:cs="宋体"/>
          <w:color w:val="000000"/>
          <w:spacing w:val="-7"/>
          <w:w w:val="100"/>
          <w:position w:val="0"/>
          <w:sz w:val="21"/>
          <w:u w:val="none"/>
        </w:rPr>
        <w:t>唐国强、杜新法、张琦、张小彬、叶岭、崔钦鹏、孟德建、陈辛波、张希、朱翀、陈勇、周乐来、宋锐、</w:t>
      </w:r>
    </w:p>
    <w:p>
      <w:pPr>
        <w:spacing w:before="0" w:after="0" w:line="271" w:lineRule="exact"/>
        <w:ind w:left="60" w:firstLine="0"/>
        <w:jc w:val="left"/>
      </w:pPr>
      <w:r>
        <w:rPr>
          <w:rFonts w:ascii="宋体" w:hAnsi="宋体" w:cs="宋体"/>
          <w:color w:val="000000"/>
          <w:spacing w:val="0"/>
          <w:w w:val="100"/>
          <w:position w:val="0"/>
          <w:sz w:val="21"/>
          <w:u w:val="none"/>
        </w:rPr>
        <w:t>张鹏、王飞、戴振坤、吴潇潇、邝蕾、孙雪梅、祝玉良、刘康宁。</w:t>
      </w:r>
    </w:p>
    <w:p>
      <w:pPr>
        <w:widowControl/>
        <w:jc w:val="left"/>
        <w:sectPr>
          <w:type w:val="continuous"/>
          <w:pgSz w:w="11906" w:h="16838"/>
          <w:pgMar w:top="1100" w:right="713" w:bottom="860" w:left="1073" w:header="0" w:footer="0" w:gutter="0"/>
          <w:pgNumType w:start="12"/>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24" w:lineRule="exact"/>
        <w:ind w:left="60" w:firstLine="0"/>
      </w:pPr>
    </w:p>
    <w:p>
      <w:pPr>
        <w:widowControl/>
        <w:jc w:val="left"/>
        <w:sectPr>
          <w:type w:val="continuous"/>
          <w:pgSz w:w="11906" w:h="16838"/>
          <w:pgMar w:top="1100" w:right="713" w:bottom="860"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4"/>
          <w:cols w:num="1" w:space="708" w:equalWidth="0">
            <w:col w:w="10121" w:space="0"/>
          </w:cols>
          <w:docGrid w:type="lines" w:linePitch="312" w:charSpace="0"/>
        </w:sectPr>
      </w:pPr>
    </w:p>
    <w:p>
      <w:pPr>
        <w:spacing w:before="0" w:after="0" w:line="240" w:lineRule="exact"/>
      </w:pPr>
      <w:bookmarkStart w:id="5" w:name="5"/>
      <w:bookmarkEnd w:id="5"/>
    </w:p>
    <w:p>
      <w:pPr>
        <w:spacing w:before="0" w:after="0" w:line="320" w:lineRule="exact"/>
        <w:ind w:left="559" w:firstLine="7463"/>
        <w:jc w:val="left"/>
      </w:pPr>
      <w:r>
        <w:pict>
          <v:shape id="_x0000_s2109" o:spid="_x0000_s1084" type="#_x0000_t202" style="width:68.2pt;height:39.55pt;margin-top:648.1pt;margin-left:26.2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0" o:spid="_x0000_s1085" type="#_x0000_t202" style="width:68.2pt;height:39.55pt;margin-top:613.55pt;margin-left:59.8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1" o:spid="_x0000_s1086" type="#_x0000_t202" style="width:68.2pt;height:39.55pt;margin-top:579pt;margin-left:93.4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7" type="#_x0000_t202" style="width:76.6pt;height:30.9pt;margin-top:553.1pt;margin-left:127.0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3" o:spid="_x0000_s1088" type="#_x0000_t202" style="width:85pt;height:39.55pt;margin-top:518.5pt;margin-left:152.2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4" o:spid="_x0000_s1089" type="#_x0000_t202" style="width:85pt;height:39.55pt;margin-top:483.95pt;margin-left:185.8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5" o:spid="_x0000_s1090" type="#_x0000_t202" style="width:85pt;height:39.55pt;margin-top:449.4pt;margin-left:219.4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91" type="#_x0000_t202" style="width:85pt;height:39.55pt;margin-top:414.85pt;margin-left:253.0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7" o:spid="_x0000_s1092" type="#_x0000_t202" style="width:85pt;height:39.55pt;margin-top:380.3pt;margin-left:286.6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8" o:spid="_x0000_s1093" type="#_x0000_t202" style="width:85pt;height:39.55pt;margin-top:345.7pt;margin-left:320.2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9" o:spid="_x0000_s1094" type="#_x0000_t202" style="width:76.6pt;height:48.2pt;margin-top:302.5pt;margin-left:353.8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0" o:spid="_x0000_s1095" type="#_x0000_t202" style="width:68.2pt;height:39.55pt;margin-top:267.95pt;margin-left:395.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1" o:spid="_x0000_s1096" type="#_x0000_t202" style="width:68.2pt;height:39.55pt;margin-top:233.4pt;margin-left:429.4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2" o:spid="_x0000_s1097" type="#_x0000_t202" style="width:68.2pt;height:39.55pt;margin-top:198.85pt;margin-left:463.0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559" w:firstLine="7463"/>
      </w:pPr>
    </w:p>
    <w:p>
      <w:pPr>
        <w:spacing w:before="0" w:after="0" w:line="397" w:lineRule="exact"/>
        <w:ind w:left="559" w:firstLine="2597"/>
        <w:jc w:val="left"/>
      </w:pPr>
      <w:r>
        <w:rPr>
          <w:rFonts w:ascii="黑体" w:eastAsia="黑体" w:hAnsi="黑体" w:cs="黑体"/>
          <w:color w:val="000000"/>
          <w:spacing w:val="-1"/>
          <w:w w:val="100"/>
          <w:position w:val="0"/>
          <w:sz w:val="32"/>
          <w:u w:val="none"/>
        </w:rPr>
        <w:t>新能源汽车越野性能评级方法</w:t>
      </w:r>
    </w:p>
    <w:p>
      <w:pPr>
        <w:spacing w:before="0" w:after="0" w:line="240" w:lineRule="exact"/>
        <w:ind w:left="559" w:firstLine="2597"/>
      </w:pPr>
    </w:p>
    <w:p>
      <w:pPr>
        <w:spacing w:before="0" w:after="0" w:line="240" w:lineRule="exact"/>
        <w:ind w:left="559" w:firstLine="2597"/>
      </w:pPr>
    </w:p>
    <w:p>
      <w:pPr>
        <w:tabs>
          <w:tab w:val="left" w:pos="874"/>
        </w:tabs>
        <w:spacing w:before="0" w:after="0" w:line="323" w:lineRule="exact"/>
        <w:ind w:left="559"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559" w:firstLine="0"/>
      </w:pPr>
    </w:p>
    <w:p>
      <w:pPr>
        <w:spacing w:before="0" w:after="0" w:line="271" w:lineRule="exact"/>
        <w:ind w:left="559" w:firstLine="420"/>
        <w:jc w:val="left"/>
      </w:pPr>
      <w:r>
        <w:rPr>
          <w:rFonts w:ascii="宋体" w:hAnsi="宋体" w:cs="宋体"/>
          <w:color w:val="000000"/>
          <w:spacing w:val="-2"/>
          <w:w w:val="100"/>
          <w:position w:val="0"/>
          <w:sz w:val="21"/>
          <w:u w:val="none"/>
        </w:rPr>
        <w:t>本文件规定了新能源汽车越野性能的评级方法。适用于</w:t>
      </w:r>
      <w:r>
        <w:rPr>
          <w:rFonts w:ascii="宋体" w:hAnsi="宋体" w:cs="宋体"/>
          <w:color w:val="000000"/>
          <w:spacing w:val="0"/>
          <w:w w:val="100"/>
          <w:position w:val="0"/>
          <w:sz w:val="21"/>
          <w:u w:val="none"/>
        </w:rPr>
        <w:t>M1、N1、N2</w:t>
      </w:r>
      <w:r>
        <w:rPr>
          <w:rFonts w:ascii="宋体" w:eastAsia="宋体" w:hAnsi="宋体" w:cs="宋体"/>
          <w:color w:val="000000"/>
          <w:spacing w:val="0"/>
          <w:w w:val="100"/>
          <w:position w:val="0"/>
          <w:sz w:val="21"/>
          <w:u w:val="none"/>
        </w:rPr>
        <w:t>类车辆中新能源车型的越野性能</w:t>
      </w:r>
    </w:p>
    <w:p>
      <w:pPr>
        <w:spacing w:before="0" w:after="0" w:line="274" w:lineRule="exact"/>
        <w:ind w:left="559" w:firstLine="0"/>
        <w:jc w:val="left"/>
      </w:pPr>
      <w:r>
        <w:rPr>
          <w:rFonts w:ascii="宋体" w:hAnsi="宋体" w:cs="宋体"/>
          <w:color w:val="000000"/>
          <w:spacing w:val="0"/>
          <w:w w:val="100"/>
          <w:position w:val="0"/>
          <w:sz w:val="21"/>
          <w:u w:val="none"/>
        </w:rPr>
        <w:t>等级评测，主要适用于纯电动力、混合动力、增程式等由驱动电机作为主要动力来源的汽车类型。</w:t>
      </w:r>
    </w:p>
    <w:p>
      <w:pPr>
        <w:spacing w:before="0" w:after="0" w:line="240" w:lineRule="exact"/>
        <w:ind w:left="559" w:firstLine="0"/>
      </w:pPr>
    </w:p>
    <w:p>
      <w:pPr>
        <w:tabs>
          <w:tab w:val="left" w:pos="874"/>
        </w:tabs>
        <w:spacing w:before="0" w:after="0" w:line="271" w:lineRule="exact"/>
        <w:ind w:left="559"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559" w:firstLine="0"/>
      </w:pPr>
    </w:p>
    <w:p>
      <w:pPr>
        <w:spacing w:before="0" w:after="0" w:line="274" w:lineRule="exact"/>
        <w:ind w:left="55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1" w:lineRule="exact"/>
        <w:ind w:left="55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4" w:lineRule="exact"/>
        <w:ind w:left="559" w:firstLine="0"/>
        <w:jc w:val="left"/>
      </w:pPr>
      <w:r>
        <w:rPr>
          <w:rFonts w:ascii="宋体" w:hAnsi="宋体" w:cs="宋体"/>
          <w:color w:val="000000"/>
          <w:spacing w:val="0"/>
          <w:w w:val="100"/>
          <w:position w:val="0"/>
          <w:sz w:val="21"/>
          <w:u w:val="none"/>
        </w:rPr>
        <w:t>文件。</w:t>
      </w:r>
    </w:p>
    <w:p>
      <w:pPr>
        <w:tabs>
          <w:tab w:val="left" w:pos="2765"/>
        </w:tabs>
        <w:spacing w:before="0" w:after="0" w:line="271"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12539-2018</w:t>
      </w:r>
      <w:r>
        <w:rPr>
          <w:rFonts w:cs="Calibri"/>
          <w:spacing w:val="0"/>
          <w:w w:val="100"/>
        </w:rPr>
        <w:tab/>
      </w:r>
      <w:r>
        <w:rPr>
          <w:rFonts w:ascii="宋体" w:eastAsia="宋体" w:hAnsi="宋体" w:cs="宋体"/>
          <w:color w:val="000000"/>
          <w:spacing w:val="0"/>
          <w:w w:val="100"/>
          <w:position w:val="0"/>
          <w:sz w:val="21"/>
          <w:u w:val="none"/>
        </w:rPr>
        <w:t>汽车爬陡坡试验方法</w:t>
      </w:r>
    </w:p>
    <w:p>
      <w:pPr>
        <w:tabs>
          <w:tab w:val="left" w:pos="2765"/>
        </w:tabs>
        <w:spacing w:before="0" w:after="0" w:line="274"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12540-2009</w:t>
      </w:r>
      <w:r>
        <w:rPr>
          <w:rFonts w:cs="Calibri"/>
          <w:spacing w:val="0"/>
          <w:w w:val="100"/>
        </w:rPr>
        <w:tab/>
      </w:r>
      <w:r>
        <w:rPr>
          <w:rFonts w:ascii="宋体" w:hAnsi="宋体" w:cs="宋体"/>
          <w:color w:val="000000"/>
          <w:spacing w:val="0"/>
          <w:w w:val="100"/>
          <w:position w:val="0"/>
          <w:sz w:val="21"/>
          <w:u w:val="none"/>
        </w:rPr>
        <w:t>汽车最小转弯直径、最小转弯通道圆直径和外摆值测量方法</w:t>
      </w:r>
    </w:p>
    <w:p>
      <w:pPr>
        <w:tabs>
          <w:tab w:val="left" w:pos="2765"/>
        </w:tabs>
        <w:spacing w:before="0" w:after="0" w:line="271"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12541-2023</w:t>
      </w:r>
      <w:r>
        <w:rPr>
          <w:rFonts w:cs="Calibri"/>
          <w:spacing w:val="0"/>
          <w:w w:val="100"/>
        </w:rPr>
        <w:tab/>
      </w:r>
      <w:r>
        <w:rPr>
          <w:rFonts w:ascii="宋体" w:eastAsia="宋体" w:hAnsi="宋体" w:cs="宋体"/>
          <w:color w:val="000000"/>
          <w:spacing w:val="0"/>
          <w:w w:val="100"/>
          <w:position w:val="0"/>
          <w:sz w:val="21"/>
          <w:u w:val="none"/>
        </w:rPr>
        <w:t>汽车地形通过性试验方法</w:t>
      </w:r>
    </w:p>
    <w:p>
      <w:pPr>
        <w:tabs>
          <w:tab w:val="left" w:pos="2765"/>
        </w:tabs>
        <w:spacing w:before="0" w:after="0" w:line="274"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14172-2021</w:t>
      </w:r>
      <w:r>
        <w:rPr>
          <w:rFonts w:cs="Calibri"/>
          <w:spacing w:val="-1"/>
          <w:w w:val="100"/>
        </w:rPr>
        <w:tab/>
      </w:r>
      <w:r>
        <w:rPr>
          <w:rFonts w:ascii="宋体" w:hAnsi="宋体" w:cs="宋体"/>
          <w:color w:val="000000"/>
          <w:spacing w:val="0"/>
          <w:w w:val="100"/>
          <w:position w:val="0"/>
          <w:sz w:val="21"/>
          <w:u w:val="none"/>
        </w:rPr>
        <w:t>汽车、挂车及汽车列车静侧倾稳定性台架试验方法</w:t>
      </w:r>
    </w:p>
    <w:p>
      <w:pPr>
        <w:tabs>
          <w:tab w:val="left" w:pos="2765"/>
        </w:tabs>
        <w:spacing w:before="0" w:after="0" w:line="271"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22038-2018</w:t>
      </w:r>
      <w:r>
        <w:rPr>
          <w:rFonts w:cs="Calibri"/>
          <w:spacing w:val="0"/>
          <w:w w:val="100"/>
        </w:rPr>
        <w:tab/>
      </w:r>
      <w:r>
        <w:rPr>
          <w:rFonts w:ascii="宋体" w:eastAsia="宋体" w:hAnsi="宋体" w:cs="宋体"/>
          <w:color w:val="000000"/>
          <w:spacing w:val="0"/>
          <w:w w:val="100"/>
          <w:position w:val="0"/>
          <w:sz w:val="21"/>
          <w:u w:val="none"/>
        </w:rPr>
        <w:t>汽车轮胎静态接地压力分布试验方法</w:t>
      </w:r>
    </w:p>
    <w:p>
      <w:pPr>
        <w:tabs>
          <w:tab w:val="left" w:pos="2870"/>
        </w:tabs>
        <w:spacing w:before="0" w:after="0" w:line="274"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3730.1-2022</w:t>
      </w:r>
      <w:r>
        <w:rPr>
          <w:rFonts w:cs="Calibri"/>
          <w:spacing w:val="-1"/>
          <w:w w:val="100"/>
        </w:rPr>
        <w:tab/>
      </w:r>
      <w:r>
        <w:rPr>
          <w:rFonts w:ascii="宋体" w:hAnsi="宋体" w:cs="宋体"/>
          <w:color w:val="000000"/>
          <w:spacing w:val="0"/>
          <w:w w:val="100"/>
          <w:position w:val="0"/>
          <w:sz w:val="21"/>
          <w:u w:val="none"/>
        </w:rPr>
        <w:t>汽车、挂车及汽车列车的术语和定义</w:t>
      </w:r>
    </w:p>
    <w:p>
      <w:pPr>
        <w:tabs>
          <w:tab w:val="left" w:pos="2870"/>
        </w:tabs>
        <w:spacing w:before="0" w:after="0" w:line="271"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3730.3-1992</w:t>
      </w:r>
      <w:r>
        <w:rPr>
          <w:rFonts w:cs="Calibri"/>
          <w:spacing w:val="0"/>
          <w:w w:val="100"/>
        </w:rPr>
        <w:tab/>
      </w:r>
      <w:r>
        <w:rPr>
          <w:rFonts w:ascii="宋体" w:eastAsia="宋体" w:hAnsi="宋体" w:cs="宋体"/>
          <w:color w:val="000000"/>
          <w:spacing w:val="0"/>
          <w:w w:val="100"/>
          <w:position w:val="0"/>
          <w:sz w:val="21"/>
          <w:u w:val="none"/>
        </w:rPr>
        <w:t>汽车和挂车的术语及其定义</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车辆尺寸</w:t>
      </w:r>
    </w:p>
    <w:p>
      <w:pPr>
        <w:tabs>
          <w:tab w:val="left" w:pos="2661"/>
        </w:tabs>
        <w:spacing w:before="0" w:after="0" w:line="274" w:lineRule="exact"/>
        <w:ind w:left="55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5910-1998</w:t>
      </w:r>
      <w:r>
        <w:rPr>
          <w:rFonts w:cs="Calibri"/>
          <w:spacing w:val="0"/>
          <w:w w:val="100"/>
        </w:rPr>
        <w:tab/>
      </w:r>
      <w:r>
        <w:rPr>
          <w:rFonts w:ascii="宋体" w:eastAsia="宋体" w:hAnsi="宋体" w:cs="宋体"/>
          <w:color w:val="000000"/>
          <w:spacing w:val="0"/>
          <w:w w:val="100"/>
          <w:position w:val="0"/>
          <w:sz w:val="21"/>
          <w:u w:val="none"/>
        </w:rPr>
        <w:t>轿车质量分布</w:t>
      </w:r>
    </w:p>
    <w:p>
      <w:pPr>
        <w:spacing w:before="0" w:after="0" w:line="272" w:lineRule="exact"/>
        <w:ind w:left="559" w:firstLine="420"/>
        <w:jc w:val="left"/>
      </w:pPr>
      <w:r>
        <w:rPr>
          <w:rFonts w:ascii="宋体" w:hAnsi="宋体" w:cs="宋体"/>
          <w:color w:val="000000"/>
          <w:spacing w:val="0"/>
          <w:w w:val="100"/>
          <w:position w:val="0"/>
          <w:sz w:val="21"/>
          <w:u w:val="none"/>
        </w:rPr>
        <w:t>CCRT</w:t>
      </w:r>
      <w:r>
        <w:rPr>
          <w:rFonts w:ascii="宋体" w:eastAsia="宋体" w:hAnsi="宋体" w:cs="宋体"/>
          <w:color w:val="000000"/>
          <w:spacing w:val="0"/>
          <w:w w:val="100"/>
          <w:position w:val="0"/>
          <w:sz w:val="21"/>
          <w:u w:val="none"/>
        </w:rPr>
        <w:t>（智能电动汽车）管理规则</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2020</w:t>
      </w:r>
      <w:r>
        <w:rPr>
          <w:rFonts w:ascii="宋体" w:eastAsia="宋体" w:hAnsi="宋体" w:cs="宋体"/>
          <w:color w:val="000000"/>
          <w:spacing w:val="0"/>
          <w:w w:val="100"/>
          <w:position w:val="0"/>
          <w:sz w:val="21"/>
          <w:u w:val="none"/>
        </w:rPr>
        <w:t>版</w:t>
      </w:r>
    </w:p>
    <w:p>
      <w:pPr>
        <w:spacing w:before="0" w:after="0" w:line="240" w:lineRule="exact"/>
        <w:ind w:left="559" w:firstLine="420"/>
      </w:pPr>
    </w:p>
    <w:p>
      <w:pPr>
        <w:tabs>
          <w:tab w:val="left" w:pos="874"/>
        </w:tabs>
        <w:spacing w:before="0" w:after="0" w:line="271" w:lineRule="exact"/>
        <w:ind w:left="559"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559" w:firstLine="0"/>
      </w:pPr>
    </w:p>
    <w:p>
      <w:pPr>
        <w:spacing w:before="0" w:after="0" w:line="262" w:lineRule="exact"/>
        <w:ind w:left="559" w:firstLine="401"/>
        <w:jc w:val="left"/>
      </w:pPr>
      <w:r>
        <w:rPr>
          <w:rFonts w:ascii="宋体" w:hAnsi="宋体" w:cs="宋体"/>
          <w:color w:val="000000"/>
          <w:spacing w:val="-1"/>
          <w:w w:val="100"/>
          <w:position w:val="0"/>
          <w:sz w:val="20"/>
          <w:u w:val="none"/>
        </w:rPr>
        <w:t>下列术语和定义适用于本文件。</w:t>
      </w:r>
    </w:p>
    <w:p>
      <w:pPr>
        <w:spacing w:before="0" w:after="0" w:line="390" w:lineRule="exact"/>
        <w:ind w:left="559" w:firstLine="0"/>
        <w:jc w:val="left"/>
      </w:pPr>
      <w:r>
        <w:rPr>
          <w:rFonts w:ascii="黑体" w:hAnsi="黑体" w:cs="黑体"/>
          <w:color w:val="000000"/>
          <w:spacing w:val="0"/>
          <w:w w:val="100"/>
          <w:position w:val="0"/>
          <w:sz w:val="21"/>
          <w:u w:val="none"/>
        </w:rPr>
        <w:t>3.1</w:t>
      </w:r>
    </w:p>
    <w:p>
      <w:pPr>
        <w:tabs>
          <w:tab w:val="left" w:pos="2030"/>
        </w:tabs>
        <w:spacing w:before="0" w:after="0" w:line="391" w:lineRule="exact"/>
        <w:ind w:left="559" w:firstLine="420"/>
        <w:jc w:val="left"/>
      </w:pPr>
      <w:r>
        <w:rPr>
          <w:rFonts w:ascii="黑体" w:eastAsia="黑体" w:hAnsi="黑体" w:cs="黑体"/>
          <w:color w:val="000000"/>
          <w:spacing w:val="0"/>
          <w:w w:val="100"/>
          <w:position w:val="0"/>
          <w:sz w:val="21"/>
          <w:u w:val="none"/>
        </w:rPr>
        <w:t>越野工况</w:t>
      </w:r>
      <w:r>
        <w:rPr>
          <w:rFonts w:cs="Calibri"/>
          <w:spacing w:val="0"/>
          <w:w w:val="100"/>
        </w:rPr>
        <w:tab/>
      </w:r>
      <w:r>
        <w:rPr>
          <w:rFonts w:ascii="黑体" w:hAnsi="黑体" w:cs="黑体"/>
          <w:color w:val="000000"/>
          <w:spacing w:val="0"/>
          <w:w w:val="100"/>
          <w:position w:val="0"/>
          <w:sz w:val="21"/>
          <w:u w:val="none"/>
        </w:rPr>
        <w:t>Off-road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condition</w:t>
      </w:r>
    </w:p>
    <w:p>
      <w:pPr>
        <w:spacing w:before="0" w:after="0" w:line="274" w:lineRule="exact"/>
        <w:ind w:left="559" w:firstLine="420"/>
        <w:jc w:val="left"/>
      </w:pPr>
      <w:r>
        <w:rPr>
          <w:rFonts w:ascii="宋体" w:hAnsi="宋体" w:cs="宋体"/>
          <w:color w:val="000000"/>
          <w:spacing w:val="0"/>
          <w:w w:val="100"/>
          <w:position w:val="0"/>
          <w:sz w:val="21"/>
          <w:u w:val="none"/>
        </w:rPr>
        <w:t>越野工况，指车辆在正常高附着系数公路之外的行驶工况。通常分非铺装路工况和无路工况两种。</w:t>
      </w:r>
    </w:p>
    <w:p>
      <w:pPr>
        <w:spacing w:before="0" w:after="0" w:line="271" w:lineRule="exact"/>
        <w:ind w:left="559" w:firstLine="420"/>
        <w:jc w:val="left"/>
      </w:pPr>
      <w:r>
        <w:rPr>
          <w:rFonts w:ascii="宋体" w:hAnsi="宋体" w:cs="宋体"/>
          <w:color w:val="000000"/>
          <w:spacing w:val="-3"/>
          <w:w w:val="100"/>
          <w:position w:val="0"/>
          <w:sz w:val="21"/>
          <w:u w:val="none"/>
        </w:rPr>
        <w:t>非铺装路工况指表层没有铺设水泥层或者沥青层、仅有以使用砂土和碎石等材质组成的路基的毛坯</w:t>
      </w:r>
    </w:p>
    <w:p>
      <w:pPr>
        <w:spacing w:before="0" w:after="0" w:line="274" w:lineRule="exact"/>
        <w:ind w:left="559" w:firstLine="0"/>
        <w:jc w:val="left"/>
      </w:pPr>
      <w:r>
        <w:rPr>
          <w:rFonts w:ascii="宋体" w:hAnsi="宋体" w:cs="宋体"/>
          <w:color w:val="000000"/>
          <w:spacing w:val="-3"/>
          <w:w w:val="100"/>
          <w:position w:val="0"/>
          <w:sz w:val="21"/>
          <w:u w:val="none"/>
        </w:rPr>
        <w:t>公路上车辆行驶的工况。这种路面常见于人口密度较低西北地区的冻土地带公路和任何地区低等级公路。</w:t>
      </w:r>
    </w:p>
    <w:p>
      <w:pPr>
        <w:spacing w:before="0" w:after="0" w:line="272" w:lineRule="exact"/>
        <w:ind w:left="559" w:firstLine="0"/>
        <w:jc w:val="left"/>
      </w:pPr>
      <w:r>
        <w:rPr>
          <w:rFonts w:ascii="宋体" w:hAnsi="宋体" w:cs="宋体"/>
          <w:color w:val="000000"/>
          <w:spacing w:val="0"/>
          <w:w w:val="100"/>
          <w:position w:val="0"/>
          <w:sz w:val="21"/>
          <w:u w:val="none"/>
        </w:rPr>
        <w:t>非铺装路通常也包含由车辆在无路的野外，长时间碾压所自然形成的道路。由于未经过工程机械铺设，</w:t>
      </w:r>
    </w:p>
    <w:p>
      <w:pPr>
        <w:spacing w:before="0" w:after="0" w:line="274" w:lineRule="exact"/>
        <w:ind w:left="559" w:firstLine="0"/>
        <w:jc w:val="left"/>
      </w:pPr>
      <w:r>
        <w:rPr>
          <w:rFonts w:ascii="宋体" w:hAnsi="宋体" w:cs="宋体"/>
          <w:color w:val="000000"/>
          <w:spacing w:val="0"/>
          <w:w w:val="100"/>
          <w:position w:val="0"/>
          <w:sz w:val="21"/>
          <w:u w:val="none"/>
        </w:rPr>
        <w:t>此类非铺装路的不平整度较高，车辆所遇到的地质条件也更多样化。</w:t>
      </w:r>
    </w:p>
    <w:p>
      <w:pPr>
        <w:spacing w:before="0" w:after="0" w:line="271" w:lineRule="exact"/>
        <w:ind w:left="559" w:firstLine="420"/>
        <w:jc w:val="left"/>
      </w:pPr>
      <w:r>
        <w:rPr>
          <w:rFonts w:ascii="宋体" w:hAnsi="宋体" w:cs="宋体"/>
          <w:color w:val="000000"/>
          <w:spacing w:val="-3"/>
          <w:w w:val="100"/>
          <w:position w:val="0"/>
          <w:sz w:val="21"/>
          <w:u w:val="none"/>
        </w:rPr>
        <w:t>无路工况指在铺装公路与非铺装路之外的、几乎无车行驶的工况。由于我国地域范围广阔、自然环</w:t>
      </w:r>
    </w:p>
    <w:p>
      <w:pPr>
        <w:spacing w:before="0" w:after="0" w:line="274" w:lineRule="exact"/>
        <w:ind w:left="559" w:firstLine="0"/>
        <w:jc w:val="left"/>
      </w:pPr>
      <w:r>
        <w:rPr>
          <w:rFonts w:ascii="宋体" w:eastAsia="宋体" w:hAnsi="宋体" w:cs="宋体"/>
          <w:color w:val="000000"/>
          <w:spacing w:val="-3"/>
          <w:w w:val="100"/>
          <w:position w:val="0"/>
          <w:sz w:val="21"/>
          <w:u w:val="none"/>
        </w:rPr>
        <w:t>境丰富，国内的无路工况非常复杂，几乎涵盖各种自然环境，不同地区不同环境对车辆的越野性能需求</w:t>
      </w:r>
    </w:p>
    <w:p>
      <w:pPr>
        <w:spacing w:before="0" w:after="0" w:line="271" w:lineRule="exact"/>
        <w:ind w:left="559" w:firstLine="0"/>
        <w:jc w:val="left"/>
      </w:pPr>
      <w:r>
        <w:rPr>
          <w:rFonts w:ascii="宋体" w:hAnsi="宋体" w:cs="宋体"/>
          <w:color w:val="000000"/>
          <w:spacing w:val="0"/>
          <w:w w:val="100"/>
          <w:position w:val="0"/>
          <w:sz w:val="21"/>
          <w:u w:val="none"/>
        </w:rPr>
        <w:t>也不尽相同。</w:t>
      </w:r>
    </w:p>
    <w:p>
      <w:pPr>
        <w:spacing w:before="0" w:after="0" w:line="274" w:lineRule="exact"/>
        <w:ind w:left="559" w:firstLine="0"/>
        <w:jc w:val="left"/>
      </w:pPr>
      <w:r>
        <w:rPr>
          <w:rFonts w:ascii="黑体" w:hAnsi="黑体" w:cs="黑体"/>
          <w:color w:val="000000"/>
          <w:spacing w:val="0"/>
          <w:w w:val="100"/>
          <w:position w:val="0"/>
          <w:sz w:val="21"/>
          <w:u w:val="none"/>
        </w:rPr>
        <w:t>3.2</w:t>
      </w:r>
    </w:p>
    <w:p>
      <w:pPr>
        <w:tabs>
          <w:tab w:val="left" w:pos="2030"/>
        </w:tabs>
        <w:spacing w:before="0" w:after="0" w:line="271" w:lineRule="exact"/>
        <w:ind w:left="559" w:firstLine="420"/>
        <w:jc w:val="left"/>
      </w:pPr>
      <w:r>
        <w:rPr>
          <w:rFonts w:ascii="黑体" w:eastAsia="黑体" w:hAnsi="黑体" w:cs="黑体"/>
          <w:color w:val="000000"/>
          <w:spacing w:val="0"/>
          <w:w w:val="100"/>
          <w:position w:val="0"/>
          <w:sz w:val="21"/>
          <w:u w:val="none"/>
        </w:rPr>
        <w:t>越野性能</w:t>
      </w:r>
      <w:r>
        <w:rPr>
          <w:rFonts w:cs="Calibri"/>
          <w:spacing w:val="0"/>
          <w:w w:val="100"/>
        </w:rPr>
        <w:tab/>
      </w:r>
      <w:r>
        <w:rPr>
          <w:rFonts w:ascii="黑体" w:hAnsi="黑体" w:cs="黑体"/>
          <w:color w:val="000000"/>
          <w:spacing w:val="0"/>
          <w:w w:val="100"/>
          <w:position w:val="0"/>
          <w:sz w:val="21"/>
          <w:u w:val="none"/>
        </w:rPr>
        <w:t>Off-road</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performance</w:t>
      </w:r>
    </w:p>
    <w:p>
      <w:pPr>
        <w:spacing w:before="0" w:after="0" w:line="274" w:lineRule="exact"/>
        <w:ind w:left="559" w:firstLine="420"/>
        <w:jc w:val="left"/>
      </w:pPr>
      <w:r>
        <w:rPr>
          <w:rFonts w:ascii="宋体" w:hAnsi="宋体" w:cs="宋体"/>
          <w:color w:val="000000"/>
          <w:spacing w:val="-3"/>
          <w:w w:val="100"/>
          <w:position w:val="0"/>
          <w:sz w:val="21"/>
          <w:u w:val="none"/>
        </w:rPr>
        <w:t>越野性能指车辆在越野工况中所表现出的行驶和使用性能，尤其指驾驶员在越野工况中所使用到的、</w:t>
      </w:r>
    </w:p>
    <w:p>
      <w:pPr>
        <w:spacing w:before="0" w:after="0" w:line="271" w:lineRule="exact"/>
        <w:ind w:left="559" w:firstLine="0"/>
        <w:jc w:val="left"/>
      </w:pPr>
      <w:r>
        <w:rPr>
          <w:rFonts w:ascii="宋体" w:hAnsi="宋体" w:cs="宋体"/>
          <w:color w:val="000000"/>
          <w:spacing w:val="0"/>
          <w:w w:val="100"/>
          <w:position w:val="0"/>
          <w:sz w:val="21"/>
          <w:u w:val="none"/>
        </w:rPr>
        <w:t>重点感知的性能。涉及到的车辆系统包括悬架系统、转向系统、制动系统、底盘电控系统、传动系统、</w:t>
      </w:r>
    </w:p>
    <w:p>
      <w:pPr>
        <w:spacing w:before="0" w:after="0" w:line="274" w:lineRule="exact"/>
        <w:ind w:left="559" w:firstLine="0"/>
        <w:jc w:val="left"/>
      </w:pPr>
      <w:r>
        <w:rPr>
          <w:rFonts w:ascii="宋体" w:hAnsi="宋体" w:cs="宋体"/>
          <w:color w:val="000000"/>
          <w:spacing w:val="0"/>
          <w:w w:val="100"/>
          <w:position w:val="0"/>
          <w:sz w:val="21"/>
          <w:u w:val="none"/>
        </w:rPr>
        <w:t>动力系统及附件、座椅系统等。</w:t>
      </w:r>
    </w:p>
    <w:p>
      <w:pPr>
        <w:spacing w:before="0" w:after="0" w:line="271" w:lineRule="exact"/>
        <w:ind w:left="559" w:firstLine="0"/>
        <w:jc w:val="left"/>
      </w:pPr>
      <w:r>
        <w:rPr>
          <w:rFonts w:ascii="黑体" w:hAnsi="黑体" w:cs="黑体"/>
          <w:color w:val="000000"/>
          <w:spacing w:val="0"/>
          <w:w w:val="100"/>
          <w:position w:val="0"/>
          <w:sz w:val="21"/>
          <w:u w:val="none"/>
        </w:rPr>
        <w:t>3.3</w:t>
      </w:r>
    </w:p>
    <w:p>
      <w:pPr>
        <w:tabs>
          <w:tab w:val="left" w:pos="3082"/>
        </w:tabs>
        <w:spacing w:before="0" w:after="0" w:line="274" w:lineRule="exact"/>
        <w:ind w:left="559" w:firstLine="420"/>
        <w:jc w:val="left"/>
      </w:pPr>
      <w:r>
        <w:rPr>
          <w:rFonts w:ascii="黑体" w:eastAsia="黑体" w:hAnsi="黑体" w:cs="黑体"/>
          <w:color w:val="000000"/>
          <w:spacing w:val="0"/>
          <w:w w:val="100"/>
          <w:position w:val="0"/>
          <w:sz w:val="21"/>
          <w:u w:val="none"/>
        </w:rPr>
        <w:t>全地形驾驶辅助系统</w:t>
      </w:r>
      <w:r>
        <w:rPr>
          <w:rFonts w:cs="Calibri"/>
          <w:spacing w:val="0"/>
          <w:w w:val="100"/>
        </w:rPr>
        <w:tab/>
      </w:r>
      <w:r>
        <w:rPr>
          <w:rFonts w:ascii="黑体" w:hAnsi="黑体" w:cs="黑体"/>
          <w:color w:val="000000"/>
          <w:spacing w:val="-1"/>
          <w:w w:val="100"/>
          <w:position w:val="0"/>
          <w:sz w:val="21"/>
          <w:u w:val="none"/>
        </w:rPr>
        <w:t>All-terrain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driving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assistance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system</w:t>
      </w:r>
    </w:p>
    <w:p>
      <w:pPr>
        <w:spacing w:before="0" w:after="0" w:line="272" w:lineRule="exact"/>
        <w:ind w:left="559" w:firstLine="420"/>
        <w:jc w:val="left"/>
      </w:pPr>
      <w:r>
        <w:rPr>
          <w:rFonts w:ascii="宋体" w:hAnsi="宋体" w:cs="宋体"/>
          <w:color w:val="000000"/>
          <w:spacing w:val="-7"/>
          <w:w w:val="100"/>
          <w:position w:val="0"/>
          <w:sz w:val="21"/>
          <w:u w:val="none"/>
        </w:rPr>
        <w:t>全地形驾驶辅助系统的作用在于提升车辆在不同地质条件上的越野性能，通常对沙地、岩石、泥地、</w:t>
      </w:r>
    </w:p>
    <w:p>
      <w:pPr>
        <w:spacing w:before="0" w:after="0" w:line="274" w:lineRule="exact"/>
        <w:ind w:left="559" w:firstLine="0"/>
        <w:jc w:val="left"/>
      </w:pPr>
      <w:r>
        <w:rPr>
          <w:rFonts w:ascii="宋体" w:hAnsi="宋体" w:cs="宋体"/>
          <w:color w:val="000000"/>
          <w:spacing w:val="-3"/>
          <w:w w:val="100"/>
          <w:position w:val="0"/>
          <w:sz w:val="21"/>
          <w:u w:val="none"/>
        </w:rPr>
        <w:t>雪地、砂土等工况设置专门的驾驶模式。如要完整评价具备多地形系统车辆的越野性能，则需在对应的</w:t>
      </w:r>
    </w:p>
    <w:p>
      <w:pPr>
        <w:spacing w:before="0" w:after="0" w:line="271" w:lineRule="exact"/>
        <w:ind w:left="559" w:firstLine="0"/>
        <w:jc w:val="left"/>
      </w:pPr>
      <w:r>
        <w:rPr>
          <w:rFonts w:ascii="宋体" w:hAnsi="宋体" w:cs="宋体"/>
          <w:color w:val="000000"/>
          <w:spacing w:val="0"/>
          <w:w w:val="100"/>
          <w:position w:val="0"/>
          <w:sz w:val="21"/>
          <w:u w:val="none"/>
        </w:rPr>
        <w:t>地质条件工况中开展评价工作。</w:t>
      </w:r>
    </w:p>
    <w:p>
      <w:pPr>
        <w:spacing w:before="0" w:after="0" w:line="274" w:lineRule="exact"/>
        <w:ind w:left="559" w:firstLine="0"/>
        <w:jc w:val="left"/>
      </w:pPr>
      <w:r>
        <w:rPr>
          <w:rFonts w:ascii="黑体" w:hAnsi="黑体" w:cs="黑体"/>
          <w:color w:val="000000"/>
          <w:spacing w:val="0"/>
          <w:w w:val="100"/>
          <w:position w:val="0"/>
          <w:sz w:val="21"/>
          <w:u w:val="none"/>
        </w:rPr>
        <w:t>3.4</w:t>
      </w:r>
    </w:p>
    <w:p>
      <w:pPr>
        <w:tabs>
          <w:tab w:val="left" w:pos="2030"/>
        </w:tabs>
        <w:spacing w:before="0" w:after="0" w:line="271" w:lineRule="exact"/>
        <w:ind w:left="559" w:firstLine="420"/>
        <w:jc w:val="left"/>
      </w:pPr>
      <w:r>
        <w:rPr>
          <w:rFonts w:ascii="黑体" w:eastAsia="黑体" w:hAnsi="黑体" w:cs="黑体"/>
          <w:color w:val="000000"/>
          <w:spacing w:val="0"/>
          <w:w w:val="100"/>
          <w:position w:val="0"/>
          <w:sz w:val="21"/>
          <w:u w:val="none"/>
        </w:rPr>
        <w:t>越野轮胎</w:t>
      </w:r>
      <w:r>
        <w:rPr>
          <w:rFonts w:cs="Calibri"/>
          <w:spacing w:val="-3"/>
          <w:w w:val="100"/>
        </w:rPr>
        <w:tab/>
      </w:r>
      <w:r>
        <w:rPr>
          <w:rFonts w:ascii="黑体" w:hAnsi="黑体" w:cs="黑体"/>
          <w:color w:val="000000"/>
          <w:spacing w:val="0"/>
          <w:w w:val="100"/>
          <w:position w:val="0"/>
          <w:sz w:val="21"/>
          <w:u w:val="none"/>
        </w:rPr>
        <w:t>Off-road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tire</w:t>
      </w:r>
    </w:p>
    <w:p>
      <w:pPr>
        <w:spacing w:before="0" w:after="0" w:line="240" w:lineRule="exact"/>
        <w:ind w:left="559" w:firstLine="420"/>
      </w:pPr>
    </w:p>
    <w:p>
      <w:pPr>
        <w:spacing w:before="0" w:after="0" w:line="288" w:lineRule="exact"/>
        <w:ind w:left="559" w:firstLine="9038"/>
        <w:jc w:val="left"/>
        <w:sectPr>
          <w:type w:val="continuous"/>
          <w:pgSz w:w="11906" w:h="16839"/>
          <w:pgMar w:top="1100" w:right="500" w:bottom="860" w:left="860" w:header="0" w:footer="0" w:gutter="0"/>
          <w:pgNumType w:start="15"/>
          <w:cols w:num="1" w:space="720"/>
        </w:sectPr>
      </w:pPr>
      <w:r>
        <w:rPr>
          <w:rFonts w:ascii="宋体" w:hAnsi="宋体" w:cs="宋体"/>
          <w:color w:val="000000"/>
          <w:spacing w:val="-1"/>
          <w:w w:val="100"/>
          <w:position w:val="0"/>
          <w:sz w:val="18"/>
          <w:u w:val="none"/>
        </w:rPr>
        <w:t>1</w:t>
      </w:r>
    </w:p>
    <w:tbl>
      <w:tblPr>
        <w:tblStyle w:val="TableNormal"/>
        <w:tblpPr w:leftFromText="180" w:rightFromText="180" w:vertAnchor="page" w:horzAnchor="page" w:tblpX="-33" w:tblpY="9545"/>
        <w:tblW w:w="0" w:type="auto"/>
        <w:tblInd w:w="0" w:type="dxa"/>
        <w:tblLayout w:type="fixed"/>
        <w:tblCellMar>
          <w:top w:w="0" w:type="dxa"/>
          <w:left w:w="108" w:type="dxa"/>
          <w:bottom w:w="0" w:type="dxa"/>
          <w:right w:w="108" w:type="dxa"/>
        </w:tblCellMar>
      </w:tblPr>
      <w:tblGrid>
        <w:gridCol w:w="1234"/>
        <w:gridCol w:w="2497"/>
        <w:gridCol w:w="5811"/>
      </w:tblGrid>
      <w:tr>
        <w:tblPrEx>
          <w:tblW w:w="0" w:type="auto"/>
          <w:tblInd w:w="0" w:type="dxa"/>
          <w:tblLayout w:type="fixed"/>
          <w:tblCellMar>
            <w:top w:w="0" w:type="dxa"/>
            <w:left w:w="108" w:type="dxa"/>
            <w:bottom w:w="0" w:type="dxa"/>
            <w:right w:w="108" w:type="dxa"/>
          </w:tblCellMar>
        </w:tblPrEx>
        <w:trPr>
          <w:trHeight w:hRule="exact" w:val="361"/>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59" w:right="-239"/>
            </w:pPr>
            <w:bookmarkStart w:id="6" w:name="6"/>
            <w:bookmarkEnd w:id="6"/>
            <w:r>
              <w:rPr>
                <w:rFonts w:ascii="宋体" w:eastAsia="宋体" w:hAnsi="宋体" w:cs="宋体"/>
                <w:color w:val="000000"/>
                <w:spacing w:val="-1"/>
                <w:w w:val="100"/>
                <w:position w:val="0"/>
                <w:sz w:val="18"/>
                <w:u w:val="none"/>
              </w:rPr>
              <w:t>车辆类型</w:t>
            </w:r>
          </w:p>
        </w:tc>
        <w:tc>
          <w:tcPr>
            <w:tcW w:w="24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88" w:right="-239"/>
            </w:pPr>
            <w:r>
              <w:rPr>
                <w:rFonts w:ascii="宋体" w:eastAsia="宋体" w:hAnsi="宋体" w:cs="宋体"/>
                <w:color w:val="000000"/>
                <w:spacing w:val="-1"/>
                <w:w w:val="100"/>
                <w:position w:val="0"/>
                <w:sz w:val="18"/>
                <w:u w:val="none"/>
              </w:rPr>
              <w:t>乘坐方式</w:t>
            </w:r>
          </w:p>
        </w:tc>
        <w:tc>
          <w:tcPr>
            <w:tcW w:w="5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362" w:right="-239"/>
            </w:pPr>
            <w:r>
              <w:rPr>
                <w:rFonts w:ascii="宋体" w:eastAsia="宋体" w:hAnsi="宋体" w:cs="宋体"/>
                <w:color w:val="000000"/>
                <w:spacing w:val="-1"/>
                <w:w w:val="100"/>
                <w:position w:val="0"/>
                <w:sz w:val="18"/>
                <w:u w:val="none"/>
              </w:rPr>
              <w:t>理论载荷状态</w:t>
            </w:r>
          </w:p>
        </w:tc>
      </w:tr>
      <w:tr>
        <w:tblPrEx>
          <w:tblW w:w="0" w:type="auto"/>
          <w:tblInd w:w="0" w:type="dxa"/>
          <w:tblLayout w:type="fixed"/>
          <w:tblCellMar>
            <w:top w:w="0" w:type="dxa"/>
            <w:left w:w="108" w:type="dxa"/>
            <w:bottom w:w="0" w:type="dxa"/>
            <w:right w:w="108" w:type="dxa"/>
          </w:tblCellMar>
        </w:tblPrEx>
        <w:trPr>
          <w:trHeight w:hRule="exact" w:val="355"/>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2" w:right="-239"/>
            </w:pPr>
            <w:r>
              <w:rPr>
                <w:rFonts w:ascii="宋体" w:hAnsi="宋体" w:cs="宋体"/>
                <w:color w:val="000000"/>
                <w:spacing w:val="-1"/>
                <w:w w:val="100"/>
                <w:position w:val="0"/>
                <w:sz w:val="18"/>
                <w:u w:val="none"/>
              </w:rPr>
              <w:t>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座车</w:t>
            </w:r>
          </w:p>
        </w:tc>
        <w:tc>
          <w:tcPr>
            <w:tcW w:w="24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62"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p>
        </w:tc>
        <w:tc>
          <w:tcPr>
            <w:tcW w:w="5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483"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后</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w:t>
            </w:r>
            <w:r>
              <w:rPr>
                <w:rFonts w:ascii="宋体" w:eastAsia="宋体" w:hAnsi="宋体" w:cs="宋体"/>
                <w:color w:val="000000"/>
                <w:spacing w:val="-2"/>
                <w:w w:val="100"/>
                <w:position w:val="0"/>
                <w:sz w:val="18"/>
                <w:u w:val="none"/>
              </w:rPr>
              <w:t>行李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7kg×3</w:t>
            </w:r>
          </w:p>
        </w:tc>
      </w:tr>
      <w:tr>
        <w:tblPrEx>
          <w:tblW w:w="0" w:type="auto"/>
          <w:tblInd w:w="0" w:type="dxa"/>
          <w:tblLayout w:type="fixed"/>
          <w:tblCellMar>
            <w:top w:w="0" w:type="dxa"/>
            <w:left w:w="108" w:type="dxa"/>
            <w:bottom w:w="0" w:type="dxa"/>
            <w:right w:w="108" w:type="dxa"/>
          </w:tblCellMar>
        </w:tblPrEx>
        <w:trPr>
          <w:trHeight w:hRule="exact" w:val="350"/>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2" w:right="-239"/>
            </w:pP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座车</w:t>
            </w:r>
          </w:p>
        </w:tc>
        <w:tc>
          <w:tcPr>
            <w:tcW w:w="24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662"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p>
        </w:tc>
        <w:tc>
          <w:tcPr>
            <w:tcW w:w="5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483"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后</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2"/>
                <w:w w:val="100"/>
                <w:position w:val="0"/>
                <w:sz w:val="18"/>
                <w:u w:val="none"/>
              </w:rPr>
              <w:t>行李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7kg×4</w:t>
            </w:r>
          </w:p>
        </w:tc>
      </w:tr>
      <w:tr>
        <w:tblPrEx>
          <w:tblW w:w="0" w:type="auto"/>
          <w:tblInd w:w="0" w:type="dxa"/>
          <w:tblLayout w:type="fixed"/>
          <w:tblCellMar>
            <w:top w:w="0" w:type="dxa"/>
            <w:left w:w="108" w:type="dxa"/>
            <w:bottom w:w="0" w:type="dxa"/>
            <w:right w:w="108" w:type="dxa"/>
          </w:tblCellMar>
        </w:tblPrEx>
        <w:trPr>
          <w:trHeight w:hRule="exact" w:val="348"/>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2" w:right="-239"/>
            </w:pPr>
            <w:r>
              <w:rPr>
                <w:rFonts w:ascii="宋体" w:hAnsi="宋体" w:cs="宋体"/>
                <w:color w:val="000000"/>
                <w:spacing w:val="-1"/>
                <w:w w:val="100"/>
                <w:position w:val="0"/>
                <w:sz w:val="18"/>
                <w:u w:val="none"/>
              </w:rPr>
              <w:t>7</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座车</w:t>
            </w:r>
          </w:p>
        </w:tc>
        <w:tc>
          <w:tcPr>
            <w:tcW w:w="24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48"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中</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后</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p>
        </w:tc>
        <w:tc>
          <w:tcPr>
            <w:tcW w:w="5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13"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中</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68kg×</w:t>
            </w:r>
            <w:r>
              <w:rPr>
                <w:rFonts w:ascii="宋体" w:hAnsi="宋体" w:cs="宋体"/>
                <w:color w:val="000000"/>
                <w:spacing w:val="0"/>
                <w:w w:val="100"/>
                <w:position w:val="0"/>
                <w:sz w:val="18"/>
                <w:u w:val="none"/>
              </w:rPr>
              <w:t>1+</w:t>
            </w:r>
            <w:r>
              <w:rPr>
                <w:rFonts w:ascii="宋体" w:eastAsia="宋体" w:hAnsi="宋体" w:cs="宋体"/>
                <w:color w:val="000000"/>
                <w:spacing w:val="-2"/>
                <w:w w:val="100"/>
                <w:position w:val="0"/>
                <w:sz w:val="18"/>
                <w:u w:val="none"/>
              </w:rPr>
              <w:t>行李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7kg×5</w:t>
            </w:r>
          </w:p>
        </w:tc>
      </w:tr>
      <w:tr>
        <w:tblPrEx>
          <w:tblW w:w="0" w:type="auto"/>
          <w:tblInd w:w="0" w:type="dxa"/>
          <w:tblLayout w:type="fixed"/>
          <w:tblCellMar>
            <w:top w:w="0" w:type="dxa"/>
            <w:left w:w="108" w:type="dxa"/>
            <w:bottom w:w="0" w:type="dxa"/>
            <w:right w:w="108" w:type="dxa"/>
          </w:tblCellMar>
        </w:tblPrEx>
        <w:trPr>
          <w:trHeight w:hRule="exact" w:val="350"/>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59" w:right="-239"/>
            </w:pPr>
            <w:r>
              <w:rPr>
                <w:rFonts w:ascii="宋体" w:eastAsia="宋体" w:hAnsi="宋体" w:cs="宋体"/>
                <w:color w:val="000000"/>
                <w:spacing w:val="-1"/>
                <w:w w:val="100"/>
                <w:position w:val="0"/>
                <w:sz w:val="18"/>
                <w:u w:val="none"/>
              </w:rPr>
              <w:t>双排皮卡</w:t>
            </w:r>
          </w:p>
        </w:tc>
        <w:tc>
          <w:tcPr>
            <w:tcW w:w="24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7"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货物</w:t>
            </w:r>
          </w:p>
        </w:tc>
        <w:tc>
          <w:tcPr>
            <w:tcW w:w="5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16"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后</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货物</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（满载质量</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整备质量）×</w:t>
            </w: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50"/>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59" w:right="-239"/>
            </w:pPr>
            <w:r>
              <w:rPr>
                <w:rFonts w:ascii="宋体" w:eastAsia="宋体" w:hAnsi="宋体" w:cs="宋体"/>
                <w:color w:val="000000"/>
                <w:spacing w:val="-1"/>
                <w:w w:val="100"/>
                <w:position w:val="0"/>
                <w:sz w:val="18"/>
                <w:u w:val="none"/>
              </w:rPr>
              <w:t>单排皮卡</w:t>
            </w:r>
          </w:p>
        </w:tc>
        <w:tc>
          <w:tcPr>
            <w:tcW w:w="24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51"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货物</w:t>
            </w:r>
          </w:p>
        </w:tc>
        <w:tc>
          <w:tcPr>
            <w:tcW w:w="5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89" w:right="-239"/>
            </w:pPr>
            <w:r>
              <w:rPr>
                <w:rFonts w:ascii="宋体" w:eastAsia="宋体" w:hAnsi="宋体" w:cs="宋体"/>
                <w:color w:val="000000"/>
                <w:spacing w:val="-1"/>
                <w:w w:val="100"/>
                <w:position w:val="0"/>
                <w:sz w:val="18"/>
                <w:u w:val="none"/>
              </w:rPr>
              <w:t>前</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68kg</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货物</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（满载质量</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整备质量）×</w:t>
            </w: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55"/>
        </w:trPr>
        <w:tc>
          <w:tcPr>
            <w:tcW w:w="1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59" w:right="-239"/>
            </w:pPr>
            <w:r>
              <w:rPr>
                <w:rFonts w:ascii="宋体" w:eastAsia="宋体" w:hAnsi="宋体" w:cs="宋体"/>
                <w:color w:val="000000"/>
                <w:spacing w:val="-1"/>
                <w:w w:val="100"/>
                <w:position w:val="0"/>
                <w:sz w:val="18"/>
                <w:u w:val="none"/>
              </w:rPr>
              <w:t>其他类型</w:t>
            </w:r>
          </w:p>
        </w:tc>
        <w:tc>
          <w:tcPr>
            <w:tcW w:w="830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485" w:right="-239"/>
            </w:pPr>
            <w:r>
              <w:rPr>
                <w:rFonts w:ascii="宋体" w:eastAsia="宋体" w:hAnsi="宋体" w:cs="宋体"/>
                <w:color w:val="000000"/>
                <w:spacing w:val="-1"/>
                <w:w w:val="100"/>
                <w:position w:val="0"/>
                <w:sz w:val="18"/>
                <w:u w:val="none"/>
              </w:rPr>
              <w:t>乘客</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货物</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（满载质量</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整备质量）×</w:t>
            </w:r>
            <w:r>
              <w:rPr>
                <w:rFonts w:ascii="宋体" w:hAnsi="宋体" w:cs="宋体"/>
                <w:color w:val="000000"/>
                <w:spacing w:val="0"/>
                <w:w w:val="100"/>
                <w:position w:val="0"/>
                <w:sz w:val="18"/>
                <w:u w:val="none"/>
              </w:rPr>
              <w:t>50%</w:t>
            </w:r>
          </w:p>
        </w:tc>
      </w:tr>
    </w:tbl>
    <w:p>
      <w:pPr>
        <w:spacing w:before="0" w:after="0" w:line="348" w:lineRule="exact"/>
      </w:pPr>
    </w:p>
    <w:p>
      <w:pPr>
        <w:widowControl/>
        <w:jc w:val="left"/>
        <w:sectPr>
          <w:type w:val="continuous"/>
          <w:pgSz w:w="11906" w:h="16838"/>
          <w:pgMar w:top="1100" w:right="713" w:bottom="860" w:left="1073" w:header="0" w:footer="0" w:gutter="0"/>
          <w:pgNumType w:start="16"/>
          <w:cols w:num="1" w:space="720"/>
          <w:docGrid w:type="lines" w:linePitch="312" w:charSpace="0"/>
        </w:sectPr>
      </w:pPr>
    </w:p>
    <w:p>
      <w:pPr>
        <w:spacing w:before="0" w:after="0" w:line="211" w:lineRule="exact"/>
        <w:ind w:left="60" w:firstLine="0"/>
        <w:jc w:val="left"/>
      </w:pPr>
      <w:r>
        <w:pict>
          <v:shape id="_x0000_s2123" o:spid="_x0000_s1098" type="#_x0000_t202" style="width:85pt;height:39.55pt;margin-top:518.5pt;margin-left:152.2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4" o:spid="_x0000_s1099" type="#_x0000_t202" style="width:85pt;height:39.55pt;margin-top:483.95pt;margin-left:185.8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5" o:spid="_x0000_s1100" type="#_x0000_t202" style="width:85pt;height:39.55pt;margin-top:449.4pt;margin-left:219.4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6" o:spid="_x0000_s1101" type="#_x0000_t202" style="width:68.2pt;height:39.55pt;margin-top:613.55pt;margin-left:59.8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7" o:spid="_x0000_s1102" type="#_x0000_t202" style="width:68.2pt;height:39.55pt;margin-top:648.1pt;margin-left:26.2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8" o:spid="_x0000_s1103" type="#_x0000_t202" style="width:68.2pt;height:39.55pt;margin-top:579pt;margin-left:93.4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9" o:spid="_x0000_s1104" type="#_x0000_t202" style="width:76.6pt;height:30.9pt;margin-top:553.1pt;margin-left:127.0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0" o:spid="_x0000_s1105" type="#_x0000_t202" style="width:85pt;height:39.55pt;margin-top:414.85pt;margin-left:253.0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1" o:spid="_x0000_s1106" type="#_x0000_t202" style="width:85pt;height:39.55pt;margin-top:380.3pt;margin-left:286.6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2" o:spid="_x0000_s1107" type="#_x0000_t202" style="width:85pt;height:39.55pt;margin-top:345.7pt;margin-left:320.2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3" o:spid="_x0000_s1108" type="#_x0000_t202" style="width:76.6pt;height:48.2pt;margin-top:302.5pt;margin-left:353.8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4" o:spid="_x0000_s1109" type="#_x0000_t202" style="width:68.2pt;height:39.55pt;margin-top:267.95pt;margin-left:395.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5" o:spid="_x0000_s1110" type="#_x0000_t202" style="width:68.2pt;height:39.55pt;margin-top:233.4pt;margin-left:429.4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6" o:spid="_x0000_s1111" type="#_x0000_t202" style="width:68.2pt;height:39.55pt;margin-top:198.85pt;margin-left:463.0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69" w:lineRule="exact"/>
        <w:ind w:left="60" w:firstLine="420"/>
        <w:jc w:val="left"/>
      </w:pPr>
      <w:r>
        <w:rPr>
          <w:rFonts w:ascii="宋体" w:eastAsia="宋体" w:hAnsi="宋体" w:cs="宋体"/>
          <w:color w:val="000000"/>
          <w:spacing w:val="1"/>
          <w:w w:val="100"/>
          <w:position w:val="0"/>
          <w:sz w:val="21"/>
          <w:u w:val="none"/>
        </w:rPr>
        <w:t>越野轮胎是专门设计在非铺装路面和无路工况中使用的轮胎，常见的越野轮胎形式为</w:t>
      </w:r>
      <w:r>
        <w:rPr>
          <w:rFonts w:ascii="宋体" w:hAnsi="宋体" w:cs="宋体"/>
          <w:color w:val="000000"/>
          <w:spacing w:val="0"/>
          <w:w w:val="100"/>
          <w:position w:val="0"/>
          <w:sz w:val="21"/>
          <w:u w:val="none"/>
        </w:rPr>
        <w:t>AT</w:t>
      </w:r>
      <w:r>
        <w:rPr>
          <w:rFonts w:ascii="宋体" w:eastAsia="宋体" w:hAnsi="宋体" w:cs="宋体"/>
          <w:color w:val="000000"/>
          <w:spacing w:val="0"/>
          <w:w w:val="100"/>
          <w:position w:val="0"/>
          <w:sz w:val="21"/>
          <w:u w:val="none"/>
        </w:rPr>
        <w:t>轮胎和</w:t>
      </w:r>
      <w:r>
        <w:rPr>
          <w:rFonts w:ascii="宋体" w:hAnsi="宋体" w:cs="宋体"/>
          <w:color w:val="000000"/>
          <w:spacing w:val="0"/>
          <w:w w:val="100"/>
          <w:position w:val="0"/>
          <w:sz w:val="21"/>
          <w:u w:val="none"/>
        </w:rPr>
        <w:t>MT</w:t>
      </w:r>
    </w:p>
    <w:p>
      <w:pPr>
        <w:spacing w:before="0" w:after="0" w:line="274" w:lineRule="exact"/>
        <w:ind w:left="60" w:firstLine="0"/>
        <w:jc w:val="left"/>
      </w:pPr>
      <w:r>
        <w:rPr>
          <w:rFonts w:ascii="宋体" w:eastAsia="宋体" w:hAnsi="宋体" w:cs="宋体"/>
          <w:color w:val="000000"/>
          <w:spacing w:val="0"/>
          <w:w w:val="100"/>
          <w:position w:val="0"/>
          <w:sz w:val="21"/>
          <w:u w:val="none"/>
        </w:rPr>
        <w:t>轮胎，是以越野性能为主的</w:t>
      </w:r>
      <w:r>
        <w:rPr>
          <w:rFonts w:ascii="宋体" w:hAnsi="宋体" w:cs="宋体"/>
          <w:color w:val="000000"/>
          <w:spacing w:val="0"/>
          <w:w w:val="100"/>
          <w:position w:val="0"/>
          <w:sz w:val="21"/>
          <w:u w:val="none"/>
        </w:rPr>
        <w:t>SUV的常用配置。</w:t>
      </w:r>
    </w:p>
    <w:p>
      <w:pPr>
        <w:spacing w:before="0" w:after="0" w:line="271" w:lineRule="exact"/>
        <w:ind w:left="60" w:firstLine="420"/>
        <w:jc w:val="left"/>
      </w:pPr>
      <w:r>
        <w:rPr>
          <w:rFonts w:ascii="宋体" w:eastAsia="宋体" w:hAnsi="宋体" w:cs="宋体"/>
          <w:color w:val="000000"/>
          <w:spacing w:val="0"/>
          <w:w w:val="100"/>
          <w:position w:val="0"/>
          <w:sz w:val="21"/>
          <w:u w:val="none"/>
        </w:rPr>
        <w:t>全地形轮胎</w:t>
      </w:r>
      <w:r>
        <w:rPr>
          <w:rFonts w:ascii="宋体" w:hAnsi="宋体" w:cs="宋体"/>
          <w:color w:val="000000"/>
          <w:spacing w:val="0"/>
          <w:w w:val="100"/>
          <w:position w:val="0"/>
          <w:sz w:val="21"/>
          <w:u w:val="none"/>
        </w:rPr>
        <w:t>(All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Terrain,</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AT)</w:t>
      </w:r>
      <w:r>
        <w:rPr>
          <w:rFonts w:ascii="宋体" w:eastAsia="宋体" w:hAnsi="宋体" w:cs="宋体"/>
          <w:color w:val="000000"/>
          <w:spacing w:val="0"/>
          <w:w w:val="100"/>
          <w:position w:val="0"/>
          <w:sz w:val="21"/>
          <w:u w:val="none"/>
        </w:rPr>
        <w:t>是较为常见的民用越野轮胎，此类轮胎可以兼顾日常公路行驶和越</w:t>
      </w:r>
    </w:p>
    <w:p>
      <w:pPr>
        <w:spacing w:before="0" w:after="0" w:line="274" w:lineRule="exact"/>
        <w:ind w:left="60" w:firstLine="0"/>
        <w:jc w:val="left"/>
      </w:pPr>
      <w:r>
        <w:rPr>
          <w:rFonts w:ascii="宋体" w:hAnsi="宋体" w:cs="宋体"/>
          <w:color w:val="000000"/>
          <w:spacing w:val="0"/>
          <w:w w:val="100"/>
          <w:position w:val="0"/>
          <w:sz w:val="21"/>
          <w:u w:val="none"/>
        </w:rPr>
        <w:t>野行驶。根据性能设计的偏重，不同类型AT轮胎在不同地质条件上的越野性能各不相同。</w:t>
      </w:r>
    </w:p>
    <w:p>
      <w:pPr>
        <w:spacing w:before="0" w:after="0" w:line="271" w:lineRule="exact"/>
        <w:ind w:left="60" w:firstLine="420"/>
        <w:jc w:val="left"/>
      </w:pPr>
      <w:r>
        <w:rPr>
          <w:rFonts w:ascii="宋体" w:eastAsia="宋体" w:hAnsi="宋体" w:cs="宋体"/>
          <w:color w:val="000000"/>
          <w:spacing w:val="0"/>
          <w:w w:val="100"/>
          <w:position w:val="0"/>
          <w:sz w:val="21"/>
          <w:u w:val="none"/>
        </w:rPr>
        <w:t>泥地轮胎</w:t>
      </w:r>
      <w:r>
        <w:rPr>
          <w:rFonts w:ascii="宋体" w:hAnsi="宋体" w:cs="宋体"/>
          <w:color w:val="000000"/>
          <w:spacing w:val="0"/>
          <w:w w:val="100"/>
          <w:position w:val="0"/>
          <w:sz w:val="21"/>
          <w:u w:val="none"/>
        </w:rPr>
        <w:t>(Mud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Terrain,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MT)</w:t>
      </w:r>
      <w:r>
        <w:rPr>
          <w:rFonts w:ascii="宋体" w:eastAsia="宋体" w:hAnsi="宋体" w:cs="宋体"/>
          <w:color w:val="000000"/>
          <w:spacing w:val="0"/>
          <w:w w:val="100"/>
          <w:position w:val="0"/>
          <w:sz w:val="21"/>
          <w:u w:val="none"/>
        </w:rPr>
        <w:t>较为少见，该类型轮胎主要适合于泥地行驶或攀爬岩石，但公路行驶</w:t>
      </w:r>
    </w:p>
    <w:p>
      <w:pPr>
        <w:spacing w:before="0" w:after="0" w:line="274" w:lineRule="exact"/>
        <w:ind w:left="60" w:firstLine="0"/>
        <w:jc w:val="left"/>
      </w:pPr>
      <w:r>
        <w:rPr>
          <w:rFonts w:ascii="宋体" w:hAnsi="宋体" w:cs="宋体"/>
          <w:color w:val="000000"/>
          <w:spacing w:val="0"/>
          <w:w w:val="100"/>
          <w:position w:val="0"/>
          <w:sz w:val="21"/>
          <w:u w:val="none"/>
        </w:rPr>
        <w:t>性能通常较差，一般越野发烧友和特殊路段工作者才会选用。</w:t>
      </w:r>
    </w:p>
    <w:p>
      <w:pPr>
        <w:spacing w:before="0" w:after="0" w:line="271" w:lineRule="exact"/>
        <w:ind w:left="60" w:firstLine="420"/>
        <w:jc w:val="left"/>
      </w:pPr>
      <w:r>
        <w:rPr>
          <w:rFonts w:ascii="宋体" w:eastAsia="宋体" w:hAnsi="宋体" w:cs="宋体"/>
          <w:color w:val="000000"/>
          <w:spacing w:val="0"/>
          <w:w w:val="100"/>
          <w:position w:val="0"/>
          <w:sz w:val="21"/>
          <w:u w:val="none"/>
        </w:rPr>
        <w:t>以公路性能为主的</w:t>
      </w:r>
      <w:r>
        <w:rPr>
          <w:rFonts w:ascii="宋体" w:hAnsi="宋体" w:cs="宋体"/>
          <w:color w:val="000000"/>
          <w:spacing w:val="-1"/>
          <w:w w:val="100"/>
          <w:position w:val="0"/>
          <w:sz w:val="21"/>
          <w:u w:val="none"/>
        </w:rPr>
        <w:t>SUV</w:t>
      </w:r>
      <w:r>
        <w:rPr>
          <w:rFonts w:ascii="宋体" w:eastAsia="宋体" w:hAnsi="宋体" w:cs="宋体"/>
          <w:color w:val="000000"/>
          <w:spacing w:val="-1"/>
          <w:w w:val="100"/>
          <w:position w:val="0"/>
          <w:sz w:val="21"/>
          <w:u w:val="none"/>
        </w:rPr>
        <w:t>则通常配备公路轮胎（</w:t>
      </w:r>
      <w:r>
        <w:rPr>
          <w:rFonts w:ascii="宋体" w:hAnsi="宋体" w:cs="宋体"/>
          <w:color w:val="000000"/>
          <w:spacing w:val="0"/>
          <w:w w:val="100"/>
          <w:position w:val="0"/>
          <w:sz w:val="21"/>
          <w:u w:val="none"/>
        </w:rPr>
        <w:t>Highway</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Terrain</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HT</w:t>
      </w:r>
      <w:r>
        <w:rPr>
          <w:rFonts w:ascii="宋体" w:eastAsia="宋体" w:hAnsi="宋体" w:cs="宋体"/>
          <w:color w:val="000000"/>
          <w:spacing w:val="-2"/>
          <w:w w:val="100"/>
          <w:position w:val="0"/>
          <w:sz w:val="21"/>
          <w:u w:val="none"/>
        </w:rPr>
        <w:t>），此类轮胎与轿车常用的夏季</w:t>
      </w:r>
    </w:p>
    <w:p>
      <w:pPr>
        <w:spacing w:before="0" w:after="0" w:line="274" w:lineRule="exact"/>
        <w:ind w:left="60" w:firstLine="0"/>
        <w:jc w:val="left"/>
      </w:pPr>
      <w:r>
        <w:rPr>
          <w:rFonts w:ascii="宋体" w:hAnsi="宋体" w:cs="宋体"/>
          <w:color w:val="000000"/>
          <w:spacing w:val="0"/>
          <w:w w:val="100"/>
          <w:position w:val="0"/>
          <w:sz w:val="21"/>
          <w:u w:val="none"/>
        </w:rPr>
        <w:t>轮胎的性能相近。</w:t>
      </w:r>
    </w:p>
    <w:p>
      <w:pPr>
        <w:spacing w:before="0" w:after="0" w:line="271" w:lineRule="exact"/>
        <w:ind w:left="60" w:firstLine="420"/>
        <w:jc w:val="left"/>
      </w:pPr>
      <w:r>
        <w:rPr>
          <w:rFonts w:ascii="宋体" w:hAnsi="宋体" w:cs="宋体"/>
          <w:color w:val="000000"/>
          <w:spacing w:val="0"/>
          <w:w w:val="100"/>
          <w:position w:val="0"/>
          <w:sz w:val="21"/>
          <w:u w:val="none"/>
        </w:rPr>
        <w:t>竞赛用越野轮胎和其他特制的越野轮胎不适于本文件的评价工作。</w:t>
      </w:r>
    </w:p>
    <w:p>
      <w:pPr>
        <w:spacing w:before="0" w:after="0" w:line="240" w:lineRule="exact"/>
        <w:ind w:left="60" w:firstLine="420"/>
      </w:pPr>
    </w:p>
    <w:p>
      <w:pPr>
        <w:tabs>
          <w:tab w:val="left" w:pos="375"/>
        </w:tabs>
        <w:spacing w:before="0" w:after="0" w:line="274" w:lineRule="exact"/>
        <w:ind w:left="60" w:firstLine="0"/>
        <w:jc w:val="left"/>
      </w:pP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评测样车准备</w:t>
      </w:r>
    </w:p>
    <w:p>
      <w:pPr>
        <w:spacing w:before="0" w:after="0" w:line="240" w:lineRule="exact"/>
        <w:ind w:left="60" w:firstLine="0"/>
      </w:pPr>
    </w:p>
    <w:p>
      <w:pPr>
        <w:tabs>
          <w:tab w:val="left" w:pos="586"/>
        </w:tabs>
        <w:spacing w:before="0" w:after="0" w:line="271" w:lineRule="exact"/>
        <w:ind w:left="60"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样车的调试与整备</w:t>
      </w:r>
    </w:p>
    <w:p>
      <w:pPr>
        <w:spacing w:before="0" w:after="0" w:line="394" w:lineRule="exact"/>
        <w:ind w:left="60" w:firstLine="420"/>
        <w:jc w:val="left"/>
      </w:pPr>
      <w:r>
        <w:rPr>
          <w:rFonts w:ascii="宋体" w:hAnsi="宋体" w:cs="宋体"/>
          <w:color w:val="000000"/>
          <w:spacing w:val="0"/>
          <w:w w:val="100"/>
          <w:position w:val="0"/>
          <w:sz w:val="21"/>
          <w:u w:val="none"/>
        </w:rPr>
        <w:t>评测前，应对样车进行以下点检、调试，点检结果记入附录</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样车信息记录表。</w:t>
      </w:r>
    </w:p>
    <w:p>
      <w:pPr>
        <w:spacing w:before="0" w:after="0" w:line="271"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7"/>
          <w:w w:val="100"/>
          <w:position w:val="0"/>
          <w:sz w:val="21"/>
          <w:u w:val="none"/>
        </w:rPr>
        <w:t>对于纯电车型，与动力性相关的试验、评价开始前，动力电池电量应大于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90%</w:t>
      </w:r>
      <w:r>
        <w:rPr>
          <w:rFonts w:ascii="宋体" w:hAnsi="宋体" w:cs="宋体"/>
          <w:color w:val="000000"/>
          <w:spacing w:val="-9"/>
          <w:w w:val="100"/>
          <w:position w:val="0"/>
          <w:sz w:val="21"/>
          <w:u w:val="none"/>
        </w:rPr>
        <w:t>。对于混动车型，</w:t>
      </w:r>
    </w:p>
    <w:p>
      <w:pPr>
        <w:spacing w:before="0" w:after="0" w:line="274" w:lineRule="exact"/>
        <w:ind w:left="60" w:firstLine="852"/>
        <w:jc w:val="left"/>
      </w:pPr>
      <w:r>
        <w:rPr>
          <w:rFonts w:ascii="宋体" w:eastAsia="宋体" w:hAnsi="宋体" w:cs="宋体"/>
          <w:color w:val="000000"/>
          <w:spacing w:val="0"/>
          <w:w w:val="100"/>
          <w:position w:val="0"/>
          <w:sz w:val="21"/>
          <w:u w:val="none"/>
        </w:rPr>
        <w:t>可照此执行，或遵循厂家自定义要求；</w:t>
      </w:r>
    </w:p>
    <w:p>
      <w:pPr>
        <w:spacing w:before="0" w:after="0" w:line="271"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轮胎规格和花纹应符合产品配置定义，轮胎表面花纹深度不应低于新胎花纹深度的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90%</w:t>
      </w:r>
      <w:r>
        <w:rPr>
          <w:rFonts w:ascii="宋体" w:eastAsia="宋体" w:hAnsi="宋体" w:cs="宋体"/>
          <w:color w:val="000000"/>
          <w:spacing w:val="-10"/>
          <w:w w:val="100"/>
          <w:position w:val="0"/>
          <w:sz w:val="21"/>
          <w:u w:val="none"/>
        </w:rPr>
        <w:t>，胎肩</w:t>
      </w:r>
    </w:p>
    <w:p>
      <w:pPr>
        <w:spacing w:before="0" w:after="0" w:line="271" w:lineRule="exact"/>
        <w:ind w:left="60" w:firstLine="852"/>
        <w:jc w:val="left"/>
      </w:pPr>
      <w:r>
        <w:rPr>
          <w:rFonts w:ascii="宋体" w:hAnsi="宋体" w:cs="宋体"/>
          <w:color w:val="000000"/>
          <w:spacing w:val="0"/>
          <w:w w:val="100"/>
          <w:position w:val="0"/>
          <w:sz w:val="21"/>
          <w:u w:val="none"/>
        </w:rPr>
        <w:t>不应有明显的过度磨损。且轮胎的生产日期应在一年以内；</w:t>
      </w:r>
    </w:p>
    <w:p>
      <w:pPr>
        <w:spacing w:before="0" w:after="0" w:line="274"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车轮胎压、定位参数调整至设计值；</w:t>
      </w:r>
    </w:p>
    <w:p>
      <w:pPr>
        <w:spacing w:before="0" w:after="0" w:line="271"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对于悬架高度可调的车辆，在进行试验前应将高度调整到越野高度中最常用高度；</w:t>
      </w:r>
    </w:p>
    <w:p>
      <w:pPr>
        <w:spacing w:before="0" w:after="0" w:line="274"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检查底盘各系统功能及连接件紧固情况，调整拧紧力矩至厂家定义值；检查车辆润滑及加注</w:t>
      </w:r>
    </w:p>
    <w:p>
      <w:pPr>
        <w:spacing w:before="0" w:after="0" w:line="272" w:lineRule="exact"/>
        <w:ind w:left="60" w:firstLine="852"/>
        <w:jc w:val="left"/>
      </w:pPr>
      <w:r>
        <w:rPr>
          <w:rFonts w:ascii="宋体" w:hAnsi="宋体" w:cs="宋体"/>
          <w:color w:val="000000"/>
          <w:spacing w:val="0"/>
          <w:w w:val="100"/>
          <w:position w:val="0"/>
          <w:sz w:val="21"/>
          <w:u w:val="none"/>
        </w:rPr>
        <w:t>情况，其中燃油箱和散热水箱要求加满；检查车灯、雨刷器和喇叭等。</w:t>
      </w:r>
    </w:p>
    <w:p>
      <w:pPr>
        <w:tabs>
          <w:tab w:val="left" w:pos="586"/>
        </w:tabs>
        <w:spacing w:before="0" w:after="0" w:line="394" w:lineRule="exact"/>
        <w:ind w:left="60"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样车加载</w:t>
      </w:r>
    </w:p>
    <w:p>
      <w:pPr>
        <w:spacing w:before="0" w:after="0" w:line="391" w:lineRule="exact"/>
        <w:ind w:left="60" w:firstLine="420"/>
        <w:jc w:val="left"/>
      </w:pPr>
      <w:r>
        <w:rPr>
          <w:rFonts w:ascii="宋体" w:hAnsi="宋体" w:cs="宋体"/>
          <w:color w:val="000000"/>
          <w:spacing w:val="0"/>
          <w:w w:val="100"/>
          <w:position w:val="0"/>
          <w:sz w:val="21"/>
          <w:u w:val="none"/>
        </w:rPr>
        <w:t>样车在评测工作开始前，按照下述要求进行载荷配置。配重参考</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5910中的重量设置。</w:t>
      </w:r>
    </w:p>
    <w:p>
      <w:pPr>
        <w:spacing w:before="0" w:after="0" w:line="274"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各类车型在评价时的理论载荷状态，详见表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评价人员以表</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1</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中的乘坐方式，按照驾驶位——副驾驶位——第二排右侧——第二排左侧—</w:t>
      </w:r>
    </w:p>
    <w:p>
      <w:pPr>
        <w:spacing w:before="0" w:after="0" w:line="274" w:lineRule="exact"/>
        <w:ind w:left="60" w:firstLine="852"/>
        <w:jc w:val="left"/>
      </w:pPr>
      <w:r>
        <w:rPr>
          <w:rFonts w:ascii="宋体" w:hAnsi="宋体" w:cs="宋体"/>
          <w:color w:val="000000"/>
          <w:spacing w:val="0"/>
          <w:w w:val="100"/>
          <w:position w:val="0"/>
          <w:sz w:val="21"/>
          <w:u w:val="none"/>
        </w:rPr>
        <w:t>—第三排右侧的先后顺序乘坐。缺少乘员的位置，应放置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68kg</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配重；</w:t>
      </w:r>
    </w:p>
    <w:p>
      <w:pPr>
        <w:spacing w:before="0" w:after="0" w:line="271"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评价开始前，按照每车乘员的数量或载货量完成车辆配重的安置，评价人员体重与标准重量</w:t>
      </w:r>
    </w:p>
    <w:p>
      <w:pPr>
        <w:spacing w:before="0" w:after="0" w:line="274" w:lineRule="exact"/>
        <w:ind w:left="60" w:firstLine="852"/>
        <w:jc w:val="left"/>
      </w:pPr>
      <w:r>
        <w:rPr>
          <w:rFonts w:ascii="宋体" w:hAnsi="宋体" w:cs="宋体"/>
          <w:color w:val="000000"/>
          <w:spacing w:val="0"/>
          <w:w w:val="100"/>
          <w:position w:val="0"/>
          <w:sz w:val="21"/>
          <w:u w:val="none"/>
        </w:rPr>
        <w:t>68kg</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之间的差异无需体现在配重当中。</w:t>
      </w:r>
    </w:p>
    <w:p>
      <w:pPr>
        <w:tabs>
          <w:tab w:val="left" w:pos="3949"/>
        </w:tabs>
        <w:spacing w:before="0" w:after="0" w:line="391" w:lineRule="exact"/>
        <w:ind w:left="60" w:firstLine="3363"/>
        <w:jc w:val="left"/>
      </w:pPr>
    </w:p>
    <w:p>
      <w:pPr>
        <w:widowControl/>
        <w:jc w:val="left"/>
        <w:sectPr>
          <w:type w:val="continuous"/>
          <w:pgSz w:w="11906" w:h="16838"/>
          <w:pgMar w:top="1100" w:right="713" w:bottom="860" w:left="1073" w:header="0" w:footer="0" w:gutter="0"/>
          <w:pgNumType w:start="17"/>
          <w:cols w:num="1" w:space="708" w:equalWidth="0">
            <w:col w:w="10121" w:space="0"/>
          </w:cols>
          <w:docGrid w:type="lines" w:linePitch="312" w:charSpace="0"/>
        </w:sectPr>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pPr>
    </w:p>
    <w:p>
      <w:pPr>
        <w:spacing w:before="0" w:after="0" w:line="240" w:lineRule="exact"/>
        <w:ind w:left="60" w:firstLine="3363"/>
        <w:sectPr>
          <w:type w:val="continuous"/>
          <w:pgSz w:w="11906" w:h="16838"/>
          <w:pgMar w:top="1100" w:right="713" w:bottom="860" w:left="1073" w:header="0" w:footer="0" w:gutter="0"/>
          <w:pgNumType w:start="18"/>
          <w:cols w:num="1" w:space="708" w:equalWidth="0">
            <w:col w:w="10121" w:space="0"/>
          </w:cols>
          <w:docGrid w:type="lines" w:linePitch="312" w:charSpace="0"/>
        </w:sectPr>
      </w:pPr>
    </w:p>
    <w:p>
      <w:pPr>
        <w:spacing w:before="0" w:after="0" w:line="240" w:lineRule="exact"/>
        <w:ind w:left="60" w:firstLine="3363"/>
      </w:pPr>
    </w:p>
    <w:p>
      <w:pPr>
        <w:tabs>
          <w:tab w:val="left" w:pos="375"/>
        </w:tabs>
        <w:spacing w:before="0" w:after="0" w:line="243" w:lineRule="exact"/>
        <w:ind w:left="60" w:firstLine="0"/>
        <w:jc w:val="left"/>
      </w:pPr>
      <w:r>
        <w:pict>
          <v:shape id="wondershare_122" o:spid="_x0000_s1112" type="#_x0000_t202" style="width:151.4pt;height:15.55pt;margin-top:513.55pt;margin-left:224.8pt;mso-height-relative:page;mso-position-horizontal-relative:page;mso-position-vertical-relative:page;mso-width-relative:page;position:absolute;z-index:-25156915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评价样车理论载荷状态</w:t>
                  </w:r>
                </w:p>
              </w:txbxContent>
            </v:textbox>
          </v:shape>
        </w:pic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评测车辆的分类</w:t>
      </w:r>
    </w:p>
    <w:p>
      <w:pPr>
        <w:spacing w:before="0" w:after="0" w:line="240" w:lineRule="exact"/>
        <w:ind w:left="60" w:firstLine="0"/>
      </w:pPr>
    </w:p>
    <w:p>
      <w:pPr>
        <w:spacing w:before="0" w:after="0" w:line="274" w:lineRule="exact"/>
        <w:ind w:left="60" w:firstLine="420"/>
        <w:jc w:val="left"/>
      </w:pPr>
      <w:r>
        <w:rPr>
          <w:rFonts w:ascii="宋体" w:hAnsi="宋体" w:cs="宋体"/>
          <w:color w:val="000000"/>
          <w:spacing w:val="-5"/>
          <w:w w:val="100"/>
          <w:position w:val="0"/>
          <w:sz w:val="21"/>
          <w:u w:val="none"/>
        </w:rPr>
        <w:t>由于车辆尺寸、重量会在很大程度上影响车辆的越野性能实际表现，因此参评车辆将按照车辆类型、</w:t>
      </w:r>
    </w:p>
    <w:p>
      <w:pPr>
        <w:spacing w:before="0" w:after="0" w:line="271" w:lineRule="exact"/>
        <w:ind w:left="60" w:firstLine="0"/>
        <w:jc w:val="left"/>
      </w:pPr>
      <w:r>
        <w:rPr>
          <w:rFonts w:ascii="宋体" w:hAnsi="宋体" w:cs="宋体"/>
          <w:color w:val="000000"/>
          <w:spacing w:val="0"/>
          <w:w w:val="100"/>
          <w:position w:val="0"/>
          <w:sz w:val="21"/>
          <w:u w:val="none"/>
        </w:rPr>
        <w:t>轴距综合判定其级别，被测车辆的评测结果只在其所属级别内有效。</w:t>
      </w:r>
    </w:p>
    <w:p>
      <w:pPr>
        <w:spacing w:before="0" w:after="0" w:line="274" w:lineRule="exact"/>
        <w:ind w:left="60" w:firstLine="420"/>
        <w:jc w:val="left"/>
      </w:pPr>
      <w:r>
        <w:rPr>
          <w:rFonts w:ascii="宋体" w:eastAsia="宋体" w:hAnsi="宋体" w:cs="宋体"/>
          <w:color w:val="000000"/>
          <w:spacing w:val="0"/>
          <w:w w:val="100"/>
          <w:position w:val="0"/>
          <w:sz w:val="21"/>
          <w:u w:val="none"/>
        </w:rPr>
        <w:t>车辆类型按照车身形式分类，例如</w:t>
      </w:r>
      <w:r>
        <w:rPr>
          <w:rFonts w:ascii="宋体" w:hAnsi="宋体" w:cs="宋体"/>
          <w:color w:val="000000"/>
          <w:spacing w:val="-1"/>
          <w:w w:val="100"/>
          <w:position w:val="0"/>
          <w:sz w:val="21"/>
          <w:u w:val="none"/>
        </w:rPr>
        <w:t>SUV</w:t>
      </w:r>
      <w:r>
        <w:rPr>
          <w:rFonts w:ascii="宋体" w:hAnsi="宋体" w:cs="宋体"/>
          <w:color w:val="000000"/>
          <w:spacing w:val="0"/>
          <w:w w:val="100"/>
          <w:position w:val="0"/>
          <w:sz w:val="21"/>
          <w:u w:val="none"/>
        </w:rPr>
        <w:t>、皮卡。</w:t>
      </w:r>
    </w:p>
    <w:p>
      <w:pPr>
        <w:spacing w:before="0" w:after="0" w:line="271" w:lineRule="exact"/>
        <w:ind w:left="60" w:firstLine="420"/>
        <w:jc w:val="left"/>
      </w:pPr>
      <w:r>
        <w:rPr>
          <w:rFonts w:ascii="宋体" w:eastAsia="宋体" w:hAnsi="宋体" w:cs="宋体"/>
          <w:color w:val="000000"/>
          <w:spacing w:val="0"/>
          <w:w w:val="100"/>
          <w:position w:val="0"/>
          <w:sz w:val="21"/>
          <w:u w:val="none"/>
        </w:rPr>
        <w:t>评测车辆轴距按下表方式进行划分级别：</w:t>
      </w:r>
    </w:p>
    <w:p>
      <w:pPr>
        <w:spacing w:before="0" w:after="0" w:line="240" w:lineRule="exact"/>
        <w:ind w:left="60" w:firstLine="420"/>
      </w:pPr>
    </w:p>
    <w:p>
      <w:pPr>
        <w:spacing w:before="0" w:after="0" w:line="240" w:lineRule="exact"/>
        <w:ind w:left="60" w:firstLine="420"/>
      </w:pPr>
    </w:p>
    <w:p>
      <w:pPr>
        <w:spacing w:before="0" w:after="0" w:line="262" w:lineRule="exact"/>
        <w:ind w:left="60" w:firstLine="197"/>
        <w:jc w:val="left"/>
      </w:pPr>
      <w:r>
        <w:rPr>
          <w:rFonts w:ascii="宋体" w:hAnsi="宋体" w:cs="宋体"/>
          <w:color w:val="000000"/>
          <w:spacing w:val="-1"/>
          <w:w w:val="100"/>
          <w:position w:val="0"/>
          <w:sz w:val="18"/>
          <w:u w:val="none"/>
        </w:rPr>
        <w:t>2</w:t>
      </w:r>
    </w:p>
    <w:p>
      <w:pPr>
        <w:widowControl/>
        <w:jc w:val="left"/>
        <w:sectPr>
          <w:type w:val="nextPage"/>
          <w:pgSz w:w="11906" w:h="16838"/>
          <w:pgMar w:top="1100" w:right="713" w:bottom="860" w:left="1073" w:header="0" w:footer="0" w:gutter="0"/>
          <w:pgNumType w:start="19"/>
          <w:cols w:num="1" w:space="708" w:equalWidth="0">
            <w:col w:w="10121" w:space="0"/>
          </w:cols>
          <w:titlePg w:val="0"/>
          <w:docGrid w:type="lines" w:linePitch="312" w:charSpace="0"/>
        </w:sectPr>
      </w:pPr>
    </w:p>
    <w:tbl>
      <w:tblPr>
        <w:tblStyle w:val="TableNormal"/>
        <w:tblpPr w:leftFromText="180" w:rightFromText="180" w:vertAnchor="page" w:horzAnchor="page" w:tblpX="1769" w:tblpY="8489"/>
        <w:tblW w:w="0" w:type="auto"/>
        <w:tblInd w:w="0" w:type="dxa"/>
        <w:tblLayout w:type="fixed"/>
        <w:tblCellMar>
          <w:top w:w="0" w:type="dxa"/>
          <w:left w:w="108" w:type="dxa"/>
          <w:bottom w:w="0" w:type="dxa"/>
          <w:right w:w="108" w:type="dxa"/>
        </w:tblCellMar>
      </w:tblPr>
      <w:tblGrid>
        <w:gridCol w:w="706"/>
        <w:gridCol w:w="4254"/>
        <w:gridCol w:w="1558"/>
      </w:tblGrid>
      <w:tr>
        <w:tblPrEx>
          <w:tblW w:w="0" w:type="auto"/>
          <w:tblInd w:w="0" w:type="dxa"/>
          <w:tblLayout w:type="fixed"/>
          <w:tblCellMar>
            <w:top w:w="0" w:type="dxa"/>
            <w:left w:w="108" w:type="dxa"/>
            <w:bottom w:w="0" w:type="dxa"/>
            <w:right w:w="108" w:type="dxa"/>
          </w:tblCellMar>
        </w:tblPrEx>
        <w:trPr>
          <w:trHeight w:hRule="exact" w:val="250"/>
        </w:trPr>
        <w:tc>
          <w:tcPr>
            <w:tcW w:w="495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08" w:right="-239"/>
            </w:pPr>
            <w:bookmarkStart w:id="7" w:name="7"/>
            <w:bookmarkEnd w:id="7"/>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驱动形式（单选）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18" w:right="-239"/>
            </w:pPr>
            <w:r>
              <w:rPr>
                <w:rFonts w:ascii="宋体" w:eastAsia="宋体" w:hAnsi="宋体" w:cs="宋体"/>
                <w:color w:val="000000"/>
                <w:spacing w:val="-1"/>
                <w:w w:val="100"/>
                <w:position w:val="0"/>
                <w:sz w:val="18"/>
                <w:u w:val="none"/>
              </w:rPr>
              <w:t>配置分值</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7"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后驱</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 w:right="-239"/>
            </w:pPr>
            <w:r>
              <w:rPr>
                <w:rFonts w:ascii="宋体" w:eastAsia="宋体" w:hAnsi="宋体" w:cs="宋体"/>
                <w:color w:val="000000"/>
                <w:spacing w:val="-1"/>
                <w:w w:val="100"/>
                <w:position w:val="0"/>
                <w:sz w:val="18"/>
                <w:u w:val="none"/>
              </w:rPr>
              <w:t>分时四驱</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适时四驱</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6" w:right="-239"/>
            </w:pPr>
            <w:r>
              <w:rPr>
                <w:rFonts w:ascii="宋体" w:eastAsia="宋体" w:hAnsi="宋体" w:cs="宋体"/>
                <w:color w:val="000000"/>
                <w:spacing w:val="-1"/>
                <w:w w:val="100"/>
                <w:position w:val="0"/>
                <w:sz w:val="18"/>
                <w:u w:val="none"/>
              </w:rPr>
              <w:t>全时四驱</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电控四驱</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495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轴间限滑（单选）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分动箱连接</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多片离合器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 w:right="-239"/>
            </w:pPr>
            <w:r>
              <w:rPr>
                <w:rFonts w:ascii="宋体" w:eastAsia="宋体" w:hAnsi="宋体" w:cs="宋体"/>
                <w:color w:val="000000"/>
                <w:spacing w:val="-1"/>
                <w:w w:val="100"/>
                <w:position w:val="0"/>
                <w:sz w:val="18"/>
                <w:u w:val="none"/>
              </w:rPr>
              <w:t>多片离合器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6"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托森差速器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托森差速器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牙嵌式差速锁</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电控扭矩分配</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495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前轴机械限滑（单选）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开放式</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2"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 w:right="-239"/>
            </w:pPr>
            <w:r>
              <w:rPr>
                <w:rFonts w:ascii="宋体" w:eastAsia="宋体" w:hAnsi="宋体" w:cs="宋体"/>
                <w:color w:val="000000"/>
                <w:spacing w:val="-1"/>
                <w:w w:val="100"/>
                <w:position w:val="0"/>
                <w:sz w:val="18"/>
                <w:u w:val="none"/>
              </w:rPr>
              <w:t>多片离合器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43"/>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6" w:right="-239"/>
            </w:pPr>
            <w:r>
              <w:rPr>
                <w:rFonts w:ascii="宋体" w:eastAsia="宋体" w:hAnsi="宋体" w:cs="宋体"/>
                <w:color w:val="000000"/>
                <w:spacing w:val="-1"/>
                <w:w w:val="100"/>
                <w:position w:val="0"/>
                <w:sz w:val="18"/>
                <w:u w:val="none"/>
              </w:rPr>
              <w:t>多片离合器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86"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 w:right="-239"/>
            </w:pPr>
            <w:r>
              <w:rPr>
                <w:rFonts w:ascii="宋体" w:eastAsia="宋体" w:hAnsi="宋体" w:cs="宋体"/>
                <w:color w:val="000000"/>
                <w:spacing w:val="-1"/>
                <w:w w:val="100"/>
                <w:position w:val="0"/>
                <w:sz w:val="18"/>
                <w:u w:val="none"/>
              </w:rPr>
              <w:t>托森差速器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托森差速器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牙嵌式差速锁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主动锁止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牙嵌式差速锁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被动锁止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50"/>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电子限滑</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6" w:right="-239"/>
            </w:pPr>
            <w:r>
              <w:rPr>
                <w:rFonts w:ascii="宋体" w:hAnsi="宋体" w:cs="宋体"/>
                <w:color w:val="000000"/>
                <w:spacing w:val="0"/>
                <w:w w:val="100"/>
                <w:position w:val="0"/>
                <w:sz w:val="18"/>
                <w:u w:val="none"/>
              </w:rPr>
              <w:t>60</w:t>
            </w:r>
          </w:p>
        </w:tc>
      </w:tr>
    </w:tbl>
    <w:tbl>
      <w:tblPr>
        <w:tblStyle w:val="TableNormal"/>
        <w:tblpPr w:leftFromText="180" w:rightFromText="180" w:vertAnchor="page" w:horzAnchor="page" w:tblpX="2582" w:tblpY="1231"/>
        <w:tblW w:w="0" w:type="auto"/>
        <w:tblInd w:w="0" w:type="dxa"/>
        <w:tblLayout w:type="fixed"/>
        <w:tblCellMar>
          <w:top w:w="0" w:type="dxa"/>
          <w:left w:w="108" w:type="dxa"/>
          <w:bottom w:w="0" w:type="dxa"/>
          <w:right w:w="108" w:type="dxa"/>
        </w:tblCellMar>
      </w:tblPr>
      <w:tblGrid>
        <w:gridCol w:w="1565"/>
        <w:gridCol w:w="3324"/>
      </w:tblGrid>
      <w:tr>
        <w:tblPrEx>
          <w:tblW w:w="0" w:type="auto"/>
          <w:tblInd w:w="0" w:type="dxa"/>
          <w:tblLayout w:type="fixed"/>
          <w:tblCellMar>
            <w:top w:w="0" w:type="dxa"/>
            <w:left w:w="108" w:type="dxa"/>
            <w:bottom w:w="0" w:type="dxa"/>
            <w:right w:w="108" w:type="dxa"/>
          </w:tblCellMar>
        </w:tblPrEx>
        <w:trPr>
          <w:trHeight w:hRule="exact" w:val="302"/>
        </w:trPr>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423" w:right="-239"/>
            </w:pPr>
            <w:r>
              <w:rPr>
                <w:rFonts w:ascii="宋体" w:eastAsia="宋体" w:hAnsi="宋体" w:cs="宋体"/>
                <w:color w:val="000000"/>
                <w:spacing w:val="-1"/>
                <w:w w:val="100"/>
                <w:position w:val="0"/>
                <w:sz w:val="18"/>
                <w:u w:val="none"/>
              </w:rPr>
              <w:t>车辆级别</w:t>
            </w:r>
          </w:p>
        </w:tc>
        <w:tc>
          <w:tcPr>
            <w:tcW w:w="3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298" w:right="-239"/>
            </w:pPr>
            <w:r>
              <w:rPr>
                <w:rFonts w:ascii="宋体" w:eastAsia="宋体" w:hAnsi="宋体" w:cs="宋体"/>
                <w:color w:val="000000"/>
                <w:spacing w:val="-1"/>
                <w:w w:val="100"/>
                <w:position w:val="0"/>
                <w:sz w:val="18"/>
                <w:u w:val="none"/>
              </w:rPr>
              <w:t>轴距范围</w:t>
            </w:r>
          </w:p>
        </w:tc>
      </w:tr>
      <w:tr>
        <w:tblPrEx>
          <w:tblW w:w="0" w:type="auto"/>
          <w:tblInd w:w="0" w:type="dxa"/>
          <w:tblLayout w:type="fixed"/>
          <w:tblCellMar>
            <w:top w:w="0" w:type="dxa"/>
            <w:left w:w="108" w:type="dxa"/>
            <w:bottom w:w="0" w:type="dxa"/>
            <w:right w:w="108" w:type="dxa"/>
          </w:tblCellMar>
        </w:tblPrEx>
        <w:trPr>
          <w:trHeight w:hRule="exact" w:val="298"/>
        </w:trPr>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603" w:right="-239"/>
            </w:pPr>
            <w:r>
              <w:rPr>
                <w:rFonts w:ascii="宋体" w:eastAsia="宋体" w:hAnsi="宋体" w:cs="宋体"/>
                <w:color w:val="000000"/>
                <w:spacing w:val="-1"/>
                <w:w w:val="100"/>
                <w:position w:val="0"/>
                <w:sz w:val="18"/>
                <w:u w:val="none"/>
              </w:rPr>
              <w:t>小型</w:t>
            </w:r>
          </w:p>
        </w:tc>
        <w:tc>
          <w:tcPr>
            <w:tcW w:w="3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29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2600mm</w:t>
            </w:r>
          </w:p>
        </w:tc>
      </w:tr>
      <w:tr>
        <w:tblPrEx>
          <w:tblW w:w="0" w:type="auto"/>
          <w:tblInd w:w="0" w:type="dxa"/>
          <w:tblLayout w:type="fixed"/>
          <w:tblCellMar>
            <w:top w:w="0" w:type="dxa"/>
            <w:left w:w="108" w:type="dxa"/>
            <w:bottom w:w="0" w:type="dxa"/>
            <w:right w:w="108" w:type="dxa"/>
          </w:tblCellMar>
        </w:tblPrEx>
        <w:trPr>
          <w:trHeight w:hRule="exact" w:val="293"/>
        </w:trPr>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514" w:right="-239"/>
            </w:pPr>
            <w:r>
              <w:rPr>
                <w:rFonts w:ascii="宋体" w:eastAsia="宋体" w:hAnsi="宋体" w:cs="宋体"/>
                <w:color w:val="000000"/>
                <w:spacing w:val="-1"/>
                <w:w w:val="100"/>
                <w:position w:val="0"/>
                <w:sz w:val="18"/>
                <w:u w:val="none"/>
              </w:rPr>
              <w:t>紧凑型</w:t>
            </w:r>
          </w:p>
        </w:tc>
        <w:tc>
          <w:tcPr>
            <w:tcW w:w="3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38" w:right="-239"/>
            </w:pPr>
            <w:r>
              <w:rPr>
                <w:rFonts w:ascii="宋体" w:hAnsi="宋体" w:cs="宋体"/>
                <w:color w:val="000000"/>
                <w:spacing w:val="0"/>
                <w:w w:val="100"/>
                <w:position w:val="0"/>
                <w:sz w:val="18"/>
                <w:u w:val="none"/>
              </w:rPr>
              <w:t>2600mm</w:t>
            </w:r>
            <w:r>
              <w:rPr>
                <w:rFonts w:ascii="宋体" w:hAnsi="宋体" w:cs="宋体"/>
                <w:color w:val="000000"/>
                <w:spacing w:val="-1"/>
                <w:w w:val="100"/>
                <w:position w:val="0"/>
                <w:sz w:val="18"/>
                <w:u w:val="none"/>
              </w:rPr>
              <w:t>——2800mm</w:t>
            </w:r>
          </w:p>
        </w:tc>
      </w:tr>
      <w:tr>
        <w:tblPrEx>
          <w:tblW w:w="0" w:type="auto"/>
          <w:tblInd w:w="0" w:type="dxa"/>
          <w:tblLayout w:type="fixed"/>
          <w:tblCellMar>
            <w:top w:w="0" w:type="dxa"/>
            <w:left w:w="108" w:type="dxa"/>
            <w:bottom w:w="0" w:type="dxa"/>
            <w:right w:w="108" w:type="dxa"/>
          </w:tblCellMar>
        </w:tblPrEx>
        <w:trPr>
          <w:trHeight w:hRule="exact" w:val="293"/>
        </w:trPr>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603" w:right="-239"/>
            </w:pPr>
            <w:r>
              <w:rPr>
                <w:rFonts w:ascii="宋体" w:eastAsia="宋体" w:hAnsi="宋体" w:cs="宋体"/>
                <w:color w:val="000000"/>
                <w:spacing w:val="-1"/>
                <w:w w:val="100"/>
                <w:position w:val="0"/>
                <w:sz w:val="18"/>
                <w:u w:val="none"/>
              </w:rPr>
              <w:t>中型</w:t>
            </w:r>
          </w:p>
        </w:tc>
        <w:tc>
          <w:tcPr>
            <w:tcW w:w="3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38" w:right="-239"/>
            </w:pPr>
            <w:r>
              <w:rPr>
                <w:rFonts w:ascii="宋体" w:hAnsi="宋体" w:cs="宋体"/>
                <w:color w:val="000000"/>
                <w:spacing w:val="0"/>
                <w:w w:val="100"/>
                <w:position w:val="0"/>
                <w:sz w:val="18"/>
                <w:u w:val="none"/>
              </w:rPr>
              <w:t>2800mm</w:t>
            </w:r>
            <w:r>
              <w:rPr>
                <w:rFonts w:ascii="宋体" w:hAnsi="宋体" w:cs="宋体"/>
                <w:color w:val="000000"/>
                <w:spacing w:val="-1"/>
                <w:w w:val="100"/>
                <w:position w:val="0"/>
                <w:sz w:val="18"/>
                <w:u w:val="none"/>
              </w:rPr>
              <w:t>——2950mm</w:t>
            </w:r>
          </w:p>
        </w:tc>
      </w:tr>
      <w:tr>
        <w:tblPrEx>
          <w:tblW w:w="0" w:type="auto"/>
          <w:tblInd w:w="0" w:type="dxa"/>
          <w:tblLayout w:type="fixed"/>
          <w:tblCellMar>
            <w:top w:w="0" w:type="dxa"/>
            <w:left w:w="108" w:type="dxa"/>
            <w:bottom w:w="0" w:type="dxa"/>
            <w:right w:w="108" w:type="dxa"/>
          </w:tblCellMar>
        </w:tblPrEx>
        <w:trPr>
          <w:trHeight w:hRule="exact" w:val="295"/>
        </w:trPr>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514" w:right="-239"/>
            </w:pPr>
            <w:r>
              <w:rPr>
                <w:rFonts w:ascii="宋体" w:eastAsia="宋体" w:hAnsi="宋体" w:cs="宋体"/>
                <w:color w:val="000000"/>
                <w:spacing w:val="-1"/>
                <w:w w:val="100"/>
                <w:position w:val="0"/>
                <w:sz w:val="18"/>
                <w:u w:val="none"/>
              </w:rPr>
              <w:t>中大型</w:t>
            </w:r>
          </w:p>
        </w:tc>
        <w:tc>
          <w:tcPr>
            <w:tcW w:w="3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38" w:right="-239"/>
            </w:pPr>
            <w:r>
              <w:rPr>
                <w:rFonts w:ascii="宋体" w:hAnsi="宋体" w:cs="宋体"/>
                <w:color w:val="000000"/>
                <w:spacing w:val="0"/>
                <w:w w:val="100"/>
                <w:position w:val="0"/>
                <w:sz w:val="18"/>
                <w:u w:val="none"/>
              </w:rPr>
              <w:t>2950mm</w:t>
            </w:r>
            <w:r>
              <w:rPr>
                <w:rFonts w:ascii="宋体" w:hAnsi="宋体" w:cs="宋体"/>
                <w:color w:val="000000"/>
                <w:spacing w:val="-1"/>
                <w:w w:val="100"/>
                <w:position w:val="0"/>
                <w:sz w:val="18"/>
                <w:u w:val="none"/>
              </w:rPr>
              <w:t>——3100mm</w:t>
            </w:r>
          </w:p>
        </w:tc>
      </w:tr>
      <w:tr>
        <w:tblPrEx>
          <w:tblW w:w="0" w:type="auto"/>
          <w:tblInd w:w="0" w:type="dxa"/>
          <w:tblLayout w:type="fixed"/>
          <w:tblCellMar>
            <w:top w:w="0" w:type="dxa"/>
            <w:left w:w="108" w:type="dxa"/>
            <w:bottom w:w="0" w:type="dxa"/>
            <w:right w:w="108" w:type="dxa"/>
          </w:tblCellMar>
        </w:tblPrEx>
        <w:trPr>
          <w:trHeight w:hRule="exact" w:val="298"/>
        </w:trPr>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603" w:right="-239"/>
            </w:pPr>
            <w:r>
              <w:rPr>
                <w:rFonts w:ascii="宋体" w:eastAsia="宋体" w:hAnsi="宋体" w:cs="宋体"/>
                <w:color w:val="000000"/>
                <w:spacing w:val="-1"/>
                <w:w w:val="100"/>
                <w:position w:val="0"/>
                <w:sz w:val="18"/>
                <w:u w:val="none"/>
              </w:rPr>
              <w:t>大型</w:t>
            </w:r>
          </w:p>
        </w:tc>
        <w:tc>
          <w:tcPr>
            <w:tcW w:w="3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29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3100mm</w:t>
            </w:r>
          </w:p>
        </w:tc>
      </w:tr>
    </w:tbl>
    <w:p>
      <w:pPr>
        <w:spacing w:before="0" w:after="0" w:line="348" w:lineRule="exact"/>
      </w:pPr>
    </w:p>
    <w:p>
      <w:pPr>
        <w:widowControl/>
        <w:jc w:val="left"/>
        <w:sectPr>
          <w:type w:val="continuous"/>
          <w:pgSz w:w="11906" w:h="16839"/>
          <w:pgMar w:top="1100" w:right="708" w:bottom="860" w:left="1068" w:header="0" w:footer="0" w:gutter="0"/>
          <w:pgNumType w:start="20"/>
          <w:cols w:num="1" w:space="720"/>
          <w:docGrid w:type="lines" w:linePitch="312" w:charSpace="0"/>
        </w:sectPr>
      </w:pPr>
    </w:p>
    <w:p>
      <w:pPr>
        <w:spacing w:before="0" w:after="0" w:line="211" w:lineRule="exact"/>
        <w:ind w:left="7813" w:firstLine="0"/>
        <w:jc w:val="left"/>
      </w:pPr>
      <w:r>
        <w:pict>
          <v:shape id="_x0000_s2138" o:spid="_x0000_s1113" type="#_x0000_t202" style="width:85pt;height:39.55pt;margin-top:449.4pt;margin-left:219.4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9" o:spid="_x0000_s1114" type="#_x0000_t202" style="width:85pt;height:39.55pt;margin-top:414.85pt;margin-left:253.0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0" o:spid="_x0000_s1115" type="#_x0000_t202" style="width:68.2pt;height:39.55pt;margin-top:648.1pt;margin-left:26.2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1" o:spid="_x0000_s1116" type="#_x0000_t202" style="width:68.2pt;height:39.55pt;margin-top:613.55pt;margin-left:59.8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2" o:spid="_x0000_s1117" type="#_x0000_t202" style="width:68.2pt;height:39.55pt;margin-top:579pt;margin-left:93.4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3" o:spid="_x0000_s1118" type="#_x0000_t202" style="width:76.6pt;height:30.9pt;margin-top:553.1pt;margin-left:127.0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4" o:spid="_x0000_s1119" type="#_x0000_t202" style="width:85pt;height:39.55pt;margin-top:518.5pt;margin-left:152.2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5" o:spid="_x0000_s1120" type="#_x0000_t202" style="width:85pt;height:39.55pt;margin-top:483.95pt;margin-left:185.8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6" o:spid="_x0000_s1121" type="#_x0000_t202" style="width:85pt;height:39.55pt;margin-top:380.3pt;margin-left:286.6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7" o:spid="_x0000_s1122" type="#_x0000_t202" style="width:85pt;height:39.55pt;margin-top:345.7pt;margin-left:320.2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8" o:spid="_x0000_s1123" type="#_x0000_t202" style="width:76.6pt;height:48.2pt;margin-top:302.5pt;margin-left:353.8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9" o:spid="_x0000_s1124" type="#_x0000_t202" style="width:68.2pt;height:39.55pt;margin-top:267.95pt;margin-left:395.8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0" o:spid="_x0000_s1125" type="#_x0000_t202" style="width:68.2pt;height:39.55pt;margin-top:233.4pt;margin-left:429.4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1" o:spid="_x0000_s1126" type="#_x0000_t202" style="width:68.2pt;height:39.55pt;margin-top:198.85pt;margin-left:463.0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08" w:bottom="860" w:left="1068" w:header="0" w:footer="0" w:gutter="0"/>
          <w:pgNumType w:start="21"/>
          <w:cols w:num="1" w:space="708" w:equalWidth="0">
            <w:col w:w="10130" w:space="0"/>
          </w:cols>
          <w:docGrid w:type="lines" w:linePitch="312" w:charSpace="0"/>
        </w:sectPr>
      </w:pPr>
    </w:p>
    <w:p>
      <w:pPr>
        <w:spacing w:before="0" w:after="0" w:line="298" w:lineRule="exact"/>
        <w:ind w:left="7813" w:firstLine="0"/>
      </w:pPr>
    </w:p>
    <w:p>
      <w:pPr>
        <w:widowControl/>
        <w:jc w:val="left"/>
        <w:sectPr>
          <w:type w:val="continuous"/>
          <w:pgSz w:w="11906" w:h="16839"/>
          <w:pgMar w:top="1100" w:right="708" w:bottom="860" w:left="1068" w:header="0" w:footer="0" w:gutter="0"/>
          <w:pgNumType w:start="22"/>
          <w:cols w:num="1" w:space="720"/>
          <w:docGrid w:type="lines" w:linePitch="312" w:charSpace="0"/>
        </w:sectPr>
      </w:pPr>
    </w:p>
    <w:p>
      <w:pPr>
        <w:tabs>
          <w:tab w:val="left" w:pos="4870"/>
        </w:tabs>
        <w:spacing w:before="0" w:after="0" w:line="211" w:lineRule="exact"/>
        <w:ind w:left="4345" w:firstLine="0"/>
        <w:jc w:val="left"/>
      </w:pPr>
    </w:p>
    <w:p>
      <w:pPr>
        <w:widowControl/>
        <w:jc w:val="left"/>
        <w:sectPr>
          <w:type w:val="continuous"/>
          <w:pgSz w:w="11906" w:h="16839"/>
          <w:pgMar w:top="1100" w:right="708" w:bottom="860" w:left="1068" w:header="0" w:footer="0" w:gutter="0"/>
          <w:pgNumType w:start="23"/>
          <w:cols w:num="1" w:space="708" w:equalWidth="0">
            <w:col w:w="10130" w:space="0"/>
          </w:cols>
          <w:docGrid w:type="lines" w:linePitch="312" w:charSpace="0"/>
        </w:sectPr>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spacing w:before="0" w:after="0" w:line="240" w:lineRule="exact"/>
        <w:ind w:left="4345" w:firstLine="0"/>
      </w:pPr>
    </w:p>
    <w:p>
      <w:pPr>
        <w:tabs>
          <w:tab w:val="left" w:pos="665"/>
        </w:tabs>
        <w:spacing w:before="0" w:after="0" w:line="271" w:lineRule="exact"/>
        <w:ind w:left="350" w:firstLine="0"/>
        <w:jc w:val="left"/>
      </w:pPr>
      <w:r>
        <w:pict>
          <v:shape id="wondershare_11" o:spid="_x0000_s1127" type="#_x0000_t202" style="width:88.4pt;height:15.55pt;margin-top:97.85pt;margin-left:270.65pt;mso-height-relative:page;mso-position-horizontal-relative:page;mso-position-vertical-relative:page;mso-width-relative:page;position:absolute;z-index:-25155379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车辆级别</w:t>
                  </w:r>
                </w:p>
              </w:txbxContent>
            </v:textbox>
          </v:shape>
        </w:pic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评测结果的构成</w:t>
      </w:r>
    </w:p>
    <w:p>
      <w:pPr>
        <w:spacing w:before="0" w:after="0" w:line="240" w:lineRule="exact"/>
        <w:ind w:left="350" w:firstLine="0"/>
      </w:pPr>
    </w:p>
    <w:p>
      <w:pPr>
        <w:spacing w:before="0" w:after="0" w:line="272" w:lineRule="exact"/>
        <w:ind w:left="350" w:firstLine="420"/>
        <w:jc w:val="left"/>
      </w:pPr>
      <w:r>
        <w:rPr>
          <w:rFonts w:ascii="宋体" w:hAnsi="宋体" w:cs="宋体"/>
          <w:color w:val="000000"/>
          <w:spacing w:val="-3"/>
          <w:w w:val="100"/>
          <w:position w:val="0"/>
          <w:sz w:val="21"/>
          <w:u w:val="none"/>
        </w:rPr>
        <w:t>车辆越野性能的最终评测结果由车辆配置评分、客观测量评分和主观评价评分三部分求和计算出被</w:t>
      </w:r>
    </w:p>
    <w:p>
      <w:pPr>
        <w:spacing w:before="0" w:after="0" w:line="274" w:lineRule="exact"/>
        <w:ind w:left="350" w:firstLine="0"/>
        <w:jc w:val="left"/>
      </w:pPr>
      <w:r>
        <w:rPr>
          <w:rFonts w:ascii="宋体" w:hAnsi="宋体" w:cs="宋体"/>
          <w:color w:val="000000"/>
          <w:spacing w:val="0"/>
          <w:w w:val="100"/>
          <w:position w:val="0"/>
          <w:sz w:val="21"/>
          <w:u w:val="none"/>
        </w:rPr>
        <w:t>测车辆越野性能的总分。</w:t>
      </w:r>
    </w:p>
    <w:p>
      <w:pPr>
        <w:spacing w:before="0" w:after="0" w:line="335" w:lineRule="exact"/>
        <w:ind w:left="350" w:firstLine="3790"/>
        <w:jc w:val="left"/>
      </w:pPr>
      <w:r>
        <w:rPr>
          <w:rFonts w:ascii="Cambria Math" w:hAnsi="Cambria Math" w:cs="Cambria Math"/>
          <w:color w:val="000000"/>
          <w:spacing w:val="0"/>
          <w:w w:val="100"/>
          <w:position w:val="4"/>
          <w:sz w:val="21"/>
          <w:u w:val="none"/>
        </w:rPr>
        <w:t>N</w:t>
      </w:r>
      <w:r>
        <w:rPr>
          <w:rFonts w:ascii="Calibri" w:hAnsi="Calibri" w:cs="Calibri"/>
          <w:color w:val="000000"/>
          <w:spacing w:val="9"/>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49"/>
          <w:position w:val="4"/>
          <w:sz w:val="21"/>
          <w:u w:val="none"/>
        </w:rPr>
        <w:t>𝑋</w:t>
      </w:r>
      <w:r>
        <w:rPr>
          <w:rFonts w:ascii="宋体" w:eastAsia="宋体" w:hAnsi="宋体" w:cs="宋体"/>
          <w:color w:val="000000"/>
          <w:spacing w:val="0"/>
          <w:w w:val="100"/>
          <w:position w:val="0"/>
          <w:sz w:val="15"/>
          <w:u w:val="none"/>
        </w:rPr>
        <w:t>总</w:t>
      </w:r>
      <w:r>
        <w:rPr>
          <w:rFonts w:ascii="Calibri" w:hAnsi="Calibri" w:cs="Calibri"/>
          <w:color w:val="000000"/>
          <w:spacing w:val="4"/>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46"/>
          <w:position w:val="4"/>
          <w:sz w:val="21"/>
          <w:u w:val="none"/>
        </w:rPr>
        <w:t>𝑌</w:t>
      </w:r>
      <w:r>
        <w:rPr>
          <w:rFonts w:ascii="宋体" w:eastAsia="宋体" w:hAnsi="宋体" w:cs="宋体"/>
          <w:color w:val="000000"/>
          <w:spacing w:val="0"/>
          <w:w w:val="100"/>
          <w:position w:val="0"/>
          <w:sz w:val="15"/>
          <w:u w:val="none"/>
        </w:rPr>
        <w:t>总</w:t>
      </w:r>
      <w:r>
        <w:rPr>
          <w:rFonts w:ascii="Calibri" w:hAnsi="Calibri" w:cs="Calibri"/>
          <w:color w:val="000000"/>
          <w:spacing w:val="6"/>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45"/>
          <w:position w:val="4"/>
          <w:sz w:val="21"/>
          <w:u w:val="none"/>
        </w:rPr>
        <w:t>𝑍</w:t>
      </w:r>
      <w:r>
        <w:rPr>
          <w:rFonts w:ascii="宋体" w:eastAsia="宋体" w:hAnsi="宋体" w:cs="宋体"/>
          <w:color w:val="000000"/>
          <w:spacing w:val="0"/>
          <w:w w:val="100"/>
          <w:position w:val="0"/>
          <w:sz w:val="15"/>
          <w:u w:val="none"/>
        </w:rPr>
        <w:t>总</w:t>
      </w:r>
      <w:r>
        <w:rPr>
          <w:rFonts w:ascii="Calibri" w:hAnsi="Calibri" w:cs="Calibri"/>
          <w:color w:val="000000"/>
          <w:spacing w:val="-22"/>
          <w:w w:val="100"/>
          <w:sz w:val="21"/>
          <w:u w:val="none"/>
        </w:rPr>
        <w:t> </w:t>
      </w:r>
      <w:r>
        <w:rPr>
          <w:rFonts w:ascii="微软雅黑" w:hAnsi="微软雅黑" w:cs="微软雅黑"/>
          <w:color w:val="000000"/>
          <w:spacing w:val="-1"/>
          <w:w w:val="100"/>
          <w:position w:val="3"/>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6"/>
          <w:sz w:val="21"/>
          <w:u w:val="none"/>
        </w:rPr>
        <w:t>(1)</w:t>
      </w:r>
    </w:p>
    <w:p>
      <w:pPr>
        <w:spacing w:before="0" w:after="0" w:line="265" w:lineRule="exact"/>
        <w:ind w:left="350" w:firstLine="420"/>
        <w:jc w:val="left"/>
      </w:pPr>
      <w:r>
        <w:rPr>
          <w:rFonts w:ascii="宋体" w:eastAsia="宋体" w:hAnsi="宋体" w:cs="宋体"/>
          <w:color w:val="000000"/>
          <w:spacing w:val="0"/>
          <w:w w:val="100"/>
          <w:position w:val="0"/>
          <w:sz w:val="21"/>
          <w:u w:val="none"/>
        </w:rPr>
        <w:t>式中：</w:t>
      </w:r>
    </w:p>
    <w:p>
      <w:pPr>
        <w:spacing w:before="0" w:after="0" w:line="274" w:lineRule="exact"/>
        <w:ind w:left="350" w:firstLine="420"/>
        <w:jc w:val="left"/>
      </w:pPr>
      <w:r>
        <w:rPr>
          <w:rFonts w:ascii="宋体" w:hAnsi="宋体" w:cs="宋体"/>
          <w:color w:val="000000"/>
          <w:spacing w:val="0"/>
          <w:w w:val="100"/>
          <w:position w:val="0"/>
          <w:sz w:val="21"/>
          <w:u w:val="none"/>
        </w:rPr>
        <w:t>N——车辆越野性能总分，满分2000</w:t>
      </w:r>
      <w:r>
        <w:rPr>
          <w:rFonts w:ascii="宋体" w:eastAsia="宋体" w:hAnsi="宋体" w:cs="宋体"/>
          <w:color w:val="000000"/>
          <w:spacing w:val="-1"/>
          <w:w w:val="100"/>
          <w:position w:val="0"/>
          <w:sz w:val="21"/>
          <w:u w:val="none"/>
        </w:rPr>
        <w:t>分；</w:t>
      </w:r>
    </w:p>
    <w:p>
      <w:pPr>
        <w:spacing w:before="0" w:after="0" w:line="271" w:lineRule="exact"/>
        <w:ind w:left="350" w:firstLine="420"/>
        <w:jc w:val="left"/>
      </w:pPr>
      <w:r>
        <w:rPr>
          <w:rFonts w:ascii="宋体" w:hAnsi="宋体" w:cs="宋体"/>
          <w:color w:val="000000"/>
          <w:spacing w:val="0"/>
          <w:w w:val="100"/>
          <w:position w:val="0"/>
          <w:sz w:val="21"/>
          <w:u w:val="none"/>
        </w:rPr>
        <w:t>X——车辆配置评分，总分600</w:t>
      </w:r>
      <w:r>
        <w:rPr>
          <w:rFonts w:ascii="宋体" w:eastAsia="宋体" w:hAnsi="宋体" w:cs="宋体"/>
          <w:color w:val="000000"/>
          <w:spacing w:val="-1"/>
          <w:w w:val="100"/>
          <w:position w:val="0"/>
          <w:sz w:val="21"/>
          <w:u w:val="none"/>
        </w:rPr>
        <w:t>分；</w:t>
      </w:r>
    </w:p>
    <w:p>
      <w:pPr>
        <w:spacing w:before="0" w:after="0" w:line="274" w:lineRule="exact"/>
        <w:ind w:left="350" w:firstLine="420"/>
        <w:jc w:val="left"/>
      </w:pPr>
      <w:r>
        <w:rPr>
          <w:rFonts w:ascii="宋体" w:hAnsi="宋体" w:cs="宋体"/>
          <w:color w:val="000000"/>
          <w:spacing w:val="0"/>
          <w:w w:val="100"/>
          <w:position w:val="0"/>
          <w:sz w:val="21"/>
          <w:u w:val="none"/>
        </w:rPr>
        <w:t>Y——客观测量评分，总分600</w:t>
      </w:r>
      <w:r>
        <w:rPr>
          <w:rFonts w:ascii="宋体" w:eastAsia="宋体" w:hAnsi="宋体" w:cs="宋体"/>
          <w:color w:val="000000"/>
          <w:spacing w:val="-1"/>
          <w:w w:val="100"/>
          <w:position w:val="0"/>
          <w:sz w:val="21"/>
          <w:u w:val="none"/>
        </w:rPr>
        <w:t>分；</w:t>
      </w:r>
    </w:p>
    <w:p>
      <w:pPr>
        <w:spacing w:before="0" w:after="0" w:line="271" w:lineRule="exact"/>
        <w:ind w:left="350" w:firstLine="420"/>
        <w:jc w:val="left"/>
      </w:pPr>
      <w:r>
        <w:rPr>
          <w:rFonts w:ascii="宋体" w:hAnsi="宋体" w:cs="宋体"/>
          <w:color w:val="000000"/>
          <w:spacing w:val="0"/>
          <w:w w:val="100"/>
          <w:position w:val="0"/>
          <w:sz w:val="21"/>
          <w:u w:val="none"/>
        </w:rPr>
        <w:t>Z——主观评价评分，总分800</w:t>
      </w:r>
      <w:r>
        <w:rPr>
          <w:rFonts w:ascii="宋体" w:hAnsi="宋体" w:cs="宋体"/>
          <w:color w:val="000000"/>
          <w:spacing w:val="-1"/>
          <w:w w:val="100"/>
          <w:position w:val="0"/>
          <w:sz w:val="21"/>
          <w:u w:val="none"/>
        </w:rPr>
        <w:t>分。</w:t>
      </w:r>
    </w:p>
    <w:p>
      <w:pPr>
        <w:spacing w:before="0" w:after="0" w:line="240" w:lineRule="exact"/>
        <w:ind w:left="350" w:firstLine="420"/>
      </w:pPr>
    </w:p>
    <w:p>
      <w:pPr>
        <w:tabs>
          <w:tab w:val="left" w:pos="665"/>
        </w:tabs>
        <w:spacing w:before="0" w:after="0" w:line="274" w:lineRule="exact"/>
        <w:ind w:left="350"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车辆配置评分</w:t>
      </w:r>
    </w:p>
    <w:p>
      <w:pPr>
        <w:spacing w:before="0" w:after="0" w:line="240" w:lineRule="exact"/>
        <w:ind w:left="350" w:firstLine="0"/>
      </w:pPr>
    </w:p>
    <w:p>
      <w:pPr>
        <w:tabs>
          <w:tab w:val="left" w:pos="876"/>
        </w:tabs>
        <w:spacing w:before="0" w:after="0" w:line="272" w:lineRule="exact"/>
        <w:ind w:left="350" w:firstLine="0"/>
        <w:jc w:val="left"/>
      </w:pPr>
      <w:r>
        <w:rPr>
          <w:rFonts w:ascii="黑体" w:hAnsi="黑体" w:cs="黑体"/>
          <w:color w:val="000000"/>
          <w:spacing w:val="0"/>
          <w:w w:val="100"/>
          <w:position w:val="0"/>
          <w:sz w:val="21"/>
          <w:u w:val="none"/>
        </w:rPr>
        <w:t>7.1</w:t>
      </w:r>
      <w:r>
        <w:rPr>
          <w:rFonts w:cs="Calibri"/>
          <w:spacing w:val="0"/>
          <w:w w:val="100"/>
        </w:rPr>
        <w:tab/>
      </w:r>
      <w:r>
        <w:rPr>
          <w:rFonts w:ascii="黑体" w:eastAsia="黑体" w:hAnsi="黑体" w:cs="黑体"/>
          <w:color w:val="000000"/>
          <w:spacing w:val="0"/>
          <w:w w:val="100"/>
          <w:position w:val="0"/>
          <w:sz w:val="21"/>
          <w:u w:val="none"/>
        </w:rPr>
        <w:t>配置评分项</w:t>
      </w:r>
    </w:p>
    <w:p>
      <w:pPr>
        <w:spacing w:before="0" w:after="0" w:line="394" w:lineRule="exact"/>
        <w:ind w:left="350" w:firstLine="420"/>
        <w:jc w:val="left"/>
      </w:pPr>
      <w:r>
        <w:rPr>
          <w:rFonts w:ascii="宋体" w:hAnsi="宋体" w:cs="宋体"/>
          <w:color w:val="000000"/>
          <w:spacing w:val="-3"/>
          <w:w w:val="100"/>
          <w:position w:val="0"/>
          <w:sz w:val="21"/>
          <w:u w:val="none"/>
        </w:rPr>
        <w:t>车辆的软硬件配置对于越野性能可以起到非常大的提升作用。车辆配置分为八个部分。每部分根据</w:t>
      </w:r>
    </w:p>
    <w:p>
      <w:pPr>
        <w:spacing w:before="0" w:after="0" w:line="271" w:lineRule="exact"/>
        <w:ind w:left="350" w:firstLine="0"/>
        <w:jc w:val="left"/>
      </w:pPr>
      <w:r>
        <w:rPr>
          <w:rFonts w:ascii="宋体" w:hAnsi="宋体" w:cs="宋体"/>
          <w:color w:val="000000"/>
          <w:spacing w:val="0"/>
          <w:w w:val="100"/>
          <w:position w:val="0"/>
          <w:sz w:val="21"/>
          <w:u w:val="none"/>
        </w:rPr>
        <w:t>车辆自身的配置进行选择，并最终求和得到车辆的基础配置得分。各配置对应分值如表3</w:t>
      </w:r>
      <w:r>
        <w:rPr>
          <w:rFonts w:ascii="宋体" w:eastAsia="宋体" w:hAnsi="宋体" w:cs="宋体"/>
          <w:color w:val="000000"/>
          <w:spacing w:val="0"/>
          <w:w w:val="100"/>
          <w:position w:val="0"/>
          <w:sz w:val="21"/>
          <w:u w:val="none"/>
        </w:rPr>
        <w:t>所示，评测车</w:t>
      </w:r>
    </w:p>
    <w:p>
      <w:pPr>
        <w:spacing w:before="0" w:after="0" w:line="271" w:lineRule="exact"/>
        <w:ind w:left="350" w:firstLine="0"/>
        <w:jc w:val="left"/>
      </w:pPr>
      <w:r>
        <w:rPr>
          <w:rFonts w:ascii="宋体" w:eastAsia="宋体" w:hAnsi="宋体" w:cs="宋体"/>
          <w:color w:val="000000"/>
          <w:spacing w:val="0"/>
          <w:w w:val="100"/>
          <w:position w:val="0"/>
          <w:sz w:val="21"/>
          <w:u w:val="none"/>
        </w:rPr>
        <w:t>辆所得结果计入附表</w:t>
      </w:r>
      <w:r>
        <w:rPr>
          <w:rFonts w:ascii="宋体" w:hAnsi="宋体" w:cs="宋体"/>
          <w:color w:val="000000"/>
          <w:spacing w:val="0"/>
          <w:w w:val="100"/>
          <w:position w:val="0"/>
          <w:sz w:val="21"/>
          <w:u w:val="none"/>
        </w:rPr>
        <w:t>A.3</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车辆配置评分表。</w:t>
      </w:r>
    </w:p>
    <w:p>
      <w:pPr>
        <w:tabs>
          <w:tab w:val="left" w:pos="4765"/>
        </w:tabs>
        <w:spacing w:before="0" w:after="0" w:line="394" w:lineRule="exact"/>
        <w:ind w:left="350" w:firstLine="3889"/>
        <w:jc w:val="left"/>
      </w:pPr>
    </w:p>
    <w:p>
      <w:pPr>
        <w:widowControl/>
        <w:jc w:val="left"/>
        <w:sectPr>
          <w:type w:val="continuous"/>
          <w:pgSz w:w="11906" w:h="16839"/>
          <w:pgMar w:top="1100" w:right="708" w:bottom="860" w:left="1068" w:header="0" w:footer="0" w:gutter="0"/>
          <w:pgNumType w:start="24"/>
          <w:cols w:num="1" w:space="708" w:equalWidth="0">
            <w:col w:w="10130" w:space="0"/>
          </w:cols>
          <w:docGrid w:type="lines" w:linePitch="312" w:charSpace="0"/>
        </w:sectPr>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sectPr>
          <w:type w:val="continuous"/>
          <w:pgSz w:w="11906" w:h="16839"/>
          <w:pgMar w:top="1100" w:right="708" w:bottom="860" w:left="1068" w:header="0" w:footer="0" w:gutter="0"/>
          <w:pgNumType w:start="25"/>
          <w:cols w:num="1" w:space="708" w:equalWidth="0">
            <w:col w:w="10130" w:space="0"/>
          </w:cols>
          <w:docGrid w:type="lines" w:linePitch="312" w:charSpace="0"/>
        </w:sectPr>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0" w:lineRule="exact"/>
        <w:ind w:left="350" w:firstLine="3889"/>
      </w:pPr>
    </w:p>
    <w:p>
      <w:pPr>
        <w:spacing w:before="0" w:after="0" w:line="249" w:lineRule="exact"/>
        <w:ind w:left="9388" w:firstLine="0"/>
        <w:jc w:val="left"/>
      </w:pPr>
      <w:r>
        <w:pict>
          <v:shape id="wondershare_174" o:spid="_x0000_s1128" type="#_x0000_t202" style="width:98.95pt;height:15.55pt;margin-top:460.9pt;margin-left:265.35pt;mso-height-relative:page;mso-position-horizontal-relative:page;mso-position-vertical-relative:page;mso-width-relative:page;position:absolute;z-index:-251552768"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配置得分表</w:t>
                  </w:r>
                </w:p>
              </w:txbxContent>
            </v:textbox>
          </v:shape>
        </w:pict>
      </w:r>
      <w:r>
        <w:rPr>
          <w:rFonts w:ascii="宋体" w:hAnsi="宋体" w:cs="宋体"/>
          <w:color w:val="000000"/>
          <w:spacing w:val="-1"/>
          <w:w w:val="100"/>
          <w:position w:val="0"/>
          <w:sz w:val="18"/>
          <w:u w:val="none"/>
        </w:rPr>
        <w:t>3</w:t>
      </w:r>
    </w:p>
    <w:p>
      <w:pPr>
        <w:widowControl/>
        <w:jc w:val="left"/>
        <w:sectPr>
          <w:type w:val="nextPage"/>
          <w:pgSz w:w="11906" w:h="16839"/>
          <w:pgMar w:top="1100" w:right="708" w:bottom="860" w:left="1068" w:header="0" w:footer="0" w:gutter="0"/>
          <w:pgNumType w:start="26"/>
          <w:cols w:num="1" w:space="708" w:equalWidth="0">
            <w:col w:w="10130" w:space="0"/>
          </w:cols>
          <w:titlePg w:val="0"/>
          <w:docGrid w:type="lines" w:linePitch="312" w:charSpace="0"/>
        </w:sectPr>
      </w:pPr>
    </w:p>
    <w:tbl>
      <w:tblPr>
        <w:tblStyle w:val="TableNormal"/>
        <w:tblpPr w:leftFromText="180" w:rightFromText="180" w:vertAnchor="page" w:horzAnchor="page" w:tblpX="1479" w:tblpY="1238"/>
        <w:tblW w:w="0" w:type="auto"/>
        <w:tblInd w:w="0" w:type="dxa"/>
        <w:tblLayout w:type="fixed"/>
        <w:tblCellMar>
          <w:top w:w="0" w:type="dxa"/>
          <w:left w:w="108" w:type="dxa"/>
          <w:bottom w:w="0" w:type="dxa"/>
          <w:right w:w="108" w:type="dxa"/>
        </w:tblCellMar>
      </w:tblPr>
      <w:tblGrid>
        <w:gridCol w:w="706"/>
        <w:gridCol w:w="2693"/>
        <w:gridCol w:w="1561"/>
        <w:gridCol w:w="1558"/>
      </w:tblGrid>
      <w:tr>
        <w:tblPrEx>
          <w:tblW w:w="0" w:type="auto"/>
          <w:tblInd w:w="0" w:type="dxa"/>
          <w:tblLayout w:type="fixed"/>
          <w:tblCellMar>
            <w:top w:w="0" w:type="dxa"/>
            <w:left w:w="108" w:type="dxa"/>
            <w:bottom w:w="0" w:type="dxa"/>
            <w:right w:w="108" w:type="dxa"/>
          </w:tblCellMar>
        </w:tblPrEx>
        <w:trPr>
          <w:trHeight w:hRule="exact" w:val="250"/>
        </w:trPr>
        <w:tc>
          <w:tcPr>
            <w:tcW w:w="495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0" w:right="-239"/>
            </w:pPr>
            <w:bookmarkStart w:id="8" w:name="8"/>
            <w:bookmarkEnd w:id="8"/>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后轴机械限滑（单选）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20" w:right="-239"/>
            </w:pPr>
            <w:r>
              <w:rPr>
                <w:rFonts w:ascii="宋体" w:eastAsia="宋体" w:hAnsi="宋体" w:cs="宋体"/>
                <w:color w:val="000000"/>
                <w:spacing w:val="-1"/>
                <w:w w:val="100"/>
                <w:position w:val="0"/>
                <w:sz w:val="18"/>
                <w:u w:val="none"/>
              </w:rPr>
              <w:t>配置分值</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5"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开放式</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多片离合器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多片离合器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9"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托森差速器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托森差速器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不可锁止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牙嵌式差速锁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主动锁止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牙嵌式差速锁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被动锁止</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电子限滑</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3"/>
        </w:trPr>
        <w:tc>
          <w:tcPr>
            <w:tcW w:w="495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轮胎类型（单选）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HT</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轮胎</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9"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AT</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轮胎</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MT</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轮胎</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9" w:right="-239"/>
            </w:pPr>
            <w:r>
              <w:rPr>
                <w:rFonts w:ascii="宋体" w:hAnsi="宋体" w:cs="宋体"/>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42"/>
        </w:trPr>
        <w:tc>
          <w:tcPr>
            <w:tcW w:w="495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6.</w:t>
            </w:r>
            <w:r>
              <w:rPr>
                <w:rFonts w:ascii="宋体" w:hAnsi="宋体" w:cs="宋体"/>
                <w:color w:val="000000"/>
                <w:spacing w:val="-1"/>
                <w:w w:val="100"/>
                <w:position w:val="0"/>
                <w:sz w:val="18"/>
                <w:u w:val="none"/>
              </w:rPr>
              <w:t>悬架配置【多选】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悬架高度可调</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减振器软硬可调</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主动稳定杆</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2"/>
        </w:trPr>
        <w:tc>
          <w:tcPr>
            <w:tcW w:w="495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7.</w:t>
            </w:r>
            <w:r>
              <w:rPr>
                <w:rFonts w:ascii="宋体" w:hAnsi="宋体" w:cs="宋体"/>
                <w:color w:val="000000"/>
                <w:spacing w:val="-1"/>
                <w:w w:val="100"/>
                <w:position w:val="0"/>
                <w:sz w:val="18"/>
                <w:u w:val="none"/>
              </w:rPr>
              <w:t>电控系统【多选】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全地形系统</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上坡辅助</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9" w:right="-239"/>
            </w:pPr>
            <w:r>
              <w:rPr>
                <w:rFonts w:ascii="宋体" w:hAnsi="宋体" w:cs="宋体"/>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陡坡缓降</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低速越野巡航</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转向辅助</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底盘透视系统</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2"/>
        </w:trPr>
        <w:tc>
          <w:tcPr>
            <w:tcW w:w="495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8.</w:t>
            </w:r>
            <w:r>
              <w:rPr>
                <w:rFonts w:ascii="宋体" w:eastAsia="宋体" w:hAnsi="宋体" w:cs="宋体"/>
                <w:color w:val="000000"/>
                <w:spacing w:val="-1"/>
                <w:w w:val="100"/>
                <w:position w:val="0"/>
                <w:sz w:val="18"/>
                <w:u w:val="none"/>
              </w:rPr>
              <w:t>辅助设备</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绞盘</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已装配</w:t>
            </w:r>
          </w:p>
        </w:tc>
        <w:tc>
          <w:tcPr>
            <w:tcW w:w="1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15" w:lineRule="exact"/>
              <w:ind w:left="108" w:right="-239"/>
            </w:pPr>
            <w:r>
              <w:rPr>
                <w:rFonts w:ascii="宋体" w:eastAsia="宋体" w:hAnsi="宋体" w:cs="宋体"/>
                <w:color w:val="000000"/>
                <w:spacing w:val="-1"/>
                <w:w w:val="100"/>
                <w:position w:val="0"/>
                <w:sz w:val="18"/>
                <w:u w:val="none"/>
              </w:rPr>
              <w:t>（单选）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绞盘</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预留但未配备</w:t>
            </w: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89"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绞盘</w:t>
            </w:r>
            <w:r>
              <w:rPr>
                <w:rFonts w:ascii="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原厂无预留位</w:t>
            </w: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涉水喉</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已装配</w:t>
            </w:r>
          </w:p>
        </w:tc>
        <w:tc>
          <w:tcPr>
            <w:tcW w:w="1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108" w:right="-239"/>
            </w:pPr>
            <w:r>
              <w:rPr>
                <w:rFonts w:ascii="宋体" w:eastAsia="宋体" w:hAnsi="宋体" w:cs="宋体"/>
                <w:color w:val="000000"/>
                <w:spacing w:val="-1"/>
                <w:w w:val="100"/>
                <w:position w:val="0"/>
                <w:sz w:val="18"/>
                <w:u w:val="none"/>
              </w:rPr>
              <w:t>（单选）</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2"/>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涉水喉</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预留但未配备</w:t>
            </w: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5"/>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涉水喉</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原厂无预留位</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7"/>
        </w:trPr>
        <w:tc>
          <w:tcPr>
            <w:tcW w:w="7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42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外防脱圈轮辋</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89" w:right="-239"/>
            </w:pPr>
            <w:r>
              <w:rPr>
                <w:rFonts w:ascii="宋体" w:hAnsi="宋体" w:cs="宋体"/>
                <w:color w:val="000000"/>
                <w:spacing w:val="0"/>
                <w:w w:val="100"/>
                <w:position w:val="0"/>
                <w:sz w:val="18"/>
                <w:u w:val="none"/>
              </w:rPr>
              <w:t>30</w:t>
            </w:r>
          </w:p>
        </w:tc>
      </w:tr>
    </w:tbl>
    <w:p>
      <w:pPr>
        <w:spacing w:before="0" w:after="0" w:line="348" w:lineRule="exact"/>
      </w:pPr>
    </w:p>
    <w:p>
      <w:pPr>
        <w:widowControl/>
        <w:jc w:val="left"/>
        <w:sectPr>
          <w:type w:val="continuous"/>
          <w:pgSz w:w="11906" w:h="16838"/>
          <w:pgMar w:top="1100" w:right="713" w:bottom="860" w:left="1073" w:header="0" w:footer="0" w:gutter="0"/>
          <w:pgNumType w:start="27"/>
          <w:cols w:num="1" w:space="720"/>
          <w:docGrid w:type="lines" w:linePitch="312" w:charSpace="0"/>
        </w:sectPr>
      </w:pPr>
    </w:p>
    <w:p>
      <w:pPr>
        <w:spacing w:before="0" w:after="0" w:line="211" w:lineRule="exact"/>
        <w:ind w:left="60" w:firstLine="0"/>
        <w:jc w:val="left"/>
      </w:pPr>
      <w:r>
        <w:pict>
          <v:shape id="_x0000_s2154" o:spid="_x0000_s1129" type="#_x0000_t202" style="width:85pt;height:39.55pt;margin-top:449.4pt;margin-left:219.4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5" o:spid="_x0000_s1130" type="#_x0000_t202" style="width:68.2pt;height:39.55pt;margin-top:648.1pt;margin-left:26.2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6" o:spid="_x0000_s1131" type="#_x0000_t202" style="width:68.2pt;height:39.55pt;margin-top:613.55pt;margin-left:59.8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7" o:spid="_x0000_s1132" type="#_x0000_t202" style="width:68.2pt;height:39.55pt;margin-top:579pt;margin-left:93.4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8" o:spid="_x0000_s1133" type="#_x0000_t202" style="width:76.6pt;height:30.9pt;margin-top:553.1pt;margin-left:127.0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9" o:spid="_x0000_s1134" type="#_x0000_t202" style="width:85pt;height:39.55pt;margin-top:518.5pt;margin-left:152.2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0" o:spid="_x0000_s1135" type="#_x0000_t202" style="width:85pt;height:39.55pt;margin-top:483.95pt;margin-left:185.8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1" o:spid="_x0000_s1136" type="#_x0000_t202" style="width:85pt;height:39.55pt;margin-top:414.85pt;margin-left:253.0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2" o:spid="_x0000_s1137" type="#_x0000_t202" style="width:85pt;height:39.55pt;margin-top:380.3pt;margin-left:286.6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3" o:spid="_x0000_s1138" type="#_x0000_t202" style="width:85pt;height:39.55pt;margin-top:345.7pt;margin-left:320.2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4" o:spid="_x0000_s1139" type="#_x0000_t202" style="width:76.6pt;height:48.2pt;margin-top:302.5pt;margin-left:353.8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5" o:spid="_x0000_s1140" type="#_x0000_t202" style="width:68.2pt;height:39.55pt;margin-top:267.95pt;margin-left:395.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6" o:spid="_x0000_s1141" type="#_x0000_t202" style="width:68.2pt;height:39.55pt;margin-top:233.4pt;margin-left:429.4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7" o:spid="_x0000_s1142" type="#_x0000_t202" style="width:68.2pt;height:39.55pt;margin-top:198.85pt;margin-left:463.0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0" w:right="713" w:bottom="860" w:left="1073" w:header="0" w:footer="0" w:gutter="0"/>
          <w:pgNumType w:start="28"/>
          <w:cols w:num="1" w:space="708" w:equalWidth="0">
            <w:col w:w="10121" w:space="0"/>
          </w:cols>
          <w:docGrid w:type="lines" w:linePitch="312" w:charSpace="0"/>
        </w:sectPr>
      </w:pPr>
    </w:p>
    <w:p>
      <w:pPr>
        <w:spacing w:before="0" w:after="0" w:line="408" w:lineRule="exact"/>
        <w:ind w:left="60" w:firstLine="0"/>
      </w:pPr>
    </w:p>
    <w:p>
      <w:pPr>
        <w:widowControl/>
        <w:jc w:val="left"/>
        <w:sectPr>
          <w:type w:val="continuous"/>
          <w:pgSz w:w="11906" w:h="16838"/>
          <w:pgMar w:top="1100" w:right="713" w:bottom="860" w:left="1073" w:header="0" w:footer="0" w:gutter="0"/>
          <w:pgNumType w:start="29"/>
          <w:cols w:num="1" w:space="720"/>
          <w:docGrid w:type="lines" w:linePitch="312" w:charSpace="0"/>
        </w:sectPr>
      </w:pPr>
    </w:p>
    <w:p>
      <w:pPr>
        <w:tabs>
          <w:tab w:val="left" w:pos="4187"/>
        </w:tabs>
        <w:spacing w:before="0" w:after="0" w:line="211" w:lineRule="exact"/>
        <w:ind w:left="3608" w:firstLine="0"/>
        <w:jc w:val="left"/>
      </w:pPr>
    </w:p>
    <w:p>
      <w:pPr>
        <w:widowControl/>
        <w:jc w:val="left"/>
        <w:sectPr>
          <w:type w:val="continuous"/>
          <w:pgSz w:w="11906" w:h="16838"/>
          <w:pgMar w:top="1100" w:right="713" w:bottom="860" w:left="1073" w:header="0" w:footer="0" w:gutter="0"/>
          <w:pgNumType w:start="30"/>
          <w:cols w:num="1" w:space="708" w:equalWidth="0">
            <w:col w:w="10121" w:space="0"/>
          </w:cols>
          <w:docGrid w:type="lines" w:linePitch="312" w:charSpace="0"/>
        </w:sectPr>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tabs>
          <w:tab w:val="left" w:pos="586"/>
        </w:tabs>
        <w:spacing w:before="0" w:after="0" w:line="311" w:lineRule="exact"/>
        <w:ind w:left="60" w:firstLine="0"/>
        <w:jc w:val="left"/>
      </w:pPr>
    </w:p>
    <w:p>
      <w:pPr>
        <w:spacing w:before="0" w:after="0" w:line="394" w:lineRule="exact"/>
        <w:ind w:left="60" w:firstLine="420"/>
        <w:jc w:val="left"/>
      </w:pPr>
      <w:r>
        <w:pict>
          <v:shape id="wondershare_12" o:spid="_x0000_s1143" type="#_x0000_t202" style="width:133pt;height:15.55pt;margin-top:103.35pt;margin-left:234.05pt;mso-height-relative:page;mso-position-horizontal-relative:page;mso-position-vertical-relative:page;mso-width-relative:page;position:absolute;z-index:-251537408" coordsize="21600,21600" filled="f" stroked="f">
            <v:stroke joinstyle="miter"/>
            <v:textbox inset="0,0,0,0">
              <w:txbxContent>
                <w:p>
                  <w:pPr>
                    <w:tabs>
                      <w:tab w:val="left" w:pos="57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配置得分表</w:t>
                  </w:r>
                  <w:r>
                    <w:rPr>
                      <w:rFonts w:ascii="宋体" w:eastAsia="宋体" w:hAnsi="宋体" w:cs="宋体"/>
                      <w:color w:val="000000"/>
                      <w:spacing w:val="0"/>
                      <w:w w:val="100"/>
                      <w:position w:val="0"/>
                      <w:sz w:val="21"/>
                      <w:u w:val="none"/>
                    </w:rPr>
                    <w:t>（续）</w:t>
                  </w:r>
                </w:p>
              </w:txbxContent>
            </v:textbox>
          </v:shape>
        </w:pict>
      </w:r>
      <w:r>
        <w:pict>
          <v:shape id="wondershare_538" o:spid="_x0000_s1144" type="#_x0000_t202" style="width:98.95pt;height:15.55pt;margin-top:514.9pt;margin-left:56.6pt;mso-height-relative:page;mso-position-horizontal-relative:page;mso-position-vertical-relative:page;mso-width-relative:page;position:absolute;z-index:-25153638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配置项说明</w:t>
                  </w:r>
                </w:p>
              </w:txbxContent>
            </v:textbox>
          </v:shape>
        </w:pict>
      </w:r>
      <w:r>
        <w:rPr>
          <w:rFonts w:ascii="宋体" w:hAnsi="宋体" w:cs="宋体"/>
          <w:color w:val="000000"/>
          <w:spacing w:val="-3"/>
          <w:w w:val="100"/>
          <w:position w:val="0"/>
          <w:sz w:val="21"/>
          <w:u w:val="none"/>
        </w:rPr>
        <w:t>“电控四驱”指并非基于传动机械四驱、而是依靠驱动电机实现的四驱结构。例如前后轴均由电机</w:t>
      </w:r>
    </w:p>
    <w:p>
      <w:pPr>
        <w:spacing w:before="0" w:after="0" w:line="271" w:lineRule="exact"/>
        <w:ind w:left="60" w:firstLine="0"/>
        <w:jc w:val="left"/>
      </w:pPr>
      <w:r>
        <w:rPr>
          <w:rFonts w:ascii="宋体" w:hAnsi="宋体" w:cs="宋体"/>
          <w:color w:val="000000"/>
          <w:spacing w:val="0"/>
          <w:w w:val="100"/>
          <w:position w:val="0"/>
          <w:sz w:val="21"/>
          <w:u w:val="none"/>
        </w:rPr>
        <w:t>驱动的四驱结构、或一轴燃油机驱动另一轴电机驱动的混合四驱结构等等。</w:t>
      </w:r>
    </w:p>
    <w:p>
      <w:pPr>
        <w:spacing w:before="0" w:after="0" w:line="274" w:lineRule="exact"/>
        <w:ind w:left="60" w:firstLine="420"/>
        <w:jc w:val="left"/>
      </w:pPr>
      <w:r>
        <w:rPr>
          <w:rFonts w:ascii="宋体" w:hAnsi="宋体" w:cs="宋体"/>
          <w:color w:val="000000"/>
          <w:spacing w:val="-4"/>
          <w:w w:val="100"/>
          <w:position w:val="0"/>
          <w:sz w:val="21"/>
          <w:u w:val="none"/>
        </w:rPr>
        <w:t>前后轴机械差速锁中的“牙嵌式差速锁</w:t>
      </w:r>
      <w:r>
        <w:rPr>
          <w:rFonts w:ascii="宋体" w:hAnsi="宋体" w:cs="宋体"/>
          <w:color w:val="000000"/>
          <w:spacing w:val="0"/>
          <w:w w:val="100"/>
          <w:position w:val="0"/>
          <w:sz w:val="21"/>
          <w:u w:val="none"/>
        </w:rPr>
        <w:t>-</w:t>
      </w:r>
      <w:r>
        <w:rPr>
          <w:rFonts w:ascii="宋体" w:hAnsi="宋体" w:cs="宋体"/>
          <w:color w:val="000000"/>
          <w:spacing w:val="-6"/>
          <w:w w:val="100"/>
          <w:position w:val="0"/>
          <w:sz w:val="21"/>
          <w:u w:val="none"/>
        </w:rPr>
        <w:t>主动锁止”，指驾驶员可主动控制是否连接或断开差速锁。</w:t>
      </w:r>
    </w:p>
    <w:p>
      <w:pPr>
        <w:spacing w:before="0" w:after="0" w:line="287" w:lineRule="exact"/>
        <w:ind w:left="60" w:firstLine="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牙嵌式差速锁</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被动锁止</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，指驾驶员不能主动控制差速锁的连接与断开。常见的被动锁止差速锁有伊</w:t>
      </w:r>
    </w:p>
    <w:p>
      <w:pPr>
        <w:spacing w:before="0" w:after="0" w:line="258" w:lineRule="exact"/>
        <w:ind w:left="60" w:firstLine="0"/>
        <w:jc w:val="left"/>
      </w:pPr>
      <w:r>
        <w:rPr>
          <w:rFonts w:ascii="宋体" w:hAnsi="宋体" w:cs="宋体"/>
          <w:color w:val="000000"/>
          <w:spacing w:val="-3"/>
          <w:w w:val="100"/>
          <w:position w:val="0"/>
          <w:sz w:val="21"/>
          <w:u w:val="none"/>
        </w:rPr>
        <w:t>顿公司的自锁式差速锁，该差速锁需要左右车轮达到一定转速差后，自动连接差速锁。在实际使用过程</w:t>
      </w:r>
    </w:p>
    <w:p>
      <w:pPr>
        <w:spacing w:before="0" w:after="0" w:line="271" w:lineRule="exact"/>
        <w:ind w:left="60" w:firstLine="0"/>
        <w:jc w:val="left"/>
      </w:pPr>
      <w:r>
        <w:rPr>
          <w:rFonts w:ascii="宋体" w:hAnsi="宋体" w:cs="宋体"/>
          <w:color w:val="000000"/>
          <w:spacing w:val="0"/>
          <w:w w:val="100"/>
          <w:position w:val="0"/>
          <w:sz w:val="21"/>
          <w:u w:val="none"/>
        </w:rPr>
        <w:t>中，该类型差速锁的通过效果较差。</w:t>
      </w:r>
    </w:p>
    <w:p>
      <w:pPr>
        <w:spacing w:before="0" w:after="0" w:line="274" w:lineRule="exact"/>
        <w:ind w:left="60" w:firstLine="420"/>
        <w:jc w:val="left"/>
      </w:pPr>
      <w:r>
        <w:rPr>
          <w:rFonts w:ascii="宋体" w:hAnsi="宋体" w:cs="宋体"/>
          <w:color w:val="000000"/>
          <w:spacing w:val="-3"/>
          <w:w w:val="100"/>
          <w:position w:val="0"/>
          <w:sz w:val="21"/>
          <w:u w:val="none"/>
        </w:rPr>
        <w:t>“转向辅助”特指可以帮助车辆降低最小转弯直径的功能，例如后轮转向、内侧后轮抱死、左右车</w:t>
      </w:r>
    </w:p>
    <w:p>
      <w:pPr>
        <w:spacing w:before="0" w:after="0" w:line="271" w:lineRule="exact"/>
        <w:ind w:left="60" w:firstLine="0"/>
        <w:jc w:val="left"/>
      </w:pPr>
      <w:r>
        <w:rPr>
          <w:rFonts w:ascii="宋体" w:hAnsi="宋体" w:cs="宋体"/>
          <w:color w:val="000000"/>
          <w:spacing w:val="0"/>
          <w:w w:val="100"/>
          <w:position w:val="0"/>
          <w:sz w:val="21"/>
          <w:u w:val="none"/>
        </w:rPr>
        <w:t>轮反转等等。</w:t>
      </w:r>
    </w:p>
    <w:p>
      <w:pPr>
        <w:spacing w:before="0" w:after="0" w:line="274" w:lineRule="exact"/>
        <w:ind w:left="60" w:firstLine="420"/>
        <w:jc w:val="left"/>
      </w:pPr>
      <w:r>
        <w:rPr>
          <w:rFonts w:ascii="宋体" w:hAnsi="宋体" w:cs="宋体"/>
          <w:color w:val="000000"/>
          <w:spacing w:val="1"/>
          <w:w w:val="100"/>
          <w:position w:val="0"/>
          <w:sz w:val="21"/>
          <w:u w:val="none"/>
        </w:rPr>
        <w:t>对于没有发动机的纯电汽车，由于没有发动机进气问题的限制，有关“涉水喉”的项目视作得</w:t>
      </w:r>
      <w:r>
        <w:rPr>
          <w:rFonts w:ascii="宋体" w:hAnsi="宋体" w:cs="宋体"/>
          <w:color w:val="000000"/>
          <w:spacing w:val="0"/>
          <w:w w:val="100"/>
          <w:position w:val="0"/>
          <w:sz w:val="21"/>
          <w:u w:val="none"/>
        </w:rPr>
        <w:t>30</w:t>
      </w:r>
    </w:p>
    <w:p>
      <w:pPr>
        <w:spacing w:before="0" w:after="0" w:line="271" w:lineRule="exact"/>
        <w:ind w:left="60" w:firstLine="0"/>
        <w:jc w:val="left"/>
      </w:pPr>
      <w:r>
        <w:rPr>
          <w:rFonts w:ascii="宋体" w:hAnsi="宋体" w:cs="宋体"/>
          <w:color w:val="000000"/>
          <w:spacing w:val="0"/>
          <w:w w:val="100"/>
          <w:position w:val="0"/>
          <w:sz w:val="21"/>
          <w:u w:val="none"/>
        </w:rPr>
        <w:t>分。具备发动机的混合动力车型应根据配置选择相应分数。</w:t>
      </w:r>
    </w:p>
    <w:p>
      <w:pPr>
        <w:tabs>
          <w:tab w:val="left" w:pos="586"/>
        </w:tabs>
        <w:spacing w:before="0" w:after="0" w:line="394" w:lineRule="exact"/>
        <w:ind w:left="60" w:firstLine="0"/>
        <w:jc w:val="left"/>
      </w:pP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0"/>
          <w:w w:val="100"/>
          <w:position w:val="0"/>
          <w:sz w:val="21"/>
          <w:u w:val="none"/>
        </w:rPr>
        <w:t>配置评分计算</w:t>
      </w:r>
    </w:p>
    <w:p>
      <w:pPr>
        <w:spacing w:before="0" w:after="0" w:line="240" w:lineRule="exact"/>
        <w:ind w:left="60" w:firstLine="0"/>
      </w:pPr>
    </w:p>
    <w:p>
      <w:pPr>
        <w:spacing w:before="0" w:after="0" w:line="262" w:lineRule="exact"/>
        <w:ind w:left="60" w:firstLine="360"/>
        <w:jc w:val="left"/>
      </w:pPr>
      <w:r>
        <w:rPr>
          <w:rFonts w:ascii="宋体" w:hAnsi="宋体" w:cs="宋体"/>
          <w:color w:val="000000"/>
          <w:spacing w:val="0"/>
          <w:w w:val="100"/>
          <w:position w:val="0"/>
          <w:sz w:val="21"/>
          <w:u w:val="none"/>
        </w:rPr>
        <w:t>被测车辆的配置评分结果即所有得分项相加求和的最终结果。</w:t>
      </w:r>
    </w:p>
    <w:p>
      <w:pPr>
        <w:spacing w:before="0" w:after="0" w:line="352" w:lineRule="exact"/>
        <w:ind w:left="60" w:firstLine="3577"/>
        <w:jc w:val="left"/>
      </w:pPr>
      <w:r>
        <w:rPr>
          <w:rFonts w:ascii="Cambria Math" w:hAnsi="Cambria Math" w:cs="Cambria Math"/>
          <w:color w:val="000000"/>
          <w:spacing w:val="0"/>
          <w:w w:val="49"/>
          <w:position w:val="4"/>
          <w:sz w:val="21"/>
          <w:u w:val="none"/>
        </w:rPr>
        <w:t>𝑋</w:t>
      </w:r>
      <w:r>
        <w:rPr>
          <w:rFonts w:ascii="宋体" w:eastAsia="宋体" w:hAnsi="宋体" w:cs="宋体"/>
          <w:color w:val="000000"/>
          <w:spacing w:val="0"/>
          <w:w w:val="100"/>
          <w:position w:val="0"/>
          <w:sz w:val="15"/>
          <w:u w:val="none"/>
        </w:rPr>
        <w:t>总</w:t>
      </w:r>
      <w:r>
        <w:rPr>
          <w:rFonts w:ascii="Calibri" w:hAnsi="Calibri" w:cs="Calibri"/>
          <w:color w:val="000000"/>
          <w:spacing w:val="16"/>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49"/>
          <w:position w:val="4"/>
          <w:sz w:val="21"/>
          <w:u w:val="none"/>
        </w:rPr>
        <w:t>𝑋</w:t>
      </w:r>
      <w:r>
        <w:rPr>
          <w:rFonts w:ascii="Cambria Math" w:hAnsi="Cambria Math" w:cs="Cambria Math"/>
          <w:color w:val="000000"/>
          <w:spacing w:val="3"/>
          <w:w w:val="100"/>
          <w:position w:val="0"/>
          <w:sz w:val="15"/>
          <w:u w:val="none"/>
        </w:rPr>
        <w:t>1</w:t>
      </w:r>
      <w:r>
        <w:rPr>
          <w:rFonts w:ascii="Calibri" w:hAnsi="Calibri" w:cs="Calibri"/>
          <w:color w:val="000000"/>
          <w:spacing w:val="3"/>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49"/>
          <w:position w:val="4"/>
          <w:sz w:val="21"/>
          <w:u w:val="none"/>
        </w:rPr>
        <w:t>𝑋</w:t>
      </w:r>
      <w:r>
        <w:rPr>
          <w:rFonts w:ascii="Cambria Math" w:hAnsi="Cambria Math" w:cs="Cambria Math"/>
          <w:color w:val="000000"/>
          <w:spacing w:val="3"/>
          <w:w w:val="100"/>
          <w:position w:val="0"/>
          <w:sz w:val="15"/>
          <w:u w:val="none"/>
        </w:rPr>
        <w:t>2</w:t>
      </w:r>
      <w:r>
        <w:rPr>
          <w:rFonts w:ascii="Calibri" w:hAnsi="Calibri" w:cs="Calibri"/>
          <w:color w:val="000000"/>
          <w:spacing w:val="5"/>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15"/>
          <w:w w:val="100"/>
          <w:sz w:val="21"/>
          <w:u w:val="none"/>
        </w:rPr>
        <w:t> </w:t>
      </w:r>
      <w:r>
        <w:rPr>
          <w:rFonts w:ascii="Cambria Math" w:hAnsi="Cambria Math" w:cs="Cambria Math"/>
          <w:color w:val="000000"/>
          <w:spacing w:val="0"/>
          <w:w w:val="100"/>
          <w:position w:val="4"/>
          <w:sz w:val="21"/>
          <w:u w:val="none"/>
        </w:rPr>
        <w:t>+</w:t>
      </w:r>
      <w:r>
        <w:rPr>
          <w:rFonts w:ascii="Calibri" w:hAnsi="Calibri" w:cs="Calibri"/>
          <w:color w:val="000000"/>
          <w:spacing w:val="-1"/>
          <w:w w:val="100"/>
          <w:sz w:val="21"/>
          <w:u w:val="none"/>
        </w:rPr>
        <w:t> </w:t>
      </w:r>
      <w:r>
        <w:rPr>
          <w:rFonts w:ascii="Cambria Math" w:hAnsi="Cambria Math" w:cs="Cambria Math"/>
          <w:color w:val="000000"/>
          <w:spacing w:val="0"/>
          <w:w w:val="49"/>
          <w:position w:val="4"/>
          <w:sz w:val="21"/>
          <w:u w:val="none"/>
        </w:rPr>
        <w:t>𝑋</w:t>
      </w:r>
      <w:r>
        <w:rPr>
          <w:rFonts w:ascii="Cambria Math" w:hAnsi="Cambria Math" w:cs="Cambria Math"/>
          <w:color w:val="000000"/>
          <w:spacing w:val="0"/>
          <w:w w:val="49"/>
          <w:position w:val="0"/>
          <w:sz w:val="15"/>
          <w:u w:val="none"/>
        </w:rPr>
        <w:t>𝑛</w:t>
      </w:r>
      <w:r>
        <w:rPr>
          <w:rFonts w:ascii="Calibri" w:hAnsi="Calibri" w:cs="Calibri"/>
          <w:color w:val="000000"/>
          <w:spacing w:val="0"/>
          <w:w w:val="202"/>
          <w:sz w:val="21"/>
          <w:u w:val="none"/>
        </w:rPr>
        <w:t> </w:t>
      </w:r>
      <w:r>
        <w:rPr>
          <w:rFonts w:ascii="微软雅黑" w:hAnsi="微软雅黑" w:cs="微软雅黑"/>
          <w:color w:val="000000"/>
          <w:spacing w:val="-1"/>
          <w:w w:val="100"/>
          <w:position w:val="3"/>
          <w:sz w:val="21"/>
          <w:u w:val="none"/>
        </w:rPr>
        <w:t>·······························································</w:t>
      </w:r>
      <w:r>
        <w:rPr>
          <w:rFonts w:ascii="Calibri" w:hAnsi="Calibri" w:cs="Calibri"/>
          <w:color w:val="000000"/>
          <w:spacing w:val="-7"/>
          <w:w w:val="100"/>
          <w:sz w:val="21"/>
          <w:u w:val="none"/>
        </w:rPr>
        <w:t> </w:t>
      </w:r>
      <w:r>
        <w:rPr>
          <w:rFonts w:ascii="宋体" w:hAnsi="宋体" w:cs="宋体"/>
          <w:color w:val="000000"/>
          <w:spacing w:val="0"/>
          <w:w w:val="100"/>
          <w:position w:val="6"/>
          <w:sz w:val="21"/>
          <w:u w:val="none"/>
        </w:rPr>
        <w:t>(2)</w:t>
      </w:r>
    </w:p>
    <w:p>
      <w:pPr>
        <w:spacing w:before="0" w:after="0" w:line="423" w:lineRule="exact"/>
        <w:ind w:left="60" w:firstLine="420"/>
        <w:jc w:val="left"/>
      </w:pPr>
      <w:r>
        <w:rPr>
          <w:rFonts w:ascii="宋体" w:eastAsia="宋体" w:hAnsi="宋体" w:cs="宋体"/>
          <w:color w:val="000000"/>
          <w:spacing w:val="0"/>
          <w:w w:val="100"/>
          <w:position w:val="4"/>
          <w:sz w:val="21"/>
          <w:u w:val="none"/>
        </w:rPr>
        <w:t>式中：</w:t>
      </w:r>
      <w:r>
        <w:rPr>
          <w:rFonts w:ascii="Cambria Math" w:hAnsi="Cambria Math" w:cs="Cambria Math"/>
          <w:color w:val="000000"/>
          <w:spacing w:val="0"/>
          <w:w w:val="49"/>
          <w:position w:val="2"/>
          <w:sz w:val="21"/>
          <w:u w:val="none"/>
        </w:rPr>
        <w:t>𝑋</w:t>
      </w:r>
      <w:r>
        <w:rPr>
          <w:rFonts w:ascii="Cambria Math" w:hAnsi="Cambria Math" w:cs="Cambria Math"/>
          <w:color w:val="000000"/>
          <w:spacing w:val="3"/>
          <w:w w:val="100"/>
          <w:position w:val="0"/>
          <w:sz w:val="15"/>
          <w:u w:val="none"/>
        </w:rPr>
        <w:t>1</w:t>
      </w:r>
      <w:r>
        <w:rPr>
          <w:rFonts w:ascii="宋体" w:hAnsi="宋体" w:cs="宋体"/>
          <w:color w:val="000000"/>
          <w:spacing w:val="0"/>
          <w:w w:val="100"/>
          <w:sz w:val="22"/>
          <w:u w:val="none"/>
        </w:rPr>
        <w:t>、</w:t>
      </w:r>
      <w:r>
        <w:rPr>
          <w:rFonts w:ascii="Cambria Math" w:hAnsi="Cambria Math" w:cs="Cambria Math"/>
          <w:color w:val="000000"/>
          <w:spacing w:val="0"/>
          <w:w w:val="49"/>
          <w:position w:val="2"/>
          <w:sz w:val="21"/>
          <w:u w:val="none"/>
        </w:rPr>
        <w:t>𝑋</w:t>
      </w:r>
      <w:r>
        <w:rPr>
          <w:rFonts w:ascii="Cambria Math" w:hAnsi="Cambria Math" w:cs="Cambria Math"/>
          <w:color w:val="000000"/>
          <w:spacing w:val="3"/>
          <w:w w:val="100"/>
          <w:position w:val="0"/>
          <w:sz w:val="15"/>
          <w:u w:val="none"/>
        </w:rPr>
        <w:t>2</w:t>
      </w:r>
      <w:r>
        <w:rPr>
          <w:rFonts w:ascii="宋体" w:hAnsi="宋体" w:cs="宋体"/>
          <w:color w:val="000000"/>
          <w:spacing w:val="0"/>
          <w:w w:val="100"/>
          <w:sz w:val="22"/>
          <w:u w:val="none"/>
        </w:rPr>
        <w:t>、</w:t>
      </w:r>
      <w:r>
        <w:rPr>
          <w:rFonts w:ascii="Calibri" w:hAnsi="Calibri" w:cs="Calibri"/>
          <w:color w:val="000000"/>
          <w:spacing w:val="-17"/>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1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15"/>
          <w:w w:val="100"/>
          <w:sz w:val="22"/>
          <w:u w:val="none"/>
        </w:rPr>
        <w:t> </w:t>
      </w:r>
      <w:r>
        <w:rPr>
          <w:rFonts w:ascii="宋体" w:hAnsi="宋体" w:cs="宋体"/>
          <w:color w:val="000000"/>
          <w:spacing w:val="0"/>
          <w:w w:val="100"/>
          <w:sz w:val="22"/>
          <w:u w:val="none"/>
        </w:rPr>
        <w:t>、</w:t>
      </w:r>
      <w:r>
        <w:rPr>
          <w:rFonts w:ascii="Cambria Math" w:hAnsi="Cambria Math" w:cs="Cambria Math"/>
          <w:color w:val="000000"/>
          <w:spacing w:val="0"/>
          <w:w w:val="49"/>
          <w:position w:val="2"/>
          <w:sz w:val="21"/>
          <w:u w:val="none"/>
        </w:rPr>
        <w:t>𝑋</w:t>
      </w:r>
      <w:r>
        <w:rPr>
          <w:rFonts w:ascii="Cambria Math" w:hAnsi="Cambria Math" w:cs="Cambria Math"/>
          <w:color w:val="000000"/>
          <w:spacing w:val="0"/>
          <w:w w:val="49"/>
          <w:position w:val="0"/>
          <w:sz w:val="15"/>
          <w:u w:val="none"/>
        </w:rPr>
        <w:t>𝑛</w:t>
      </w:r>
      <w:r>
        <w:rPr>
          <w:rFonts w:ascii="宋体" w:hAnsi="宋体" w:cs="宋体"/>
          <w:color w:val="000000"/>
          <w:spacing w:val="0"/>
          <w:w w:val="100"/>
          <w:position w:val="4"/>
          <w:sz w:val="21"/>
          <w:u w:val="none"/>
        </w:rPr>
        <w:t>分别为评测样车的各项配置所获得的对应分数。</w:t>
      </w:r>
    </w:p>
    <w:p>
      <w:pPr>
        <w:spacing w:before="0" w:after="0" w:line="240" w:lineRule="exact"/>
        <w:ind w:left="60" w:firstLine="420"/>
      </w:pPr>
    </w:p>
    <w:p>
      <w:pPr>
        <w:spacing w:before="0" w:after="0" w:line="414" w:lineRule="exact"/>
        <w:ind w:left="60" w:firstLine="197"/>
        <w:jc w:val="left"/>
      </w:pPr>
      <w:r>
        <w:rPr>
          <w:rFonts w:ascii="宋体" w:hAnsi="宋体" w:cs="宋体"/>
          <w:color w:val="000000"/>
          <w:spacing w:val="-1"/>
          <w:w w:val="100"/>
          <w:position w:val="0"/>
          <w:sz w:val="18"/>
          <w:u w:val="none"/>
        </w:rPr>
        <w:t>4</w:t>
      </w:r>
    </w:p>
    <w:p>
      <w:pPr>
        <w:widowControl/>
        <w:jc w:val="left"/>
        <w:sectPr>
          <w:type w:val="continuous"/>
          <w:pgSz w:w="11906" w:h="16838"/>
          <w:pgMar w:top="1100" w:right="713" w:bottom="860" w:left="1073" w:header="0" w:footer="0" w:gutter="0"/>
          <w:pgNumType w:start="31"/>
          <w:cols w:num="1" w:space="708" w:equalWidth="0">
            <w:col w:w="10121" w:space="0"/>
          </w:cols>
          <w:docGrid w:type="lines" w:linePitch="312" w:charSpace="0"/>
        </w:sectPr>
      </w:pPr>
    </w:p>
    <w:tbl>
      <w:tblPr>
        <w:tblStyle w:val="TableNormal"/>
        <w:tblpPr w:leftFromText="180" w:rightFromText="180" w:vertAnchor="page" w:horzAnchor="page" w:tblpX="1559" w:tblpY="4826"/>
        <w:tblW w:w="0" w:type="auto"/>
        <w:tblInd w:w="0" w:type="dxa"/>
        <w:tblLayout w:type="fixed"/>
        <w:tblCellMar>
          <w:top w:w="0" w:type="dxa"/>
          <w:left w:w="108" w:type="dxa"/>
          <w:bottom w:w="0" w:type="dxa"/>
          <w:right w:w="108" w:type="dxa"/>
        </w:tblCellMar>
      </w:tblPr>
      <w:tblGrid>
        <w:gridCol w:w="821"/>
        <w:gridCol w:w="1419"/>
        <w:gridCol w:w="1656"/>
        <w:gridCol w:w="1080"/>
        <w:gridCol w:w="1080"/>
        <w:gridCol w:w="1081"/>
      </w:tblGrid>
      <w:tr>
        <w:tblPrEx>
          <w:tblW w:w="0" w:type="auto"/>
          <w:tblInd w:w="0" w:type="dxa"/>
          <w:tblLayout w:type="fixed"/>
          <w:tblCellMar>
            <w:top w:w="0" w:type="dxa"/>
            <w:left w:w="108" w:type="dxa"/>
            <w:bottom w:w="0" w:type="dxa"/>
            <w:right w:w="108" w:type="dxa"/>
          </w:tblCellMar>
        </w:tblPrEx>
        <w:trPr>
          <w:trHeight w:hRule="exact" w:val="250"/>
        </w:trPr>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0" w:right="-239"/>
            </w:pPr>
            <w:bookmarkStart w:id="9" w:name="9"/>
            <w:bookmarkEnd w:id="9"/>
            <w:r>
              <w:rPr>
                <w:rFonts w:ascii="宋体" w:eastAsia="宋体" w:hAnsi="宋体" w:cs="宋体"/>
                <w:color w:val="000000"/>
                <w:spacing w:val="-1"/>
                <w:w w:val="100"/>
                <w:position w:val="0"/>
                <w:sz w:val="18"/>
                <w:u w:val="none"/>
              </w:rPr>
              <w:t>序号</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50" w:right="-239"/>
            </w:pPr>
            <w:r>
              <w:rPr>
                <w:rFonts w:ascii="宋体" w:eastAsia="宋体" w:hAnsi="宋体" w:cs="宋体"/>
                <w:color w:val="000000"/>
                <w:spacing w:val="-1"/>
                <w:w w:val="100"/>
                <w:position w:val="0"/>
                <w:sz w:val="18"/>
                <w:u w:val="none"/>
              </w:rPr>
              <w:t>一级指标</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68"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80" w:right="-239"/>
            </w:pPr>
            <w:r>
              <w:rPr>
                <w:rFonts w:ascii="宋体" w:eastAsia="宋体" w:hAnsi="宋体" w:cs="宋体"/>
                <w:color w:val="000000"/>
                <w:spacing w:val="-1"/>
                <w:w w:val="100"/>
                <w:position w:val="0"/>
                <w:sz w:val="18"/>
                <w:u w:val="none"/>
              </w:rPr>
              <w:t>度量单位</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80" w:right="-239"/>
            </w:pPr>
            <w:r>
              <w:rPr>
                <w:rFonts w:ascii="宋体" w:eastAsia="宋体" w:hAnsi="宋体" w:cs="宋体"/>
                <w:color w:val="000000"/>
                <w:spacing w:val="-1"/>
                <w:w w:val="100"/>
                <w:position w:val="0"/>
                <w:sz w:val="18"/>
                <w:u w:val="none"/>
              </w:rPr>
              <w:t>参数范围</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60"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5" w:right="-239"/>
            </w:pPr>
          </w:p>
          <w:p>
            <w:pPr>
              <w:spacing w:before="0" w:after="0" w:line="213" w:lineRule="exact"/>
              <w:ind w:left="365" w:right="-239"/>
            </w:pPr>
            <w:r>
              <w:rPr>
                <w:rFonts w:ascii="宋体" w:hAnsi="宋体" w:cs="宋体"/>
                <w:color w:val="000000"/>
                <w:spacing w:val="-1"/>
                <w:w w:val="100"/>
                <w:position w:val="0"/>
                <w:sz w:val="18"/>
                <w:u w:val="none"/>
              </w:rPr>
              <w:t>1</w:t>
            </w:r>
          </w:p>
          <w:p>
            <w:pPr>
              <w:spacing w:before="0" w:after="0" w:line="480" w:lineRule="exact"/>
              <w:ind w:left="365" w:right="-239"/>
            </w:pPr>
          </w:p>
          <w:p>
            <w:pPr>
              <w:spacing w:before="0" w:after="0" w:line="252" w:lineRule="exact"/>
              <w:ind w:left="365" w:right="-239"/>
            </w:pPr>
            <w:r>
              <w:rPr>
                <w:rFonts w:ascii="宋体" w:hAnsi="宋体" w:cs="宋体"/>
                <w:color w:val="000000"/>
                <w:spacing w:val="-1"/>
                <w:w w:val="100"/>
                <w:position w:val="0"/>
                <w:sz w:val="18"/>
                <w:u w:val="none"/>
              </w:rPr>
              <w:t>2</w:t>
            </w:r>
          </w:p>
          <w:p>
            <w:pPr>
              <w:spacing w:before="0" w:after="0" w:line="480" w:lineRule="exact"/>
              <w:ind w:left="365" w:right="-239"/>
            </w:pPr>
          </w:p>
          <w:p>
            <w:pPr>
              <w:spacing w:before="0" w:after="0" w:line="250" w:lineRule="exact"/>
              <w:ind w:left="365" w:right="-239"/>
            </w:pPr>
            <w:r>
              <w:rPr>
                <w:rFonts w:ascii="宋体" w:hAnsi="宋体" w:cs="宋体"/>
                <w:color w:val="000000"/>
                <w:spacing w:val="-1"/>
                <w:w w:val="100"/>
                <w:position w:val="0"/>
                <w:sz w:val="18"/>
                <w:u w:val="none"/>
              </w:rPr>
              <w:t>3</w:t>
            </w:r>
          </w:p>
          <w:p>
            <w:pPr>
              <w:spacing w:before="0" w:after="0" w:line="480" w:lineRule="exact"/>
              <w:ind w:left="365" w:right="-239"/>
            </w:pPr>
          </w:p>
          <w:p>
            <w:pPr>
              <w:spacing w:before="0" w:after="0" w:line="250" w:lineRule="exact"/>
              <w:ind w:left="365" w:right="-239"/>
            </w:pPr>
            <w:r>
              <w:rPr>
                <w:rFonts w:ascii="宋体" w:hAnsi="宋体" w:cs="宋体"/>
                <w:color w:val="000000"/>
                <w:spacing w:val="-1"/>
                <w:w w:val="100"/>
                <w:position w:val="0"/>
                <w:sz w:val="18"/>
                <w:u w:val="none"/>
              </w:rPr>
              <w:t>4</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9" w:right="-239"/>
            </w:pPr>
          </w:p>
          <w:p>
            <w:pPr>
              <w:spacing w:before="0" w:after="0" w:line="213" w:lineRule="exact"/>
              <w:ind w:left="259" w:right="-239"/>
            </w:pPr>
            <w:r>
              <w:rPr>
                <w:rFonts w:ascii="宋体" w:eastAsia="宋体" w:hAnsi="宋体" w:cs="宋体"/>
                <w:color w:val="000000"/>
                <w:spacing w:val="-1"/>
                <w:w w:val="100"/>
                <w:position w:val="0"/>
                <w:sz w:val="18"/>
                <w:u w:val="none"/>
              </w:rPr>
              <w:t>几何通过性</w:t>
            </w:r>
          </w:p>
          <w:p>
            <w:pPr>
              <w:spacing w:before="0" w:after="0" w:line="480" w:lineRule="exact"/>
              <w:ind w:left="259" w:right="-239"/>
            </w:pPr>
          </w:p>
          <w:p>
            <w:pPr>
              <w:spacing w:before="0" w:after="0" w:line="252" w:lineRule="exact"/>
              <w:ind w:left="259" w:right="-239"/>
            </w:pPr>
            <w:r>
              <w:rPr>
                <w:rFonts w:ascii="宋体" w:eastAsia="宋体" w:hAnsi="宋体" w:cs="宋体"/>
                <w:color w:val="000000"/>
                <w:spacing w:val="-1"/>
                <w:w w:val="100"/>
                <w:position w:val="0"/>
                <w:sz w:val="18"/>
                <w:u w:val="none"/>
              </w:rPr>
              <w:t>几何通过性</w:t>
            </w:r>
          </w:p>
          <w:p>
            <w:pPr>
              <w:spacing w:before="0" w:after="0" w:line="480" w:lineRule="exact"/>
              <w:ind w:left="259" w:right="-239"/>
            </w:pPr>
          </w:p>
          <w:p>
            <w:pPr>
              <w:spacing w:before="0" w:after="0" w:line="250" w:lineRule="exact"/>
              <w:ind w:left="259" w:right="-239"/>
            </w:pPr>
            <w:r>
              <w:rPr>
                <w:rFonts w:ascii="宋体" w:eastAsia="宋体" w:hAnsi="宋体" w:cs="宋体"/>
                <w:color w:val="000000"/>
                <w:spacing w:val="-1"/>
                <w:w w:val="100"/>
                <w:position w:val="0"/>
                <w:sz w:val="18"/>
                <w:u w:val="none"/>
              </w:rPr>
              <w:t>几何通过性</w:t>
            </w:r>
          </w:p>
          <w:p>
            <w:pPr>
              <w:spacing w:before="0" w:after="0" w:line="480" w:lineRule="exact"/>
              <w:ind w:left="259" w:right="-239"/>
            </w:pPr>
          </w:p>
          <w:p>
            <w:pPr>
              <w:spacing w:before="0" w:after="0" w:line="250" w:lineRule="exact"/>
              <w:ind w:left="259" w:right="-239"/>
            </w:pPr>
            <w:r>
              <w:rPr>
                <w:rFonts w:ascii="宋体" w:eastAsia="宋体" w:hAnsi="宋体" w:cs="宋体"/>
                <w:color w:val="000000"/>
                <w:spacing w:val="-1"/>
                <w:w w:val="100"/>
                <w:position w:val="0"/>
                <w:sz w:val="18"/>
                <w:u w:val="none"/>
              </w:rPr>
              <w:t>几何通过性</w:t>
            </w:r>
          </w:p>
        </w:tc>
        <w:tc>
          <w:tcPr>
            <w:tcW w:w="16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7" w:right="-239"/>
            </w:pPr>
          </w:p>
          <w:p>
            <w:pPr>
              <w:spacing w:before="0" w:after="0" w:line="213" w:lineRule="exact"/>
              <w:ind w:left="557" w:right="-239"/>
            </w:pPr>
            <w:r>
              <w:rPr>
                <w:rFonts w:ascii="宋体" w:eastAsia="宋体" w:hAnsi="宋体" w:cs="宋体"/>
                <w:color w:val="000000"/>
                <w:spacing w:val="-1"/>
                <w:w w:val="100"/>
                <w:position w:val="0"/>
                <w:sz w:val="18"/>
                <w:u w:val="none"/>
              </w:rPr>
              <w:t>接近角</w:t>
            </w:r>
          </w:p>
          <w:p>
            <w:pPr>
              <w:spacing w:before="0" w:after="0" w:line="480" w:lineRule="exact"/>
              <w:ind w:left="557" w:right="-239"/>
            </w:pPr>
          </w:p>
          <w:p>
            <w:pPr>
              <w:spacing w:before="0" w:after="0" w:line="252" w:lineRule="exact"/>
              <w:ind w:left="557" w:right="-239"/>
            </w:pPr>
            <w:r>
              <w:rPr>
                <w:rFonts w:ascii="宋体" w:eastAsia="宋体" w:hAnsi="宋体" w:cs="宋体"/>
                <w:color w:val="000000"/>
                <w:spacing w:val="-1"/>
                <w:w w:val="100"/>
                <w:position w:val="0"/>
                <w:sz w:val="18"/>
                <w:u w:val="none"/>
              </w:rPr>
              <w:t>离去角</w:t>
            </w:r>
          </w:p>
          <w:p>
            <w:pPr>
              <w:spacing w:before="0" w:after="0" w:line="480" w:lineRule="exact"/>
              <w:ind w:left="377" w:right="-239"/>
            </w:pPr>
          </w:p>
          <w:p>
            <w:pPr>
              <w:spacing w:before="0" w:after="0" w:line="250" w:lineRule="exact"/>
              <w:ind w:left="377" w:right="-239"/>
            </w:pPr>
            <w:r>
              <w:rPr>
                <w:rFonts w:ascii="宋体" w:eastAsia="宋体" w:hAnsi="宋体" w:cs="宋体"/>
                <w:color w:val="000000"/>
                <w:spacing w:val="-1"/>
                <w:w w:val="100"/>
                <w:position w:val="0"/>
                <w:sz w:val="18"/>
                <w:u w:val="none"/>
              </w:rPr>
              <w:t>纵向通过角</w:t>
            </w:r>
          </w:p>
          <w:p>
            <w:pPr>
              <w:spacing w:before="0" w:after="0" w:line="480" w:lineRule="exact"/>
              <w:ind w:left="288" w:right="-239"/>
            </w:pPr>
          </w:p>
          <w:p>
            <w:pPr>
              <w:spacing w:before="0" w:after="0" w:line="250" w:lineRule="exact"/>
              <w:ind w:left="288" w:right="-239"/>
            </w:pPr>
            <w:r>
              <w:rPr>
                <w:rFonts w:ascii="宋体" w:eastAsia="宋体" w:hAnsi="宋体" w:cs="宋体"/>
                <w:color w:val="000000"/>
                <w:spacing w:val="-1"/>
                <w:w w:val="100"/>
                <w:position w:val="0"/>
                <w:sz w:val="18"/>
                <w:u w:val="none"/>
              </w:rPr>
              <w:t>最小离地间隙</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9" w:right="-239"/>
            </w:pPr>
          </w:p>
          <w:p>
            <w:pPr>
              <w:spacing w:before="0" w:after="0" w:line="213" w:lineRule="exact"/>
              <w:ind w:left="449" w:right="-239"/>
            </w:pPr>
            <w:r>
              <w:rPr>
                <w:rFonts w:ascii="宋体" w:eastAsia="宋体" w:hAnsi="宋体" w:cs="宋体"/>
                <w:color w:val="000000"/>
                <w:spacing w:val="-1"/>
                <w:w w:val="100"/>
                <w:position w:val="0"/>
                <w:sz w:val="18"/>
                <w:u w:val="none"/>
              </w:rPr>
              <w:t>度</w:t>
            </w:r>
          </w:p>
          <w:p>
            <w:pPr>
              <w:spacing w:before="0" w:after="0" w:line="480" w:lineRule="exact"/>
              <w:ind w:left="449" w:right="-239"/>
            </w:pPr>
          </w:p>
          <w:p>
            <w:pPr>
              <w:spacing w:before="0" w:after="0" w:line="252" w:lineRule="exact"/>
              <w:ind w:left="449" w:right="-239"/>
            </w:pPr>
            <w:r>
              <w:rPr>
                <w:rFonts w:ascii="宋体" w:eastAsia="宋体" w:hAnsi="宋体" w:cs="宋体"/>
                <w:color w:val="000000"/>
                <w:spacing w:val="-1"/>
                <w:w w:val="100"/>
                <w:position w:val="0"/>
                <w:sz w:val="18"/>
                <w:u w:val="none"/>
              </w:rPr>
              <w:t>度</w:t>
            </w:r>
          </w:p>
          <w:p>
            <w:pPr>
              <w:spacing w:before="0" w:after="0" w:line="480" w:lineRule="exact"/>
              <w:ind w:left="449" w:right="-239"/>
            </w:pPr>
          </w:p>
          <w:p>
            <w:pPr>
              <w:spacing w:before="0" w:after="0" w:line="250" w:lineRule="exact"/>
              <w:ind w:left="449" w:right="-239"/>
            </w:pPr>
            <w:r>
              <w:rPr>
                <w:rFonts w:ascii="宋体" w:eastAsia="宋体" w:hAnsi="宋体" w:cs="宋体"/>
                <w:color w:val="000000"/>
                <w:spacing w:val="-1"/>
                <w:w w:val="100"/>
                <w:position w:val="0"/>
                <w:sz w:val="18"/>
                <w:u w:val="none"/>
              </w:rPr>
              <w:t>度</w:t>
            </w:r>
          </w:p>
          <w:p>
            <w:pPr>
              <w:spacing w:before="0" w:after="0" w:line="480" w:lineRule="exact"/>
              <w:ind w:left="449" w:right="-239"/>
            </w:pPr>
          </w:p>
          <w:p>
            <w:pPr>
              <w:spacing w:before="0" w:after="0" w:line="250" w:lineRule="exact"/>
              <w:ind w:left="449" w:right="-239"/>
            </w:pPr>
            <w:r>
              <w:rPr>
                <w:rFonts w:ascii="宋体" w:hAnsi="宋体" w:cs="宋体"/>
                <w:color w:val="000000"/>
                <w:spacing w:val="0"/>
                <w:w w:val="100"/>
                <w:position w:val="0"/>
                <w:sz w:val="18"/>
                <w:u w:val="none"/>
              </w:rPr>
              <w:t>mm</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0"/>
                <w:w w:val="100"/>
                <w:position w:val="0"/>
                <w:sz w:val="18"/>
                <w:u w:val="none"/>
              </w:rPr>
              <w:t>=25</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4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25</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03" w:right="-239"/>
            </w:pPr>
            <w:r>
              <w:rPr>
                <w:rFonts w:ascii="宋体" w:hAnsi="宋体" w:cs="宋体"/>
                <w:color w:val="000000"/>
                <w:spacing w:val="0"/>
                <w:w w:val="100"/>
                <w:position w:val="0"/>
                <w:sz w:val="18"/>
                <w:u w:val="none"/>
              </w:rPr>
              <w:t>=30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4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5"/>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12</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9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0"/>
                <w:w w:val="100"/>
                <w:position w:val="0"/>
                <w:sz w:val="18"/>
                <w:u w:val="none"/>
              </w:rPr>
              <w:t>=18</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4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50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120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4"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0" w:right="-239"/>
            </w:pPr>
            <w:r>
              <w:rPr>
                <w:rFonts w:ascii="宋体" w:hAnsi="宋体" w:cs="宋体"/>
                <w:color w:val="000000"/>
                <w:spacing w:val="0"/>
                <w:w w:val="100"/>
                <w:position w:val="0"/>
                <w:sz w:val="18"/>
                <w:u w:val="none"/>
              </w:rPr>
              <w:t>=180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49"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50"/>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300</w:t>
            </w:r>
          </w:p>
        </w:tc>
        <w:tc>
          <w:tcPr>
            <w:tcW w:w="1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03" w:right="-239"/>
            </w:pPr>
            <w:r>
              <w:rPr>
                <w:rFonts w:ascii="宋体" w:hAnsi="宋体" w:cs="宋体"/>
                <w:color w:val="000000"/>
                <w:spacing w:val="0"/>
                <w:w w:val="100"/>
                <w:position w:val="0"/>
                <w:sz w:val="18"/>
                <w:u w:val="none"/>
              </w:rPr>
              <w:t>100</w:t>
            </w:r>
          </w:p>
        </w:tc>
      </w:tr>
    </w:tbl>
    <w:p>
      <w:pPr>
        <w:spacing w:before="0" w:after="0" w:line="348" w:lineRule="exact"/>
      </w:pPr>
    </w:p>
    <w:p>
      <w:pPr>
        <w:widowControl/>
        <w:jc w:val="left"/>
        <w:sectPr>
          <w:type w:val="continuous"/>
          <w:pgSz w:w="11906" w:h="16839"/>
          <w:pgMar w:top="1100" w:right="608" w:bottom="860" w:left="968" w:header="0" w:footer="0" w:gutter="0"/>
          <w:pgNumType w:start="32"/>
          <w:cols w:num="1" w:space="720"/>
          <w:docGrid w:type="lines" w:linePitch="312" w:charSpace="0"/>
        </w:sectPr>
      </w:pPr>
    </w:p>
    <w:p>
      <w:pPr>
        <w:spacing w:before="0" w:after="0" w:line="211" w:lineRule="exact"/>
        <w:ind w:left="451" w:firstLine="7463"/>
        <w:jc w:val="left"/>
      </w:pPr>
      <w:r>
        <w:pict>
          <v:shape id="_x0000_s2170" o:spid="_x0000_s1145" type="#_x0000_t202" style="width:68.2pt;height:39.55pt;margin-top:648.1pt;margin-left:26.2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1" o:spid="_x0000_s1146" type="#_x0000_t202" style="width:68.2pt;height:39.55pt;margin-top:613.55pt;margin-left:59.8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2" o:spid="_x0000_s1147" type="#_x0000_t202" style="width:68.2pt;height:39.55pt;margin-top:579pt;margin-left:93.4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8" type="#_x0000_t202" style="width:76.6pt;height:30.9pt;margin-top:553.1pt;margin-left:127.0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4" o:spid="_x0000_s1149" type="#_x0000_t202" style="width:85pt;height:39.55pt;margin-top:518.5pt;margin-left:152.2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5" o:spid="_x0000_s1150" type="#_x0000_t202" style="width:85pt;height:39.55pt;margin-top:483.95pt;margin-left:185.8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6" o:spid="_x0000_s1151" type="#_x0000_t202" style="width:85pt;height:39.55pt;margin-top:449.4pt;margin-left:219.4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7" o:spid="_x0000_s1152" type="#_x0000_t202" style="width:68.2pt;height:39.55pt;margin-top:267.95pt;margin-left:395.8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8" o:spid="_x0000_s1153" type="#_x0000_t202" style="width:85pt;height:39.55pt;margin-top:414.85pt;margin-left:253.0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9" o:spid="_x0000_s1154" type="#_x0000_t202" style="width:85pt;height:39.55pt;margin-top:380.3pt;margin-left:286.6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0" o:spid="_x0000_s1155" type="#_x0000_t202" style="width:85pt;height:39.55pt;margin-top:345.7pt;margin-left:320.2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1" o:spid="_x0000_s1156" type="#_x0000_t202" style="width:76.6pt;height:48.2pt;margin-top:302.5pt;margin-left:353.8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2" o:spid="_x0000_s1157" type="#_x0000_t202" style="width:68.2pt;height:39.55pt;margin-top:233.4pt;margin-left:429.4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3" o:spid="_x0000_s1158" type="#_x0000_t202" style="width:68.2pt;height:39.55pt;margin-top:198.85pt;margin-left:463.0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1" w:firstLine="7463"/>
      </w:pPr>
    </w:p>
    <w:p>
      <w:pPr>
        <w:tabs>
          <w:tab w:val="left" w:pos="765"/>
        </w:tabs>
        <w:spacing w:before="0" w:after="0" w:line="269" w:lineRule="exact"/>
        <w:ind w:left="451" w:firstLine="0"/>
        <w:jc w:val="left"/>
      </w:pPr>
      <w:r>
        <w:rPr>
          <w:rFonts w:ascii="黑体" w:hAnsi="黑体" w:cs="黑体"/>
          <w:color w:val="000000"/>
          <w:spacing w:val="0"/>
          <w:w w:val="100"/>
          <w:position w:val="0"/>
          <w:sz w:val="21"/>
          <w:u w:val="none"/>
        </w:rPr>
        <w:t>8</w:t>
      </w:r>
      <w:r>
        <w:rPr>
          <w:rFonts w:cs="Calibri"/>
          <w:spacing w:val="-1"/>
          <w:w w:val="100"/>
        </w:rPr>
        <w:tab/>
      </w:r>
      <w:r>
        <w:rPr>
          <w:rFonts w:ascii="黑体" w:eastAsia="黑体" w:hAnsi="黑体" w:cs="黑体"/>
          <w:color w:val="000000"/>
          <w:spacing w:val="0"/>
          <w:w w:val="100"/>
          <w:position w:val="0"/>
          <w:sz w:val="21"/>
          <w:u w:val="none"/>
        </w:rPr>
        <w:t>客观测量评分</w:t>
      </w:r>
    </w:p>
    <w:p>
      <w:pPr>
        <w:spacing w:before="0" w:after="0" w:line="240" w:lineRule="exact"/>
        <w:ind w:left="451" w:firstLine="0"/>
      </w:pPr>
    </w:p>
    <w:p>
      <w:pPr>
        <w:spacing w:before="0" w:after="0" w:line="274" w:lineRule="exact"/>
        <w:ind w:left="451" w:firstLine="420"/>
        <w:jc w:val="left"/>
      </w:pPr>
      <w:r>
        <w:rPr>
          <w:rFonts w:ascii="宋体" w:hAnsi="宋体" w:cs="宋体"/>
          <w:color w:val="000000"/>
          <w:spacing w:val="-3"/>
          <w:w w:val="100"/>
          <w:position w:val="0"/>
          <w:sz w:val="21"/>
          <w:u w:val="none"/>
        </w:rPr>
        <w:t>客观测量指标包括几何通过性、车轮接地性、四驱动力分配、电驱动性能、爬坡能力、机动性、涉</w:t>
      </w:r>
    </w:p>
    <w:p>
      <w:pPr>
        <w:spacing w:before="0" w:after="0" w:line="271" w:lineRule="exact"/>
        <w:ind w:left="451" w:firstLine="0"/>
        <w:jc w:val="left"/>
      </w:pPr>
      <w:r>
        <w:rPr>
          <w:rFonts w:ascii="宋体" w:hAnsi="宋体" w:cs="宋体"/>
          <w:color w:val="000000"/>
          <w:spacing w:val="0"/>
          <w:w w:val="100"/>
          <w:position w:val="0"/>
          <w:sz w:val="21"/>
          <w:u w:val="none"/>
        </w:rPr>
        <w:t>水能力、施救能力，共计八个一级指标。各指标测量值和所得分数计入附表</w:t>
      </w:r>
      <w:r>
        <w:rPr>
          <w:rFonts w:ascii="宋体" w:hAnsi="宋体" w:cs="宋体"/>
          <w:color w:val="000000"/>
          <w:spacing w:val="-1"/>
          <w:w w:val="100"/>
          <w:position w:val="0"/>
          <w:sz w:val="21"/>
          <w:u w:val="none"/>
        </w:rPr>
        <w:t>A.4</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车辆客观测量评分表。</w:t>
      </w:r>
    </w:p>
    <w:p>
      <w:pPr>
        <w:tabs>
          <w:tab w:val="left" w:pos="976"/>
        </w:tabs>
        <w:spacing w:before="0" w:after="0" w:line="394" w:lineRule="exact"/>
        <w:ind w:left="451" w:firstLine="0"/>
        <w:jc w:val="left"/>
      </w:pPr>
      <w:r>
        <w:rPr>
          <w:rFonts w:ascii="黑体" w:hAnsi="黑体" w:cs="黑体"/>
          <w:color w:val="000000"/>
          <w:spacing w:val="0"/>
          <w:w w:val="100"/>
          <w:position w:val="0"/>
          <w:sz w:val="21"/>
          <w:u w:val="none"/>
        </w:rPr>
        <w:t>8.1</w:t>
      </w:r>
      <w:r>
        <w:rPr>
          <w:rFonts w:cs="Calibri"/>
          <w:spacing w:val="0"/>
          <w:w w:val="100"/>
        </w:rPr>
        <w:tab/>
      </w:r>
      <w:r>
        <w:rPr>
          <w:rFonts w:ascii="黑体" w:eastAsia="黑体" w:hAnsi="黑体" w:cs="黑体"/>
          <w:color w:val="000000"/>
          <w:spacing w:val="0"/>
          <w:w w:val="100"/>
          <w:position w:val="0"/>
          <w:sz w:val="21"/>
          <w:u w:val="none"/>
        </w:rPr>
        <w:t>几何通过性</w:t>
      </w:r>
    </w:p>
    <w:p>
      <w:pPr>
        <w:spacing w:before="0" w:after="0" w:line="391" w:lineRule="exact"/>
        <w:ind w:left="451" w:firstLine="420"/>
        <w:jc w:val="left"/>
      </w:pPr>
      <w:r>
        <w:rPr>
          <w:rFonts w:ascii="宋体" w:hAnsi="宋体" w:cs="宋体"/>
          <w:color w:val="000000"/>
          <w:spacing w:val="-3"/>
          <w:w w:val="100"/>
          <w:position w:val="0"/>
          <w:sz w:val="21"/>
          <w:u w:val="none"/>
        </w:rPr>
        <w:t>几何通过性指车辆与越障相关的车身几何尺寸，包括接近角、离去角、纵向通过角、最小离地间隙</w:t>
      </w:r>
    </w:p>
    <w:p>
      <w:pPr>
        <w:spacing w:before="0" w:after="0" w:line="274" w:lineRule="exact"/>
        <w:ind w:left="451" w:firstLine="0"/>
        <w:jc w:val="left"/>
      </w:pPr>
      <w:r>
        <w:rPr>
          <w:rFonts w:ascii="宋体" w:hAnsi="宋体" w:cs="宋体"/>
          <w:color w:val="000000"/>
          <w:spacing w:val="0"/>
          <w:w w:val="100"/>
          <w:position w:val="0"/>
          <w:sz w:val="21"/>
          <w:u w:val="none"/>
        </w:rPr>
        <w:t>四个指标。几何通过性指标参数越大，车辆与地面发生剐蹭的概率越低。</w:t>
      </w:r>
    </w:p>
    <w:p>
      <w:pPr>
        <w:spacing w:before="0" w:after="0" w:line="271" w:lineRule="exact"/>
        <w:ind w:left="451" w:firstLine="420"/>
        <w:jc w:val="left"/>
      </w:pPr>
      <w:r>
        <w:rPr>
          <w:rFonts w:ascii="宋体" w:eastAsia="宋体" w:hAnsi="宋体" w:cs="宋体"/>
          <w:color w:val="000000"/>
          <w:spacing w:val="-3"/>
          <w:w w:val="100"/>
          <w:position w:val="0"/>
          <w:sz w:val="21"/>
          <w:u w:val="none"/>
        </w:rPr>
        <w:t>对于具备姿态高低可调的空气悬架车型，几何通过性指标应在其可人工主动进入的最高姿态下进行</w:t>
      </w:r>
    </w:p>
    <w:p>
      <w:pPr>
        <w:spacing w:before="0" w:after="0" w:line="274" w:lineRule="exact"/>
        <w:ind w:left="451" w:firstLine="0"/>
        <w:jc w:val="left"/>
      </w:pPr>
      <w:r>
        <w:rPr>
          <w:rFonts w:ascii="宋体" w:hAnsi="宋体" w:cs="宋体"/>
          <w:color w:val="000000"/>
          <w:spacing w:val="0"/>
          <w:w w:val="100"/>
          <w:position w:val="0"/>
          <w:sz w:val="21"/>
          <w:u w:val="none"/>
        </w:rPr>
        <w:t>测量，系统自动调节或在行驶中才能出现的的姿态不进行测量。</w:t>
      </w:r>
    </w:p>
    <w:p>
      <w:pPr>
        <w:spacing w:before="0" w:after="0" w:line="272" w:lineRule="exact"/>
        <w:ind w:left="451" w:firstLine="420"/>
        <w:jc w:val="left"/>
      </w:pPr>
      <w:r>
        <w:rPr>
          <w:rFonts w:ascii="宋体" w:hAnsi="宋体" w:cs="宋体"/>
          <w:color w:val="000000"/>
          <w:spacing w:val="-3"/>
          <w:w w:val="100"/>
          <w:position w:val="0"/>
          <w:sz w:val="21"/>
          <w:u w:val="none"/>
        </w:rPr>
        <w:t>对于使用螺旋弹簧、扭杆弹簧、钢板弹簧等通常不可调节姿态的悬架类型，应在该车的设计载荷状</w:t>
      </w:r>
    </w:p>
    <w:p>
      <w:pPr>
        <w:spacing w:before="0" w:after="0" w:line="274" w:lineRule="exact"/>
        <w:ind w:left="451" w:firstLine="0"/>
        <w:jc w:val="left"/>
      </w:pPr>
      <w:r>
        <w:rPr>
          <w:rFonts w:ascii="宋体" w:hAnsi="宋体" w:cs="宋体"/>
          <w:color w:val="000000"/>
          <w:spacing w:val="0"/>
          <w:w w:val="100"/>
          <w:position w:val="0"/>
          <w:sz w:val="21"/>
          <w:u w:val="none"/>
        </w:rPr>
        <w:t>态进行测量。设计载荷的加载方式见表1。</w:t>
      </w:r>
    </w:p>
    <w:p>
      <w:pPr>
        <w:spacing w:before="0" w:after="0" w:line="271" w:lineRule="exact"/>
        <w:ind w:left="451"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4，在区间内线性差值。</w:t>
      </w:r>
    </w:p>
    <w:p>
      <w:pPr>
        <w:tabs>
          <w:tab w:val="left" w:pos="3919"/>
        </w:tabs>
        <w:spacing w:before="0" w:after="0" w:line="394" w:lineRule="exact"/>
        <w:ind w:left="451" w:firstLine="2943"/>
        <w:jc w:val="left"/>
      </w:pPr>
    </w:p>
    <w:p>
      <w:pPr>
        <w:widowControl/>
        <w:jc w:val="left"/>
        <w:sectPr>
          <w:type w:val="continuous"/>
          <w:pgSz w:w="11906" w:h="16839"/>
          <w:pgMar w:top="1100" w:right="608" w:bottom="860" w:left="968" w:header="0" w:footer="0" w:gutter="0"/>
          <w:pgNumType w:start="33"/>
          <w:cols w:num="1" w:space="708" w:equalWidth="0">
            <w:col w:w="10330" w:space="0"/>
          </w:cols>
          <w:docGrid w:type="lines" w:linePitch="312" w:charSpace="0"/>
        </w:sectPr>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spacing w:before="0" w:after="0" w:line="240" w:lineRule="exact"/>
        <w:ind w:left="451" w:firstLine="2943"/>
      </w:pPr>
    </w:p>
    <w:p>
      <w:pPr>
        <w:tabs>
          <w:tab w:val="left" w:pos="976"/>
        </w:tabs>
        <w:spacing w:before="0" w:after="0" w:line="346" w:lineRule="exact"/>
        <w:ind w:left="451" w:firstLine="0"/>
        <w:jc w:val="left"/>
      </w:pPr>
    </w:p>
    <w:p>
      <w:pPr>
        <w:spacing w:before="0" w:after="0" w:line="394" w:lineRule="exact"/>
        <w:ind w:left="451" w:firstLine="420"/>
        <w:jc w:val="left"/>
      </w:pPr>
      <w:r>
        <w:pict>
          <v:shape id="wondershare_39" o:spid="_x0000_s1159" type="#_x0000_t202" style="width:193.5pt;height:15.55pt;margin-top:277.75pt;margin-left:218.05pt;mso-height-relative:page;mso-position-horizontal-relative:page;mso-position-vertical-relative:page;mso-width-relative:page;position:absolute;z-index:-25152102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几何通过性项目及区间线性插值</w:t>
                  </w:r>
                </w:p>
              </w:txbxContent>
            </v:textbox>
          </v:shape>
        </w:pict>
      </w:r>
      <w:r>
        <w:pict>
          <v:shape id="wondershare_376" o:spid="_x0000_s1160" type="#_x0000_t202" style="width:98.95pt;height:15.55pt;margin-top:463.05pt;margin-left:70.9pt;mso-height-relative:page;mso-position-horizontal-relative:page;mso-position-vertical-relative:page;mso-width-relative:page;position:absolute;z-index:-251520000"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车轮接地性</w:t>
                  </w:r>
                </w:p>
              </w:txbxContent>
            </v:textbox>
          </v:shape>
        </w:pict>
      </w:r>
      <w:r>
        <w:rPr>
          <w:rFonts w:ascii="宋体" w:hAnsi="宋体" w:cs="宋体"/>
          <w:color w:val="000000"/>
          <w:spacing w:val="-3"/>
          <w:w w:val="100"/>
          <w:position w:val="0"/>
          <w:sz w:val="21"/>
          <w:u w:val="none"/>
        </w:rPr>
        <w:t>车轮接地性指车辆在越野行驶过程中，车轮与地面接触的能力。包括接地比压、坡道行驶指数两个</w:t>
      </w:r>
    </w:p>
    <w:p>
      <w:pPr>
        <w:spacing w:before="0" w:after="0" w:line="271" w:lineRule="exact"/>
        <w:ind w:left="451" w:firstLine="0"/>
        <w:jc w:val="left"/>
      </w:pPr>
      <w:r>
        <w:rPr>
          <w:rFonts w:ascii="宋体" w:hAnsi="宋体" w:cs="宋体"/>
          <w:color w:val="000000"/>
          <w:spacing w:val="0"/>
          <w:w w:val="100"/>
          <w:position w:val="0"/>
          <w:sz w:val="21"/>
          <w:u w:val="none"/>
        </w:rPr>
        <w:t>参数。</w:t>
      </w:r>
    </w:p>
    <w:p>
      <w:pPr>
        <w:spacing w:before="0" w:after="0" w:line="274" w:lineRule="exact"/>
        <w:ind w:left="451" w:firstLine="420"/>
        <w:jc w:val="left"/>
      </w:pPr>
      <w:r>
        <w:rPr>
          <w:rFonts w:ascii="宋体" w:hAnsi="宋体" w:cs="宋体"/>
          <w:color w:val="000000"/>
          <w:spacing w:val="-3"/>
          <w:w w:val="100"/>
          <w:position w:val="0"/>
          <w:sz w:val="21"/>
          <w:u w:val="none"/>
        </w:rPr>
        <w:t>接地比压指轮胎单位接地面积所承受的垂直载荷，即车重除以轮胎接地面积所得的压强值。接地比</w:t>
      </w:r>
    </w:p>
    <w:p>
      <w:pPr>
        <w:spacing w:before="0" w:after="0" w:line="271" w:lineRule="exact"/>
        <w:ind w:left="451" w:firstLine="0"/>
        <w:jc w:val="left"/>
      </w:pPr>
      <w:r>
        <w:rPr>
          <w:rFonts w:ascii="宋体" w:hAnsi="宋体" w:cs="宋体"/>
          <w:color w:val="000000"/>
          <w:spacing w:val="-3"/>
          <w:w w:val="100"/>
          <w:position w:val="0"/>
          <w:sz w:val="21"/>
          <w:u w:val="none"/>
        </w:rPr>
        <w:t>压越大，车辆在松软地面上的下限量也越大，车辆的行驶阻力也越大，且有可能发生底盘触底。具体试</w:t>
      </w:r>
    </w:p>
    <w:p>
      <w:pPr>
        <w:spacing w:before="0" w:after="0" w:line="274" w:lineRule="exact"/>
        <w:ind w:left="451" w:firstLine="0"/>
        <w:jc w:val="left"/>
      </w:pPr>
      <w:r>
        <w:rPr>
          <w:rFonts w:ascii="宋体" w:eastAsia="宋体" w:hAnsi="宋体" w:cs="宋体"/>
          <w:color w:val="000000"/>
          <w:spacing w:val="0"/>
          <w:w w:val="100"/>
          <w:position w:val="0"/>
          <w:sz w:val="21"/>
          <w:u w:val="none"/>
        </w:rPr>
        <w:t>验方法参考</w:t>
      </w:r>
      <w:r>
        <w:rPr>
          <w:rFonts w:ascii="宋体" w:hAnsi="宋体" w:cs="宋体"/>
          <w:color w:val="000000"/>
          <w:spacing w:val="0"/>
          <w:w w:val="100"/>
          <w:position w:val="0"/>
          <w:sz w:val="21"/>
          <w:u w:val="none"/>
        </w:rPr>
        <w:t>GB/T</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22038。</w:t>
      </w:r>
    </w:p>
    <w:p>
      <w:pPr>
        <w:spacing w:before="0" w:after="0" w:line="271" w:lineRule="exact"/>
        <w:ind w:left="451" w:firstLine="420"/>
        <w:jc w:val="left"/>
      </w:pPr>
      <w:r>
        <w:rPr>
          <w:rFonts w:ascii="宋体" w:hAnsi="宋体" w:cs="宋体"/>
          <w:color w:val="000000"/>
          <w:spacing w:val="-3"/>
          <w:w w:val="100"/>
          <w:position w:val="0"/>
          <w:sz w:val="21"/>
          <w:u w:val="none"/>
        </w:rPr>
        <w:t>坡道行驶指数描述车辆通过扭曲路面时，车轮接地的能力。测量该指标时，被测车辆的单个前轮驶</w:t>
      </w:r>
    </w:p>
    <w:p>
      <w:pPr>
        <w:spacing w:before="0" w:after="0" w:line="274" w:lineRule="exact"/>
        <w:ind w:left="451" w:firstLine="0"/>
        <w:jc w:val="left"/>
      </w:pPr>
      <w:r>
        <w:rPr>
          <w:rFonts w:ascii="宋体" w:eastAsia="宋体" w:hAnsi="宋体" w:cs="宋体"/>
          <w:color w:val="000000"/>
          <w:spacing w:val="0"/>
          <w:w w:val="100"/>
          <w:position w:val="0"/>
          <w:sz w:val="21"/>
          <w:u w:val="none"/>
        </w:rPr>
        <w:t>上角度为</w:t>
      </w:r>
      <w:r>
        <w:rPr>
          <w:rFonts w:ascii="宋体" w:hAnsi="宋体" w:cs="宋体"/>
          <w:color w:val="000000"/>
          <w:spacing w:val="0"/>
          <w:w w:val="100"/>
          <w:position w:val="0"/>
          <w:sz w:val="21"/>
          <w:u w:val="none"/>
        </w:rPr>
        <w:t>20</w:t>
      </w:r>
      <w:r>
        <w:rPr>
          <w:rFonts w:ascii="宋体" w:eastAsia="宋体" w:hAnsi="宋体" w:cs="宋体"/>
          <w:color w:val="000000"/>
          <w:spacing w:val="-3"/>
          <w:w w:val="100"/>
          <w:position w:val="0"/>
          <w:sz w:val="21"/>
          <w:u w:val="none"/>
        </w:rPr>
        <w:t>度的斜坡，当有任何一个车轮即将离地或发生滑转时停止前进，斜坡上的车轮在坡道上行驶</w:t>
      </w:r>
    </w:p>
    <w:p>
      <w:pPr>
        <w:spacing w:before="0" w:after="0" w:line="271" w:lineRule="exact"/>
        <w:ind w:left="451" w:firstLine="0"/>
        <w:jc w:val="left"/>
      </w:pPr>
      <w:r>
        <w:rPr>
          <w:rFonts w:ascii="宋体" w:eastAsia="宋体" w:hAnsi="宋体" w:cs="宋体"/>
          <w:color w:val="000000"/>
          <w:spacing w:val="-2"/>
          <w:w w:val="100"/>
          <w:position w:val="0"/>
          <w:sz w:val="21"/>
          <w:u w:val="none"/>
        </w:rPr>
        <w:t>的距离，除以被测车辆的轴距并乘以</w:t>
      </w:r>
      <w:r>
        <w:rPr>
          <w:rFonts w:ascii="宋体" w:hAnsi="宋体" w:cs="宋体"/>
          <w:color w:val="000000"/>
          <w:spacing w:val="0"/>
          <w:w w:val="100"/>
          <w:position w:val="0"/>
          <w:sz w:val="21"/>
          <w:u w:val="none"/>
        </w:rPr>
        <w:t>1000</w:t>
      </w:r>
      <w:r>
        <w:rPr>
          <w:rFonts w:ascii="宋体" w:hAnsi="宋体" w:cs="宋体"/>
          <w:color w:val="000000"/>
          <w:spacing w:val="-3"/>
          <w:w w:val="100"/>
          <w:position w:val="0"/>
          <w:sz w:val="21"/>
          <w:u w:val="none"/>
        </w:rPr>
        <w:t>，所得结果即坡道行驶指数。该指数数值越大，则车辆通过扭</w:t>
      </w:r>
    </w:p>
    <w:p>
      <w:pPr>
        <w:spacing w:before="0" w:after="0" w:line="271" w:lineRule="exact"/>
        <w:ind w:left="451" w:firstLine="0"/>
        <w:jc w:val="left"/>
      </w:pPr>
      <w:r>
        <w:rPr>
          <w:rFonts w:ascii="宋体" w:hAnsi="宋体" w:cs="宋体"/>
          <w:color w:val="000000"/>
          <w:spacing w:val="0"/>
          <w:w w:val="100"/>
          <w:position w:val="0"/>
          <w:sz w:val="21"/>
          <w:u w:val="none"/>
        </w:rPr>
        <w:t>曲路面的能力越强，扭曲路上车轮离地的概率越低，能够提供更良好的驱动力。</w:t>
      </w:r>
    </w:p>
    <w:p>
      <w:pPr>
        <w:spacing w:before="0" w:after="0" w:line="274" w:lineRule="exact"/>
        <w:ind w:left="451" w:firstLine="420"/>
        <w:jc w:val="left"/>
      </w:pPr>
      <w:r>
        <w:rPr>
          <w:rFonts w:ascii="宋体" w:hAnsi="宋体" w:cs="宋体"/>
          <w:color w:val="000000"/>
          <w:spacing w:val="-3"/>
          <w:w w:val="100"/>
          <w:position w:val="0"/>
          <w:sz w:val="21"/>
          <w:u w:val="none"/>
        </w:rPr>
        <w:t>对于具备姿态高低可调的空气悬架车型，接地比压、坡道行驶指数都应在其可人工主动进入的最高</w:t>
      </w:r>
    </w:p>
    <w:p>
      <w:pPr>
        <w:spacing w:before="0" w:after="0" w:line="271" w:lineRule="exact"/>
        <w:ind w:left="451" w:firstLine="0"/>
        <w:jc w:val="left"/>
      </w:pPr>
      <w:r>
        <w:rPr>
          <w:rFonts w:ascii="宋体" w:hAnsi="宋体" w:cs="宋体"/>
          <w:color w:val="000000"/>
          <w:spacing w:val="0"/>
          <w:w w:val="100"/>
          <w:position w:val="0"/>
          <w:sz w:val="21"/>
          <w:u w:val="none"/>
        </w:rPr>
        <w:t>姿态下进行测量，系统自动调节或在行驶中才能出现的的姿态不进行测量。</w:t>
      </w:r>
    </w:p>
    <w:p>
      <w:pPr>
        <w:spacing w:before="0" w:after="0" w:line="274" w:lineRule="exact"/>
        <w:ind w:left="451" w:firstLine="420"/>
        <w:jc w:val="left"/>
      </w:pPr>
      <w:r>
        <w:rPr>
          <w:rFonts w:ascii="宋体" w:hAnsi="宋体" w:cs="宋体"/>
          <w:color w:val="000000"/>
          <w:spacing w:val="-3"/>
          <w:w w:val="100"/>
          <w:position w:val="0"/>
          <w:sz w:val="21"/>
          <w:u w:val="none"/>
        </w:rPr>
        <w:t>对于使用螺旋弹簧、扭杆弹簧、钢板弹簧等通常不可调节姿态的悬架类型，应在该车的设计载荷状</w:t>
      </w:r>
    </w:p>
    <w:p>
      <w:pPr>
        <w:spacing w:before="0" w:after="0" w:line="271" w:lineRule="exact"/>
        <w:ind w:left="451" w:firstLine="0"/>
        <w:jc w:val="left"/>
      </w:pPr>
      <w:r>
        <w:rPr>
          <w:rFonts w:ascii="宋体" w:hAnsi="宋体" w:cs="宋体"/>
          <w:color w:val="000000"/>
          <w:spacing w:val="0"/>
          <w:w w:val="100"/>
          <w:position w:val="0"/>
          <w:sz w:val="21"/>
          <w:u w:val="none"/>
        </w:rPr>
        <w:t>态进行测量。设计载荷的加载方式见表1。</w:t>
      </w:r>
    </w:p>
    <w:p>
      <w:pPr>
        <w:spacing w:before="0" w:after="0" w:line="274" w:lineRule="exact"/>
        <w:ind w:left="451"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5，在区间内线性差值。</w:t>
      </w:r>
    </w:p>
    <w:p>
      <w:pPr>
        <w:widowControl/>
        <w:jc w:val="left"/>
        <w:sectPr>
          <w:type w:val="continuous"/>
          <w:pgSz w:w="11906" w:h="16839"/>
          <w:pgMar w:top="1100" w:right="608" w:bottom="860" w:left="968" w:header="0" w:footer="0" w:gutter="0"/>
          <w:pgNumType w:start="34"/>
          <w:cols w:num="1" w:space="708" w:equalWidth="0">
            <w:col w:w="10330" w:space="0"/>
          </w:cols>
          <w:docGrid w:type="lines" w:linePitch="312" w:charSpace="0"/>
        </w:sectPr>
      </w:pPr>
    </w:p>
    <w:p>
      <w:pPr>
        <w:spacing w:before="0" w:after="0" w:line="240" w:lineRule="exact"/>
        <w:ind w:left="451" w:firstLine="420"/>
      </w:pPr>
    </w:p>
    <w:p>
      <w:pPr>
        <w:spacing w:before="0" w:after="0" w:line="240" w:lineRule="exact"/>
        <w:ind w:left="451" w:firstLine="420"/>
      </w:pPr>
    </w:p>
    <w:p>
      <w:pPr>
        <w:spacing w:before="0" w:after="0" w:line="240" w:lineRule="exact"/>
        <w:ind w:left="451" w:firstLine="420"/>
        <w:sectPr>
          <w:type w:val="continuous"/>
          <w:pgSz w:w="11906" w:h="16839"/>
          <w:pgMar w:top="1100" w:right="608" w:bottom="860" w:left="968" w:header="0" w:footer="0" w:gutter="0"/>
          <w:pgNumType w:start="35"/>
          <w:cols w:num="1" w:space="708" w:equalWidth="0">
            <w:col w:w="10330" w:space="0"/>
          </w:cols>
          <w:docGrid w:type="lines" w:linePitch="312" w:charSpace="0"/>
        </w:sectPr>
      </w:pPr>
    </w:p>
    <w:p>
      <w:pPr>
        <w:spacing w:before="0" w:after="0" w:line="240" w:lineRule="exact"/>
        <w:ind w:left="451" w:firstLine="420"/>
      </w:pPr>
    </w:p>
    <w:p>
      <w:pPr>
        <w:spacing w:before="0" w:after="0" w:line="240" w:lineRule="exact"/>
        <w:ind w:left="451" w:firstLine="420"/>
      </w:pPr>
    </w:p>
    <w:p>
      <w:pPr>
        <w:spacing w:before="0" w:after="0" w:line="240" w:lineRule="exact"/>
        <w:ind w:left="451" w:firstLine="420"/>
      </w:pPr>
    </w:p>
    <w:p>
      <w:pPr>
        <w:spacing w:before="0" w:after="0" w:line="240" w:lineRule="exact"/>
        <w:ind w:left="451" w:firstLine="420"/>
      </w:pPr>
    </w:p>
    <w:p>
      <w:pPr>
        <w:spacing w:before="0" w:after="0" w:line="240" w:lineRule="exact"/>
        <w:ind w:left="451" w:firstLine="420"/>
      </w:pPr>
    </w:p>
    <w:p>
      <w:pPr>
        <w:spacing w:before="0" w:after="0" w:line="351" w:lineRule="exact"/>
        <w:ind w:left="9488" w:firstLine="0"/>
        <w:jc w:val="left"/>
      </w:pPr>
      <w:r>
        <w:rPr>
          <w:rFonts w:ascii="宋体" w:hAnsi="宋体" w:cs="宋体"/>
          <w:color w:val="000000"/>
          <w:spacing w:val="-1"/>
          <w:w w:val="100"/>
          <w:position w:val="0"/>
          <w:sz w:val="18"/>
          <w:u w:val="none"/>
        </w:rPr>
        <w:t>5</w:t>
      </w:r>
    </w:p>
    <w:p>
      <w:pPr>
        <w:widowControl/>
        <w:jc w:val="left"/>
        <w:sectPr>
          <w:type w:val="nextPage"/>
          <w:pgSz w:w="11906" w:h="16839"/>
          <w:pgMar w:top="1100" w:right="608" w:bottom="860" w:left="968" w:header="0" w:footer="0" w:gutter="0"/>
          <w:pgNumType w:start="36"/>
          <w:cols w:num="1" w:space="708" w:equalWidth="0">
            <w:col w:w="10330" w:space="0"/>
          </w:cols>
          <w:titlePg w:val="0"/>
          <w:docGrid w:type="lines" w:linePitch="312" w:charSpace="0"/>
        </w:sectPr>
      </w:pPr>
    </w:p>
    <w:tbl>
      <w:tblPr>
        <w:tblStyle w:val="TableNormal"/>
        <w:tblpPr w:leftFromText="180" w:rightFromText="180" w:vertAnchor="page" w:horzAnchor="page" w:tblpX="2256" w:tblpY="4855"/>
        <w:tblW w:w="0" w:type="auto"/>
        <w:tblInd w:w="0" w:type="dxa"/>
        <w:tblLayout w:type="fixed"/>
        <w:tblCellMar>
          <w:top w:w="0" w:type="dxa"/>
          <w:left w:w="108" w:type="dxa"/>
          <w:bottom w:w="0" w:type="dxa"/>
          <w:right w:w="108" w:type="dxa"/>
        </w:tblCellMar>
      </w:tblPr>
      <w:tblGrid>
        <w:gridCol w:w="1273"/>
        <w:gridCol w:w="3689"/>
      </w:tblGrid>
      <w:tr>
        <w:tblPrEx>
          <w:tblW w:w="0" w:type="auto"/>
          <w:tblInd w:w="0" w:type="dxa"/>
          <w:tblLayout w:type="fixed"/>
          <w:tblCellMar>
            <w:top w:w="0" w:type="dxa"/>
            <w:left w:w="108" w:type="dxa"/>
            <w:bottom w:w="0" w:type="dxa"/>
            <w:right w:w="108" w:type="dxa"/>
          </w:tblCellMar>
        </w:tblPrEx>
        <w:trPr>
          <w:trHeight w:hRule="exact" w:val="1145"/>
        </w:trPr>
        <w:tc>
          <w:tcPr>
            <w:tcW w:w="127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6" w:right="-239"/>
            </w:pPr>
            <w:bookmarkStart w:id="10" w:name="10"/>
            <w:bookmarkEnd w:id="10"/>
          </w:p>
          <w:p>
            <w:pPr>
              <w:spacing w:before="0" w:after="0" w:line="213" w:lineRule="exact"/>
              <w:ind w:left="276" w:right="-239"/>
            </w:pPr>
            <w:r>
              <w:rPr>
                <w:rFonts w:ascii="宋体" w:eastAsia="宋体" w:hAnsi="宋体" w:cs="宋体"/>
                <w:color w:val="000000"/>
                <w:spacing w:val="-1"/>
                <w:w w:val="100"/>
                <w:position w:val="0"/>
                <w:sz w:val="18"/>
                <w:u w:val="none"/>
              </w:rPr>
              <w:t>单轴脱困</w:t>
            </w:r>
          </w:p>
        </w:tc>
        <w:tc>
          <w:tcPr>
            <w:tcW w:w="3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08" w:right="-239"/>
            </w:pPr>
            <w:r>
              <w:rPr>
                <w:rFonts w:ascii="宋体" w:eastAsia="宋体" w:hAnsi="宋体" w:cs="宋体"/>
                <w:color w:val="000000"/>
                <w:spacing w:val="-1"/>
                <w:w w:val="100"/>
                <w:position w:val="0"/>
                <w:sz w:val="18"/>
                <w:u w:val="none"/>
              </w:rPr>
              <w:t>前轴打滑</w:t>
            </w:r>
          </w:p>
        </w:tc>
      </w:tr>
      <w:tr>
        <w:tblPrEx>
          <w:tblW w:w="0" w:type="auto"/>
          <w:tblInd w:w="0" w:type="dxa"/>
          <w:tblLayout w:type="fixed"/>
          <w:tblCellMar>
            <w:top w:w="0" w:type="dxa"/>
            <w:left w:w="108" w:type="dxa"/>
            <w:bottom w:w="0" w:type="dxa"/>
            <w:right w:w="108" w:type="dxa"/>
          </w:tblCellMar>
        </w:tblPrEx>
        <w:trPr>
          <w:trHeight w:hRule="exact" w:val="1131"/>
        </w:trPr>
        <w:tc>
          <w:tcPr>
            <w:tcW w:w="127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1" w:lineRule="exact"/>
            </w:pPr>
          </w:p>
        </w:tc>
        <w:tc>
          <w:tcPr>
            <w:tcW w:w="3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后轴打滑</w:t>
            </w:r>
          </w:p>
        </w:tc>
      </w:tr>
      <w:tr>
        <w:tblPrEx>
          <w:tblW w:w="0" w:type="auto"/>
          <w:tblInd w:w="0" w:type="dxa"/>
          <w:tblLayout w:type="fixed"/>
          <w:tblCellMar>
            <w:top w:w="0" w:type="dxa"/>
            <w:left w:w="108" w:type="dxa"/>
            <w:bottom w:w="0" w:type="dxa"/>
            <w:right w:w="108" w:type="dxa"/>
          </w:tblCellMar>
        </w:tblPrEx>
        <w:trPr>
          <w:trHeight w:hRule="exact" w:val="1128"/>
        </w:trPr>
        <w:tc>
          <w:tcPr>
            <w:tcW w:w="1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5" w:right="-239"/>
            </w:pPr>
          </w:p>
          <w:p>
            <w:pPr>
              <w:spacing w:before="0" w:after="0" w:line="357" w:lineRule="exact"/>
              <w:ind w:left="185" w:right="-239"/>
            </w:pPr>
            <w:r>
              <w:rPr>
                <w:rFonts w:ascii="宋体" w:eastAsia="宋体" w:hAnsi="宋体" w:cs="宋体"/>
                <w:color w:val="000000"/>
                <w:spacing w:val="-1"/>
                <w:w w:val="100"/>
                <w:position w:val="0"/>
                <w:sz w:val="18"/>
                <w:u w:val="none"/>
              </w:rPr>
              <w:t>交叉轴脱困</w:t>
            </w:r>
          </w:p>
        </w:tc>
        <w:tc>
          <w:tcPr>
            <w:tcW w:w="3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r>
      <w:tr>
        <w:tblPrEx>
          <w:tblW w:w="0" w:type="auto"/>
          <w:tblInd w:w="0" w:type="dxa"/>
          <w:tblLayout w:type="fixed"/>
          <w:tblCellMar>
            <w:top w:w="0" w:type="dxa"/>
            <w:left w:w="108" w:type="dxa"/>
            <w:bottom w:w="0" w:type="dxa"/>
            <w:right w:w="108" w:type="dxa"/>
          </w:tblCellMar>
        </w:tblPrEx>
        <w:trPr>
          <w:trHeight w:hRule="exact" w:val="1142"/>
        </w:trPr>
        <w:tc>
          <w:tcPr>
            <w:tcW w:w="127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6" w:right="-239"/>
            </w:pPr>
          </w:p>
          <w:p>
            <w:pPr>
              <w:spacing w:before="0" w:after="0" w:line="186" w:lineRule="exact"/>
              <w:ind w:left="276" w:right="-239"/>
            </w:pPr>
            <w:r>
              <w:rPr>
                <w:rFonts w:ascii="宋体" w:eastAsia="宋体" w:hAnsi="宋体" w:cs="宋体"/>
                <w:color w:val="000000"/>
                <w:spacing w:val="-1"/>
                <w:w w:val="100"/>
                <w:position w:val="0"/>
                <w:sz w:val="18"/>
                <w:u w:val="none"/>
              </w:rPr>
              <w:t>单轮脱困</w:t>
            </w:r>
          </w:p>
        </w:tc>
        <w:tc>
          <w:tcPr>
            <w:tcW w:w="3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前轮着地</w:t>
            </w:r>
          </w:p>
        </w:tc>
      </w:tr>
      <w:tr>
        <w:tblPrEx>
          <w:tblW w:w="0" w:type="auto"/>
          <w:tblInd w:w="0" w:type="dxa"/>
          <w:tblLayout w:type="fixed"/>
          <w:tblCellMar>
            <w:top w:w="0" w:type="dxa"/>
            <w:left w:w="108" w:type="dxa"/>
            <w:bottom w:w="0" w:type="dxa"/>
            <w:right w:w="108" w:type="dxa"/>
          </w:tblCellMar>
        </w:tblPrEx>
        <w:trPr>
          <w:trHeight w:hRule="exact" w:val="1088"/>
        </w:trPr>
        <w:tc>
          <w:tcPr>
            <w:tcW w:w="127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3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后轮着地</w:t>
            </w:r>
          </w:p>
        </w:tc>
      </w:tr>
    </w:tbl>
    <w:tbl>
      <w:tblPr>
        <w:tblStyle w:val="TableNormal"/>
        <w:tblpPr w:leftFromText="180" w:rightFromText="180" w:vertAnchor="page" w:horzAnchor="page" w:tblpX="1157" w:tblpY="1226"/>
        <w:tblW w:w="0" w:type="auto"/>
        <w:tblInd w:w="0" w:type="dxa"/>
        <w:tblLayout w:type="fixed"/>
        <w:tblCellMar>
          <w:top w:w="0" w:type="dxa"/>
          <w:left w:w="108" w:type="dxa"/>
          <w:bottom w:w="0" w:type="dxa"/>
          <w:right w:w="108" w:type="dxa"/>
        </w:tblCellMar>
      </w:tblPr>
      <w:tblGrid>
        <w:gridCol w:w="821"/>
        <w:gridCol w:w="1419"/>
        <w:gridCol w:w="1656"/>
        <w:gridCol w:w="1080"/>
        <w:gridCol w:w="1236"/>
        <w:gridCol w:w="949"/>
      </w:tblGrid>
      <w:tr>
        <w:tblPrEx>
          <w:tblW w:w="0" w:type="auto"/>
          <w:tblInd w:w="0" w:type="dxa"/>
          <w:tblLayout w:type="fixed"/>
          <w:tblCellMar>
            <w:top w:w="0" w:type="dxa"/>
            <w:left w:w="108" w:type="dxa"/>
            <w:bottom w:w="0" w:type="dxa"/>
            <w:right w:w="108" w:type="dxa"/>
          </w:tblCellMar>
        </w:tblPrEx>
        <w:trPr>
          <w:trHeight w:hRule="exact" w:val="293"/>
        </w:trPr>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233" w:right="-239"/>
            </w:pPr>
            <w:r>
              <w:rPr>
                <w:rFonts w:ascii="宋体" w:eastAsia="宋体" w:hAnsi="宋体" w:cs="宋体"/>
                <w:color w:val="000000"/>
                <w:spacing w:val="-1"/>
                <w:w w:val="100"/>
                <w:position w:val="0"/>
                <w:sz w:val="18"/>
                <w:u w:val="none"/>
              </w:rPr>
              <w:t>序号</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50" w:right="-239"/>
            </w:pPr>
            <w:r>
              <w:rPr>
                <w:rFonts w:ascii="宋体" w:eastAsia="宋体" w:hAnsi="宋体" w:cs="宋体"/>
                <w:color w:val="000000"/>
                <w:spacing w:val="-1"/>
                <w:w w:val="100"/>
                <w:position w:val="0"/>
                <w:sz w:val="18"/>
                <w:u w:val="none"/>
              </w:rPr>
              <w:t>一级指标</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70"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82" w:right="-239"/>
            </w:pPr>
            <w:r>
              <w:rPr>
                <w:rFonts w:ascii="宋体" w:eastAsia="宋体" w:hAnsi="宋体" w:cs="宋体"/>
                <w:color w:val="000000"/>
                <w:spacing w:val="-1"/>
                <w:w w:val="100"/>
                <w:position w:val="0"/>
                <w:sz w:val="18"/>
                <w:u w:val="none"/>
              </w:rPr>
              <w:t>度量单位</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259" w:right="-239"/>
            </w:pPr>
            <w:r>
              <w:rPr>
                <w:rFonts w:ascii="宋体" w:eastAsia="宋体" w:hAnsi="宋体" w:cs="宋体"/>
                <w:color w:val="000000"/>
                <w:spacing w:val="-1"/>
                <w:w w:val="100"/>
                <w:position w:val="0"/>
                <w:sz w:val="18"/>
                <w:u w:val="none"/>
              </w:rPr>
              <w:t>参数范围</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295"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293"/>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7" w:right="-239"/>
            </w:pPr>
          </w:p>
          <w:p>
            <w:pPr>
              <w:spacing w:before="0" w:after="0" w:line="287" w:lineRule="exact"/>
              <w:ind w:left="367" w:right="-239"/>
            </w:pPr>
            <w:r>
              <w:rPr>
                <w:rFonts w:ascii="宋体" w:hAnsi="宋体" w:cs="宋体"/>
                <w:color w:val="000000"/>
                <w:spacing w:val="-1"/>
                <w:w w:val="100"/>
                <w:position w:val="0"/>
                <w:sz w:val="18"/>
                <w:u w:val="none"/>
              </w:rPr>
              <w:t>5</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9" w:right="-239"/>
            </w:pPr>
          </w:p>
          <w:p>
            <w:pPr>
              <w:spacing w:before="0" w:after="0" w:line="287" w:lineRule="exact"/>
              <w:ind w:left="259" w:right="-239"/>
            </w:pPr>
            <w:r>
              <w:rPr>
                <w:rFonts w:ascii="宋体" w:eastAsia="宋体" w:hAnsi="宋体" w:cs="宋体"/>
                <w:color w:val="000000"/>
                <w:spacing w:val="-1"/>
                <w:w w:val="100"/>
                <w:position w:val="0"/>
                <w:sz w:val="18"/>
                <w:u w:val="none"/>
              </w:rPr>
              <w:t>车轮接地性</w:t>
            </w:r>
          </w:p>
        </w:tc>
        <w:tc>
          <w:tcPr>
            <w:tcW w:w="16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0" w:right="-239"/>
            </w:pPr>
          </w:p>
          <w:p>
            <w:pPr>
              <w:spacing w:before="0" w:after="0" w:line="287" w:lineRule="exact"/>
              <w:ind w:left="470" w:right="-239"/>
            </w:pPr>
            <w:r>
              <w:rPr>
                <w:rFonts w:ascii="宋体" w:eastAsia="宋体" w:hAnsi="宋体" w:cs="宋体"/>
                <w:color w:val="000000"/>
                <w:spacing w:val="-1"/>
                <w:w w:val="100"/>
                <w:position w:val="0"/>
                <w:sz w:val="18"/>
                <w:u w:val="none"/>
              </w:rPr>
              <w:t>接地比压</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6" w:right="-239"/>
            </w:pPr>
          </w:p>
          <w:p>
            <w:pPr>
              <w:spacing w:before="0" w:after="0" w:line="287" w:lineRule="exact"/>
              <w:ind w:left="406" w:right="-239"/>
            </w:pPr>
            <w:r>
              <w:rPr>
                <w:rFonts w:ascii="宋体" w:hAnsi="宋体" w:cs="宋体"/>
                <w:color w:val="000000"/>
                <w:spacing w:val="0"/>
                <w:w w:val="100"/>
                <w:position w:val="0"/>
                <w:sz w:val="18"/>
                <w:u w:val="none"/>
              </w:rPr>
              <w:t>kPa</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9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280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0"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93"/>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9" w:right="-239"/>
            </w:pPr>
            <w:r>
              <w:rPr>
                <w:rFonts w:ascii="宋体" w:hAnsi="宋体" w:cs="宋体"/>
                <w:color w:val="000000"/>
                <w:spacing w:val="0"/>
                <w:w w:val="100"/>
                <w:position w:val="0"/>
                <w:sz w:val="18"/>
                <w:u w:val="none"/>
              </w:rPr>
              <w:t>=200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93"/>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9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120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41"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3"/>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7" w:right="-239"/>
            </w:pPr>
          </w:p>
          <w:p>
            <w:pPr>
              <w:spacing w:before="0" w:after="0" w:line="289" w:lineRule="exact"/>
              <w:ind w:left="367" w:right="-239"/>
            </w:pPr>
            <w:r>
              <w:rPr>
                <w:rFonts w:ascii="宋体" w:hAnsi="宋体" w:cs="宋体"/>
                <w:color w:val="000000"/>
                <w:spacing w:val="-1"/>
                <w:w w:val="100"/>
                <w:position w:val="0"/>
                <w:sz w:val="18"/>
                <w:u w:val="none"/>
              </w:rPr>
              <w:t>6</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9" w:right="-239"/>
            </w:pPr>
          </w:p>
          <w:p>
            <w:pPr>
              <w:spacing w:before="0" w:after="0" w:line="289" w:lineRule="exact"/>
              <w:ind w:left="259" w:right="-239"/>
            </w:pPr>
            <w:r>
              <w:rPr>
                <w:rFonts w:ascii="宋体" w:eastAsia="宋体" w:hAnsi="宋体" w:cs="宋体"/>
                <w:color w:val="000000"/>
                <w:spacing w:val="-1"/>
                <w:w w:val="100"/>
                <w:position w:val="0"/>
                <w:sz w:val="18"/>
                <w:u w:val="none"/>
              </w:rPr>
              <w:t>车轮接地性</w:t>
            </w:r>
          </w:p>
        </w:tc>
        <w:tc>
          <w:tcPr>
            <w:tcW w:w="16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89" w:lineRule="exact"/>
              <w:ind w:left="290" w:right="-239"/>
            </w:pPr>
            <w:r>
              <w:rPr>
                <w:rFonts w:ascii="宋体" w:eastAsia="宋体" w:hAnsi="宋体" w:cs="宋体"/>
                <w:color w:val="000000"/>
                <w:spacing w:val="-1"/>
                <w:w w:val="100"/>
                <w:position w:val="0"/>
                <w:sz w:val="18"/>
                <w:u w:val="none"/>
              </w:rPr>
              <w:t>坡道行驶指数</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7" w:right="-239"/>
            </w:pPr>
          </w:p>
          <w:p>
            <w:pPr>
              <w:spacing w:before="0" w:after="0" w:line="289" w:lineRule="exact"/>
              <w:ind w:left="497" w:right="-239"/>
            </w:pPr>
            <w:r>
              <w:rPr>
                <w:rFonts w:ascii="宋体" w:hAnsi="宋体" w:cs="宋体"/>
                <w:color w:val="000000"/>
                <w:spacing w:val="-1"/>
                <w:w w:val="100"/>
                <w:position w:val="0"/>
                <w:sz w:val="18"/>
                <w:u w:val="none"/>
              </w:rPr>
              <w:t>/</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9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0"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93"/>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9" w:right="-239"/>
            </w:pPr>
            <w:r>
              <w:rPr>
                <w:rFonts w:ascii="宋体" w:hAnsi="宋体" w:cs="宋体"/>
                <w:color w:val="000000"/>
                <w:spacing w:val="0"/>
                <w:w w:val="100"/>
                <w:position w:val="0"/>
                <w:sz w:val="18"/>
                <w:u w:val="none"/>
              </w:rPr>
              <w:t>=380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86"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95"/>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9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41" w:right="-239"/>
            </w:pPr>
            <w:r>
              <w:rPr>
                <w:rFonts w:ascii="宋体" w:hAnsi="宋体" w:cs="宋体"/>
                <w:color w:val="000000"/>
                <w:spacing w:val="0"/>
                <w:w w:val="100"/>
                <w:position w:val="0"/>
                <w:sz w:val="18"/>
                <w:u w:val="none"/>
              </w:rPr>
              <w:t>100</w:t>
            </w:r>
          </w:p>
        </w:tc>
      </w:tr>
    </w:tbl>
    <w:p>
      <w:pPr>
        <w:spacing w:after="0" w:line="20" w:lineRule="exac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61" o:spid="_x0000_s1161" type="#_x0000_t75" style="width:96pt;height:56pt;margin-top:298pt;margin-left:296pt;mso-height-relative:page;mso-position-horizontal-relative:page;mso-position-vertical-relative:page;mso-width-relative:page;position:absolute;z-index:-251518976" coordsize="21600,21600" filled="f">
            <v:imagedata r:id="rId5" o:title=""/>
            <o:lock v:ext="edit" aspectratio="t"/>
          </v:shape>
        </w:pict>
      </w:r>
      <w:r>
        <w:pict>
          <v:shape id="imagerId62" o:spid="_x0000_s1162" type="#_x0000_t75" style="width:106pt;height:56pt;margin-top:356pt;margin-left:293pt;mso-height-relative:page;mso-position-horizontal-relative:page;mso-position-vertical-relative:page;mso-width-relative:page;position:absolute;z-index:-251517952" coordsize="21600,21600" filled="f">
            <v:imagedata r:id="rId6" o:title=""/>
            <o:lock v:ext="edit" aspectratio="t"/>
          </v:shape>
        </w:pict>
      </w:r>
      <w:r>
        <w:pict>
          <v:shape id="imagerId63" o:spid="_x0000_s1163" type="#_x0000_t75" style="width:105pt;height:56pt;margin-top:413pt;margin-left:292pt;mso-height-relative:page;mso-position-horizontal-relative:page;mso-position-vertical-relative:page;mso-width-relative:page;position:absolute;z-index:-251516928" coordsize="21600,21600" filled="f">
            <v:imagedata r:id="rId7" o:title=""/>
            <o:lock v:ext="edit" aspectratio="t"/>
          </v:shape>
        </w:pict>
      </w:r>
      <w:r>
        <w:pict>
          <v:shape id="imagerId64" o:spid="_x0000_s1164" type="#_x0000_t75" style="width:111pt;height:56pt;margin-top:468pt;margin-left:292pt;mso-height-relative:page;mso-position-horizontal-relative:page;mso-position-vertical-relative:page;mso-width-relative:page;position:absolute;z-index:-251515904" coordsize="21600,21600" filled="f">
            <v:imagedata r:id="rId8" o:title=""/>
            <o:lock v:ext="edit" aspectratio="t"/>
          </v:shape>
        </w:pict>
      </w:r>
      <w:r>
        <w:pict>
          <v:shape id="imagerId65" o:spid="_x0000_s1165" type="#_x0000_t75" style="width:104pt;height:56pt;margin-top:524pt;margin-left:295pt;mso-height-relative:page;mso-position-horizontal-relative:page;mso-position-vertical-relative:page;mso-width-relative:page;position:absolute;z-index:-251514880" coordsize="21600,21600" filled="f">
            <v:imagedata r:id="rId9" o:title=""/>
            <o:lock v:ext="edit" aspectratio="t"/>
          </v:shape>
        </w:pict>
      </w:r>
    </w:p>
    <w:p>
      <w:pPr>
        <w:spacing w:before="0" w:after="0" w:line="348" w:lineRule="exact"/>
      </w:pPr>
    </w:p>
    <w:p>
      <w:pPr>
        <w:widowControl/>
        <w:jc w:val="left"/>
        <w:sectPr>
          <w:type w:val="continuous"/>
          <w:pgSz w:w="11906" w:h="16838"/>
          <w:pgMar w:top="1100" w:right="713" w:bottom="860" w:left="1073" w:header="0" w:footer="0" w:gutter="0"/>
          <w:pgNumType w:start="37"/>
          <w:cols w:num="1" w:space="720"/>
          <w:docGrid w:type="lines" w:linePitch="312" w:charSpace="0"/>
        </w:sectPr>
      </w:pPr>
    </w:p>
    <w:p>
      <w:pPr>
        <w:spacing w:before="0" w:after="0" w:line="211" w:lineRule="exact"/>
        <w:ind w:left="60" w:firstLine="0"/>
        <w:jc w:val="left"/>
      </w:pPr>
      <w:r>
        <w:pict>
          <v:shape id="_x0000_s2191" o:spid="_x0000_s1166" type="#_x0000_t202" style="width:85pt;height:39.55pt;margin-top:518.5pt;margin-left:152.2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2" o:spid="_x0000_s1167" type="#_x0000_t202" style="width:68.2pt;height:39.55pt;margin-top:648.1pt;margin-left:26.2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3" o:spid="_x0000_s1168" type="#_x0000_t202" style="width:68.2pt;height:39.55pt;margin-top:613.55pt;margin-left:59.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4" o:spid="_x0000_s1169" type="#_x0000_t202" style="width:68.2pt;height:39.55pt;margin-top:579pt;margin-left:93.4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5" o:spid="_x0000_s1170" type="#_x0000_t202" style="width:76.6pt;height:30.9pt;margin-top:553.1pt;margin-left:127.0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6" o:spid="_x0000_s1171" type="#_x0000_t202" style="width:85pt;height:39.55pt;margin-top:483.95pt;margin-left:185.8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7" o:spid="_x0000_s1172" type="#_x0000_t202" style="width:85pt;height:39.55pt;margin-top:449.4pt;margin-left:219.4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8" o:spid="_x0000_s1173" type="#_x0000_t202" style="width:85pt;height:39.55pt;margin-top:414.85pt;margin-left:253.0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9" o:spid="_x0000_s1174" type="#_x0000_t202" style="width:85pt;height:39.55pt;margin-top:380.3pt;margin-left:286.6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0" o:spid="_x0000_s1175" type="#_x0000_t202" style="width:85pt;height:39.55pt;margin-top:345.7pt;margin-left:320.2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1" o:spid="_x0000_s1176" type="#_x0000_t202" style="width:76.6pt;height:48.2pt;margin-top:302.5pt;margin-left:353.8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2" o:spid="_x0000_s1177" type="#_x0000_t202" style="width:68.2pt;height:39.55pt;margin-top:267.95pt;margin-left:395.8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3" o:spid="_x0000_s1178" type="#_x0000_t202" style="width:68.2pt;height:39.55pt;margin-top:233.4pt;margin-left:429.4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4" o:spid="_x0000_s1179" type="#_x0000_t202" style="width:68.2pt;height:39.55pt;margin-top:198.85pt;margin-left:463.0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57" o:spid="_x0000_s1180" type="#_x0000_t75" style="width:96pt;height:56pt;margin-top:298pt;margin-left:296pt;mso-height-relative:page;mso-position-horizontal-relative:page;mso-position-vertical-relative:page;mso-width-relative:page;position:absolute;z-index:-251513856" coordsize="21600,21600" filled="f">
            <v:imagedata r:id="rId5" o:title=""/>
            <o:lock v:ext="edit" aspectratio="t"/>
          </v:shape>
        </w:pict>
      </w:r>
      <w:r>
        <w:pict>
          <v:shape id="imagerId58" o:spid="_x0000_s1181" type="#_x0000_t75" style="width:106pt;height:56pt;margin-top:356pt;margin-left:293pt;mso-height-relative:page;mso-position-horizontal-relative:page;mso-position-vertical-relative:page;mso-width-relative:page;position:absolute;z-index:-251512832" coordsize="21600,21600" filled="f">
            <v:imagedata r:id="rId6" o:title=""/>
            <o:lock v:ext="edit" aspectratio="t"/>
          </v:shape>
        </w:pict>
      </w:r>
      <w:r>
        <w:pict>
          <v:shape id="imagerId59" o:spid="_x0000_s1182" type="#_x0000_t75" style="width:111pt;height:111pt;margin-top:413pt;margin-left:292pt;mso-height-relative:page;mso-position-horizontal-relative:page;mso-position-vertical-relative:page;mso-width-relative:page;position:absolute;z-index:-251511808" coordsize="21600,21600" filled="f">
            <v:imagedata r:id="rId10" o:title=""/>
            <o:lock v:ext="edit" aspectratio="t"/>
          </v:shape>
        </w:pict>
      </w:r>
      <w:r>
        <w:pict>
          <v:shape id="imagerId60" o:spid="_x0000_s1183" type="#_x0000_t75" style="width:104pt;height:56pt;margin-top:524pt;margin-left:295pt;mso-height-relative:page;mso-position-horizontal-relative:page;mso-position-vertical-relative:page;mso-width-relative:page;position:absolute;z-index:-251510784" coordsize="21600,21600" filled="f">
            <v:imagedata r:id="rId9" o:title=""/>
            <o:lock v:ext="edit" aspectratio="t"/>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0" w:right="713" w:bottom="860" w:left="1073" w:header="0" w:footer="0" w:gutter="0"/>
          <w:pgNumType w:start="38"/>
          <w:cols w:num="1" w:space="708" w:equalWidth="0">
            <w:col w:w="10121" w:space="0"/>
          </w:cols>
          <w:docGrid w:type="lines" w:linePitch="312" w:charSpace="0"/>
        </w:sectPr>
      </w:pPr>
    </w:p>
    <w:p>
      <w:pPr>
        <w:spacing w:before="0" w:after="0" w:line="298" w:lineRule="exact"/>
        <w:ind w:left="60" w:firstLine="0"/>
      </w:pPr>
    </w:p>
    <w:p>
      <w:pPr>
        <w:widowControl/>
        <w:jc w:val="left"/>
        <w:sectPr>
          <w:type w:val="continuous"/>
          <w:pgSz w:w="11906" w:h="16838"/>
          <w:pgMar w:top="1100" w:right="713" w:bottom="860" w:left="1073" w:header="0" w:footer="0" w:gutter="0"/>
          <w:pgNumType w:start="39"/>
          <w:cols w:num="1" w:space="720"/>
          <w:docGrid w:type="lines" w:linePitch="312" w:charSpace="0"/>
        </w:sectPr>
      </w:pPr>
    </w:p>
    <w:p>
      <w:pPr>
        <w:tabs>
          <w:tab w:val="left" w:pos="3529"/>
        </w:tabs>
        <w:spacing w:before="0" w:after="0" w:line="211" w:lineRule="exact"/>
        <w:ind w:left="3003" w:firstLine="0"/>
        <w:jc w:val="left"/>
      </w:pPr>
    </w:p>
    <w:p>
      <w:pPr>
        <w:widowControl/>
        <w:jc w:val="left"/>
        <w:sectPr>
          <w:type w:val="continuous"/>
          <w:pgSz w:w="11906" w:h="16838"/>
          <w:pgMar w:top="1100" w:right="713" w:bottom="860" w:left="1073" w:header="0" w:footer="0" w:gutter="0"/>
          <w:pgNumType w:start="40"/>
          <w:cols w:num="1" w:space="708" w:equalWidth="0">
            <w:col w:w="10121" w:space="0"/>
          </w:cols>
          <w:docGrid w:type="lines" w:linePitch="312" w:charSpace="0"/>
        </w:sectPr>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tabs>
          <w:tab w:val="left" w:pos="586"/>
        </w:tabs>
        <w:spacing w:before="0" w:after="0" w:line="416" w:lineRule="exact"/>
        <w:ind w:left="60" w:firstLine="0"/>
        <w:jc w:val="left"/>
      </w:pPr>
    </w:p>
    <w:p>
      <w:pPr>
        <w:spacing w:before="0" w:after="0" w:line="391" w:lineRule="exact"/>
        <w:ind w:left="60" w:firstLine="420"/>
        <w:jc w:val="left"/>
      </w:pPr>
      <w:r>
        <w:pict>
          <v:shape id="_x0000_s2209" o:spid="_x0000_s1184" type="#_x0000_t202" style="width:193.5pt;height:15.55pt;margin-top:97.85pt;margin-left:203.8pt;mso-height-relative:page;mso-position-horizontal-relative:page;mso-position-vertical-relative:page;mso-width-relative:page;position:absolute;z-index:-25149542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1"/>
                      <w:w w:val="100"/>
                    </w:rPr>
                    <w:tab/>
                  </w:r>
                  <w:r>
                    <w:rPr>
                      <w:rFonts w:ascii="黑体" w:eastAsia="黑体" w:hAnsi="黑体" w:cs="黑体"/>
                      <w:color w:val="000000"/>
                      <w:spacing w:val="0"/>
                      <w:w w:val="100"/>
                      <w:position w:val="0"/>
                      <w:sz w:val="21"/>
                      <w:u w:val="none"/>
                    </w:rPr>
                    <w:t>车轮接地性项目及区间线性插值</w:t>
                  </w:r>
                </w:p>
              </w:txbxContent>
            </v:textbox>
          </v:shape>
        </w:pict>
      </w:r>
      <w:r>
        <w:pict>
          <v:shape id="wondershare_218" o:spid="_x0000_s1185" type="#_x0000_t202" style="width:109.4pt;height:15.55pt;margin-top:226.65pt;margin-left:56.6pt;mso-height-relative:page;mso-position-horizontal-relative:page;mso-position-vertical-relative:page;mso-width-relative:page;position:absolute;z-index:-251494400"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8.3</w:t>
                  </w:r>
                  <w:r>
                    <w:rPr>
                      <w:rFonts w:cs="Calibri"/>
                      <w:spacing w:val="0"/>
                      <w:w w:val="100"/>
                    </w:rPr>
                    <w:tab/>
                  </w:r>
                  <w:r>
                    <w:rPr>
                      <w:rFonts w:ascii="黑体" w:eastAsia="黑体" w:hAnsi="黑体" w:cs="黑体"/>
                      <w:color w:val="000000"/>
                      <w:spacing w:val="0"/>
                      <w:w w:val="100"/>
                      <w:position w:val="0"/>
                      <w:sz w:val="21"/>
                      <w:u w:val="none"/>
                    </w:rPr>
                    <w:t>四驱动力分配</w:t>
                  </w:r>
                </w:p>
              </w:txbxContent>
            </v:textbox>
          </v:shape>
        </w:pict>
      </w:r>
      <w:r>
        <w:rPr>
          <w:rFonts w:ascii="宋体" w:hAnsi="宋体" w:cs="宋体"/>
          <w:color w:val="000000"/>
          <w:spacing w:val="-3"/>
          <w:w w:val="100"/>
          <w:position w:val="0"/>
          <w:sz w:val="21"/>
          <w:u w:val="none"/>
        </w:rPr>
        <w:t>四驱动力分配包含全轮着地推重比、后轴着地推重比、前轴着地推重比、交叉轴着地推重比、单前</w:t>
      </w:r>
    </w:p>
    <w:p>
      <w:pPr>
        <w:spacing w:before="0" w:after="0" w:line="274" w:lineRule="exact"/>
        <w:ind w:left="60" w:firstLine="0"/>
        <w:jc w:val="left"/>
      </w:pPr>
      <w:r>
        <w:rPr>
          <w:rFonts w:ascii="宋体" w:hAnsi="宋体" w:cs="宋体"/>
          <w:color w:val="000000"/>
          <w:spacing w:val="0"/>
          <w:w w:val="100"/>
          <w:position w:val="0"/>
          <w:sz w:val="21"/>
          <w:u w:val="none"/>
        </w:rPr>
        <w:t>轮着地推重比、单后轮着地推重比，共计六项指标。各脱困模式的示意图如表6。</w:t>
      </w:r>
    </w:p>
    <w:p>
      <w:pPr>
        <w:tabs>
          <w:tab w:val="left" w:pos="4369"/>
        </w:tabs>
        <w:spacing w:before="0" w:after="0" w:line="391" w:lineRule="exact"/>
        <w:ind w:left="60" w:firstLine="3783"/>
        <w:jc w:val="left"/>
      </w:pPr>
    </w:p>
    <w:p>
      <w:pPr>
        <w:widowControl/>
        <w:jc w:val="left"/>
        <w:sectPr>
          <w:type w:val="continuous"/>
          <w:pgSz w:w="11906" w:h="16838"/>
          <w:pgMar w:top="1100" w:right="713" w:bottom="860" w:left="1073" w:header="0" w:footer="0" w:gutter="0"/>
          <w:pgNumType w:start="41"/>
          <w:cols w:num="1" w:space="708" w:equalWidth="0">
            <w:col w:w="10121" w:space="0"/>
          </w:cols>
          <w:docGrid w:type="lines" w:linePitch="312" w:charSpace="0"/>
        </w:sectPr>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75" w:lineRule="exact"/>
        <w:ind w:left="60" w:firstLine="420"/>
        <w:jc w:val="left"/>
      </w:pPr>
    </w:p>
    <w:p>
      <w:pPr>
        <w:spacing w:before="0" w:after="0" w:line="274" w:lineRule="exact"/>
        <w:ind w:left="60" w:firstLine="0"/>
        <w:jc w:val="left"/>
      </w:pPr>
      <w:r>
        <w:pict>
          <v:shape id="wondershare_234" o:spid="_x0000_s1186" type="#_x0000_t202" style="width:109.35pt;height:15.55pt;margin-top:279.45pt;margin-left:245.8pt;mso-height-relative:page;mso-position-horizontal-relative:page;mso-position-vertical-relative:page;mso-width-relative:page;position:absolute;z-index:-251493376"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各类脱困模式</w:t>
                  </w:r>
                </w:p>
              </w:txbxContent>
            </v:textbox>
          </v:shape>
        </w:pict>
      </w:r>
      <w:r>
        <w:pict>
          <v:shape id="wondershare_299" o:spid="_x0000_s1187" type="#_x0000_t202" style="width:466.95pt;height:15.55pt;margin-top:581.15pt;margin-left:77.6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11" w:lineRule="exact"/>
                    <w:jc w:val="left"/>
                  </w:pPr>
                  <w:r>
                    <w:rPr>
                      <w:rFonts w:ascii="宋体" w:eastAsia="宋体" w:hAnsi="宋体" w:cs="宋体"/>
                      <w:color w:val="000000"/>
                      <w:spacing w:val="-3"/>
                      <w:w w:val="100"/>
                      <w:position w:val="0"/>
                      <w:sz w:val="21"/>
                      <w:u w:val="none"/>
                    </w:rPr>
                    <w:t>四驱动力分配模拟的是车辆在不同类型的脱困方式中，如着地车轮附着力充足，车辆所能提供的最</w:t>
                  </w:r>
                </w:p>
              </w:txbxContent>
            </v:textbox>
          </v:shape>
        </w:pict>
      </w:r>
      <w:r>
        <w:rPr>
          <w:rFonts w:ascii="宋体" w:hAnsi="宋体" w:cs="宋体"/>
          <w:color w:val="000000"/>
          <w:spacing w:val="-3"/>
          <w:w w:val="100"/>
          <w:position w:val="0"/>
          <w:sz w:val="21"/>
          <w:u w:val="none"/>
        </w:rPr>
        <w:t>强脱困效果。计算方法为各工况下台架所测得的峰值推力除以车重，该指标结果越大，车辆的脱困能力</w:t>
      </w:r>
    </w:p>
    <w:p>
      <w:pPr>
        <w:spacing w:before="0" w:after="0" w:line="271" w:lineRule="exact"/>
        <w:ind w:left="60" w:firstLine="0"/>
        <w:jc w:val="left"/>
      </w:pPr>
      <w:r>
        <w:rPr>
          <w:rFonts w:ascii="宋体" w:hAnsi="宋体" w:cs="宋体"/>
          <w:color w:val="000000"/>
          <w:spacing w:val="0"/>
          <w:w w:val="100"/>
          <w:position w:val="0"/>
          <w:sz w:val="21"/>
          <w:u w:val="none"/>
        </w:rPr>
        <w:t>越强。</w:t>
      </w:r>
    </w:p>
    <w:p>
      <w:pPr>
        <w:spacing w:before="0" w:after="0" w:line="274" w:lineRule="exact"/>
        <w:ind w:left="60" w:firstLine="420"/>
        <w:jc w:val="left"/>
      </w:pPr>
      <w:r>
        <w:rPr>
          <w:rFonts w:ascii="宋体" w:hAnsi="宋体" w:cs="宋体"/>
          <w:color w:val="000000"/>
          <w:spacing w:val="0"/>
          <w:w w:val="100"/>
          <w:position w:val="0"/>
          <w:sz w:val="21"/>
          <w:u w:val="none"/>
        </w:rPr>
        <w:t>此外，在台架测量数据中，还要记录各工况下，最大推重比可持续的时间。</w:t>
      </w:r>
    </w:p>
    <w:p>
      <w:pPr>
        <w:spacing w:before="0" w:after="0" w:line="271" w:lineRule="exact"/>
        <w:ind w:left="60" w:firstLine="420"/>
        <w:jc w:val="left"/>
      </w:pPr>
      <w:r>
        <w:rPr>
          <w:rFonts w:ascii="宋体" w:eastAsia="宋体" w:hAnsi="宋体" w:cs="宋体"/>
          <w:color w:val="000000"/>
          <w:spacing w:val="-3"/>
          <w:w w:val="100"/>
          <w:position w:val="0"/>
          <w:sz w:val="21"/>
          <w:u w:val="none"/>
        </w:rPr>
        <w:t>四驱动力分配的各项指标在四驱拉力台架上进行测量，台架为着地车轮提供接近高附路面的附着效</w:t>
      </w:r>
    </w:p>
    <w:p>
      <w:pPr>
        <w:spacing w:before="0" w:after="0" w:line="274" w:lineRule="exact"/>
        <w:ind w:left="60" w:firstLine="0"/>
        <w:jc w:val="left"/>
      </w:pPr>
      <w:r>
        <w:rPr>
          <w:rFonts w:ascii="宋体" w:hAnsi="宋体" w:cs="宋体"/>
          <w:color w:val="000000"/>
          <w:spacing w:val="0"/>
          <w:w w:val="100"/>
          <w:position w:val="0"/>
          <w:sz w:val="21"/>
          <w:u w:val="none"/>
        </w:rPr>
        <w:t>果。试验时，车辆按照设计载荷加载。</w:t>
      </w:r>
    </w:p>
    <w:p>
      <w:pPr>
        <w:spacing w:before="0" w:after="0" w:line="271" w:lineRule="exact"/>
        <w:ind w:left="60"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7，在区间内线性差值。</w:t>
      </w:r>
    </w:p>
    <w:p>
      <w:pPr>
        <w:widowControl/>
        <w:jc w:val="left"/>
        <w:sectPr>
          <w:type w:val="continuous"/>
          <w:pgSz w:w="11906" w:h="16838"/>
          <w:pgMar w:top="1100" w:right="713" w:bottom="860" w:left="1073" w:header="0" w:footer="0" w:gutter="0"/>
          <w:pgNumType w:start="42"/>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sectPr>
          <w:type w:val="continuous"/>
          <w:pgSz w:w="11906" w:h="16838"/>
          <w:pgMar w:top="1100" w:right="713" w:bottom="860" w:left="1073" w:header="0" w:footer="0" w:gutter="0"/>
          <w:pgNumType w:start="43"/>
          <w:cols w:num="1" w:space="708" w:equalWidth="0">
            <w:col w:w="10121" w:space="0"/>
          </w:cols>
          <w:docGrid w:type="lines" w:linePitch="312" w:charSpace="0"/>
        </w:sectPr>
      </w:pPr>
    </w:p>
    <w:p>
      <w:pPr>
        <w:spacing w:before="0" w:after="0" w:line="240" w:lineRule="exact"/>
        <w:ind w:left="60" w:firstLine="420"/>
      </w:pPr>
    </w:p>
    <w:p>
      <w:pPr>
        <w:spacing w:before="0" w:after="0" w:line="289" w:lineRule="exact"/>
        <w:ind w:left="257" w:firstLine="0"/>
        <w:jc w:val="left"/>
      </w:pPr>
      <w:r>
        <w:rPr>
          <w:rFonts w:ascii="宋体" w:hAnsi="宋体" w:cs="宋体"/>
          <w:color w:val="000000"/>
          <w:spacing w:val="-1"/>
          <w:w w:val="100"/>
          <w:position w:val="0"/>
          <w:sz w:val="18"/>
          <w:u w:val="none"/>
        </w:rPr>
        <w:t>6</w:t>
      </w:r>
    </w:p>
    <w:p>
      <w:pPr>
        <w:widowControl/>
        <w:jc w:val="left"/>
        <w:sectPr>
          <w:type w:val="nextPage"/>
          <w:pgSz w:w="11906" w:h="16838"/>
          <w:pgMar w:top="1100" w:right="713" w:bottom="860" w:left="1073" w:header="0" w:footer="0" w:gutter="0"/>
          <w:pgNumType w:start="44"/>
          <w:cols w:num="1" w:space="708" w:equalWidth="0">
            <w:col w:w="10121" w:space="0"/>
          </w:cols>
          <w:titlePg w:val="0"/>
          <w:docGrid w:type="lines" w:linePitch="312" w:charSpace="0"/>
        </w:sectPr>
      </w:pPr>
    </w:p>
    <w:tbl>
      <w:tblPr>
        <w:tblStyle w:val="TableNormal"/>
        <w:tblpPr w:leftFromText="180" w:rightFromText="180" w:vertAnchor="page" w:horzAnchor="page" w:tblpX="986" w:tblpY="1231"/>
        <w:tblW w:w="0" w:type="auto"/>
        <w:tblInd w:w="0" w:type="dxa"/>
        <w:tblLayout w:type="fixed"/>
        <w:tblCellMar>
          <w:top w:w="0" w:type="dxa"/>
          <w:left w:w="108" w:type="dxa"/>
          <w:bottom w:w="0" w:type="dxa"/>
          <w:right w:w="108" w:type="dxa"/>
        </w:tblCellMar>
      </w:tblPr>
      <w:tblGrid>
        <w:gridCol w:w="818"/>
        <w:gridCol w:w="1729"/>
        <w:gridCol w:w="2324"/>
        <w:gridCol w:w="1080"/>
        <w:gridCol w:w="1186"/>
        <w:gridCol w:w="948"/>
      </w:tblGrid>
      <w:tr>
        <w:tblPrEx>
          <w:tblW w:w="0" w:type="auto"/>
          <w:tblInd w:w="0" w:type="dxa"/>
          <w:tblLayout w:type="fixed"/>
          <w:tblCellMar>
            <w:top w:w="0" w:type="dxa"/>
            <w:left w:w="108" w:type="dxa"/>
            <w:bottom w:w="0" w:type="dxa"/>
            <w:right w:w="108" w:type="dxa"/>
          </w:tblCellMar>
        </w:tblPrEx>
        <w:trPr>
          <w:trHeight w:hRule="exact" w:val="247"/>
        </w:trPr>
        <w:tc>
          <w:tcPr>
            <w:tcW w:w="8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28" w:right="-239"/>
            </w:pPr>
            <w:bookmarkStart w:id="11" w:name="11"/>
            <w:bookmarkEnd w:id="11"/>
            <w:r>
              <w:rPr>
                <w:rFonts w:ascii="宋体" w:eastAsia="宋体" w:hAnsi="宋体" w:cs="宋体"/>
                <w:color w:val="000000"/>
                <w:spacing w:val="-1"/>
                <w:w w:val="100"/>
                <w:position w:val="0"/>
                <w:sz w:val="18"/>
                <w:u w:val="none"/>
              </w:rPr>
              <w:t>序号</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04" w:right="-239"/>
            </w:pPr>
            <w:r>
              <w:rPr>
                <w:rFonts w:ascii="宋体" w:eastAsia="宋体" w:hAnsi="宋体" w:cs="宋体"/>
                <w:color w:val="000000"/>
                <w:spacing w:val="-1"/>
                <w:w w:val="100"/>
                <w:position w:val="0"/>
                <w:sz w:val="18"/>
                <w:u w:val="none"/>
              </w:rPr>
              <w:t>一级指标</w:t>
            </w:r>
          </w:p>
        </w:tc>
        <w:tc>
          <w:tcPr>
            <w:tcW w:w="2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802"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80" w:right="-239"/>
            </w:pPr>
            <w:r>
              <w:rPr>
                <w:rFonts w:ascii="宋体" w:eastAsia="宋体" w:hAnsi="宋体" w:cs="宋体"/>
                <w:color w:val="000000"/>
                <w:spacing w:val="-1"/>
                <w:w w:val="100"/>
                <w:position w:val="0"/>
                <w:sz w:val="18"/>
                <w:u w:val="none"/>
              </w:rPr>
              <w:t>度量单位</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0" w:right="-239"/>
            </w:pPr>
            <w:r>
              <w:rPr>
                <w:rFonts w:ascii="宋体" w:eastAsia="宋体" w:hAnsi="宋体" w:cs="宋体"/>
                <w:color w:val="000000"/>
                <w:spacing w:val="-1"/>
                <w:w w:val="100"/>
                <w:position w:val="0"/>
                <w:sz w:val="18"/>
                <w:u w:val="none"/>
              </w:rPr>
              <w:t>参数范围</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90"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2" w:right="-239"/>
            </w:pPr>
          </w:p>
          <w:p>
            <w:pPr>
              <w:spacing w:before="0" w:after="0" w:line="215" w:lineRule="exact"/>
              <w:ind w:left="362" w:right="-239"/>
            </w:pPr>
            <w:r>
              <w:rPr>
                <w:rFonts w:ascii="宋体" w:hAnsi="宋体" w:cs="宋体"/>
                <w:color w:val="000000"/>
                <w:spacing w:val="-1"/>
                <w:w w:val="100"/>
                <w:position w:val="0"/>
                <w:sz w:val="18"/>
                <w:u w:val="none"/>
              </w:rPr>
              <w:t>7</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0" w:right="-239"/>
            </w:pPr>
          </w:p>
          <w:p>
            <w:pPr>
              <w:spacing w:before="0" w:after="0" w:line="215" w:lineRule="exact"/>
              <w:ind w:left="350" w:right="-239"/>
            </w:pPr>
            <w:r>
              <w:rPr>
                <w:rFonts w:ascii="宋体" w:eastAsia="宋体" w:hAnsi="宋体" w:cs="宋体"/>
                <w:color w:val="000000"/>
                <w:spacing w:val="-1"/>
                <w:w w:val="100"/>
                <w:position w:val="0"/>
                <w:sz w:val="18"/>
                <w:u w:val="none"/>
              </w:rPr>
              <w:t>全轮着地峰值推重比</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0" w:right="-239"/>
            </w:pPr>
            <w:r>
              <w:rPr>
                <w:rFonts w:ascii="宋体" w:hAnsi="宋体" w:cs="宋体"/>
                <w:color w:val="000000"/>
                <w:spacing w:val="0"/>
                <w:w w:val="100"/>
                <w:position w:val="0"/>
                <w:sz w:val="18"/>
                <w:u w:val="none"/>
              </w:rPr>
              <w:t>=0.7</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2" w:right="-239"/>
            </w:pPr>
          </w:p>
          <w:p>
            <w:pPr>
              <w:spacing w:before="0" w:after="0" w:line="213" w:lineRule="exact"/>
              <w:ind w:left="362" w:right="-239"/>
            </w:pPr>
            <w:r>
              <w:rPr>
                <w:rFonts w:ascii="宋体" w:hAnsi="宋体" w:cs="宋体"/>
                <w:color w:val="000000"/>
                <w:spacing w:val="-1"/>
                <w:w w:val="100"/>
                <w:position w:val="0"/>
                <w:sz w:val="18"/>
                <w:u w:val="none"/>
              </w:rPr>
              <w:t>8</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3"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0" w:right="-239"/>
            </w:pPr>
          </w:p>
          <w:p>
            <w:pPr>
              <w:spacing w:before="0" w:after="0" w:line="213" w:lineRule="exact"/>
              <w:ind w:left="350" w:right="-239"/>
            </w:pPr>
            <w:r>
              <w:rPr>
                <w:rFonts w:ascii="宋体" w:eastAsia="宋体" w:hAnsi="宋体" w:cs="宋体"/>
                <w:color w:val="000000"/>
                <w:spacing w:val="-1"/>
                <w:w w:val="100"/>
                <w:position w:val="0"/>
                <w:sz w:val="18"/>
                <w:u w:val="none"/>
              </w:rPr>
              <w:t>后轴着地峰值推重比</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3" w:lineRule="exact"/>
              <w:ind w:left="494" w:right="-239"/>
            </w:pPr>
            <w:r>
              <w:rPr>
                <w:rFonts w:ascii="宋体" w:hAnsi="宋体" w:cs="宋体"/>
                <w:color w:val="000000"/>
                <w:spacing w:val="-1"/>
                <w:w w:val="100"/>
                <w:position w:val="0"/>
                <w:sz w:val="18"/>
                <w:u w:val="none"/>
              </w:rPr>
              <w:t>/</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0.2</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0" w:right="-239"/>
            </w:pPr>
            <w:r>
              <w:rPr>
                <w:rFonts w:ascii="宋体" w:hAnsi="宋体" w:cs="宋体"/>
                <w:color w:val="000000"/>
                <w:spacing w:val="0"/>
                <w:w w:val="100"/>
                <w:position w:val="0"/>
                <w:sz w:val="18"/>
                <w:u w:val="none"/>
              </w:rPr>
              <w:t>=0.4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0.7</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2" w:right="-239"/>
            </w:pPr>
          </w:p>
          <w:p>
            <w:pPr>
              <w:spacing w:before="0" w:after="0" w:line="215" w:lineRule="exact"/>
              <w:ind w:left="362" w:right="-239"/>
            </w:pPr>
            <w:r>
              <w:rPr>
                <w:rFonts w:ascii="宋体" w:hAnsi="宋体" w:cs="宋体"/>
                <w:color w:val="000000"/>
                <w:spacing w:val="-1"/>
                <w:w w:val="100"/>
                <w:position w:val="0"/>
                <w:sz w:val="18"/>
                <w:u w:val="none"/>
              </w:rPr>
              <w:t>9</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0" w:right="-239"/>
            </w:pPr>
          </w:p>
          <w:p>
            <w:pPr>
              <w:spacing w:before="0" w:after="0" w:line="215" w:lineRule="exact"/>
              <w:ind w:left="350" w:right="-239"/>
            </w:pPr>
            <w:r>
              <w:rPr>
                <w:rFonts w:ascii="宋体" w:eastAsia="宋体" w:hAnsi="宋体" w:cs="宋体"/>
                <w:color w:val="000000"/>
                <w:spacing w:val="-1"/>
                <w:w w:val="100"/>
                <w:position w:val="0"/>
                <w:sz w:val="18"/>
                <w:u w:val="none"/>
              </w:rPr>
              <w:t>前轴着地峰值推重比</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0.2</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10" w:right="-239"/>
            </w:pPr>
            <w:r>
              <w:rPr>
                <w:rFonts w:ascii="宋体" w:hAnsi="宋体" w:cs="宋体"/>
                <w:color w:val="000000"/>
                <w:spacing w:val="0"/>
                <w:w w:val="100"/>
                <w:position w:val="0"/>
                <w:sz w:val="18"/>
                <w:u w:val="none"/>
              </w:rPr>
              <w:t>=0.4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0.7</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5" w:lineRule="exact"/>
              <w:ind w:left="317" w:right="-239"/>
            </w:pPr>
            <w:r>
              <w:rPr>
                <w:rFonts w:ascii="宋体" w:hAnsi="宋体" w:cs="宋体"/>
                <w:color w:val="000000"/>
                <w:spacing w:val="0"/>
                <w:w w:val="100"/>
                <w:position w:val="0"/>
                <w:sz w:val="18"/>
                <w:u w:val="none"/>
              </w:rPr>
              <w:t>10</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15" w:lineRule="exact"/>
              <w:ind w:left="262" w:right="-239"/>
            </w:pPr>
            <w:r>
              <w:rPr>
                <w:rFonts w:ascii="宋体" w:eastAsia="宋体" w:hAnsi="宋体" w:cs="宋体"/>
                <w:color w:val="000000"/>
                <w:spacing w:val="-1"/>
                <w:w w:val="100"/>
                <w:position w:val="0"/>
                <w:sz w:val="18"/>
                <w:u w:val="none"/>
              </w:rPr>
              <w:t>交叉轴着地峰值推重比</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0.2</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0" w:right="-239"/>
            </w:pPr>
            <w:r>
              <w:rPr>
                <w:rFonts w:ascii="宋体" w:hAnsi="宋体" w:cs="宋体"/>
                <w:color w:val="000000"/>
                <w:spacing w:val="0"/>
                <w:w w:val="100"/>
                <w:position w:val="0"/>
                <w:sz w:val="18"/>
                <w:u w:val="none"/>
              </w:rPr>
              <w:t>=0.4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0.7</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3" w:lineRule="exact"/>
              <w:ind w:left="317" w:right="-239"/>
            </w:pPr>
            <w:r>
              <w:rPr>
                <w:rFonts w:ascii="宋体" w:hAnsi="宋体" w:cs="宋体"/>
                <w:color w:val="000000"/>
                <w:spacing w:val="0"/>
                <w:w w:val="100"/>
                <w:position w:val="0"/>
                <w:sz w:val="18"/>
                <w:u w:val="none"/>
              </w:rPr>
              <w:t>11</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3"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13" w:lineRule="exact"/>
              <w:ind w:left="262" w:right="-239"/>
            </w:pPr>
            <w:r>
              <w:rPr>
                <w:rFonts w:ascii="宋体" w:eastAsia="宋体" w:hAnsi="宋体" w:cs="宋体"/>
                <w:color w:val="000000"/>
                <w:spacing w:val="-1"/>
                <w:w w:val="100"/>
                <w:position w:val="0"/>
                <w:sz w:val="18"/>
                <w:u w:val="none"/>
              </w:rPr>
              <w:t>单前轮着地峰值推重比</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3" w:lineRule="exact"/>
              <w:ind w:left="494" w:right="-239"/>
            </w:pPr>
            <w:r>
              <w:rPr>
                <w:rFonts w:ascii="宋体" w:hAnsi="宋体" w:cs="宋体"/>
                <w:color w:val="000000"/>
                <w:spacing w:val="-1"/>
                <w:w w:val="100"/>
                <w:position w:val="0"/>
                <w:sz w:val="18"/>
                <w:u w:val="none"/>
              </w:rPr>
              <w:t>/</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0"/>
                <w:w w:val="100"/>
                <w:position w:val="0"/>
                <w:sz w:val="18"/>
                <w:u w:val="none"/>
              </w:rPr>
              <w:t>=0.15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3" w:lineRule="exact"/>
              <w:ind w:left="317" w:right="-239"/>
            </w:pPr>
            <w:r>
              <w:rPr>
                <w:rFonts w:ascii="宋体" w:hAnsi="宋体" w:cs="宋体"/>
                <w:color w:val="000000"/>
                <w:spacing w:val="0"/>
                <w:w w:val="100"/>
                <w:position w:val="0"/>
                <w:sz w:val="18"/>
                <w:u w:val="none"/>
              </w:rPr>
              <w:t>12</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3"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13" w:lineRule="exact"/>
              <w:ind w:left="262" w:right="-239"/>
            </w:pPr>
            <w:r>
              <w:rPr>
                <w:rFonts w:ascii="宋体" w:eastAsia="宋体" w:hAnsi="宋体" w:cs="宋体"/>
                <w:color w:val="000000"/>
                <w:spacing w:val="-1"/>
                <w:w w:val="100"/>
                <w:position w:val="0"/>
                <w:sz w:val="18"/>
                <w:u w:val="none"/>
              </w:rPr>
              <w:t>单后轮着地峰值推重比</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3" w:lineRule="exact"/>
              <w:ind w:left="494" w:right="-239"/>
            </w:pPr>
            <w:r>
              <w:rPr>
                <w:rFonts w:ascii="宋体" w:hAnsi="宋体" w:cs="宋体"/>
                <w:color w:val="000000"/>
                <w:spacing w:val="-1"/>
                <w:w w:val="100"/>
                <w:position w:val="0"/>
                <w:sz w:val="18"/>
                <w:u w:val="none"/>
              </w:rPr>
              <w:t>/</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0"/>
                <w:w w:val="100"/>
                <w:position w:val="0"/>
                <w:sz w:val="18"/>
                <w:u w:val="none"/>
              </w:rPr>
              <w:t>=0.15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0.4</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5" w:lineRule="exact"/>
              <w:ind w:left="317" w:right="-239"/>
            </w:pPr>
            <w:r>
              <w:rPr>
                <w:rFonts w:ascii="宋体" w:hAnsi="宋体" w:cs="宋体"/>
                <w:color w:val="000000"/>
                <w:spacing w:val="0"/>
                <w:w w:val="100"/>
                <w:position w:val="0"/>
                <w:sz w:val="18"/>
                <w:u w:val="none"/>
              </w:rPr>
              <w:t>13</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50" w:right="-239"/>
            </w:pPr>
            <w:r>
              <w:rPr>
                <w:rFonts w:ascii="宋体" w:eastAsia="宋体" w:hAnsi="宋体" w:cs="宋体"/>
                <w:color w:val="000000"/>
                <w:spacing w:val="-1"/>
                <w:w w:val="100"/>
                <w:position w:val="0"/>
                <w:sz w:val="18"/>
                <w:u w:val="none"/>
              </w:rPr>
              <w:t>全轮着地峰值推重比</w:t>
            </w:r>
          </w:p>
          <w:p>
            <w:pPr>
              <w:spacing w:before="0" w:after="0" w:line="233" w:lineRule="exact"/>
              <w:ind w:left="802" w:right="-239"/>
            </w:pPr>
            <w:r>
              <w:rPr>
                <w:rFonts w:ascii="宋体" w:eastAsia="宋体" w:hAnsi="宋体" w:cs="宋体"/>
                <w:color w:val="000000"/>
                <w:spacing w:val="-1"/>
                <w:w w:val="100"/>
                <w:position w:val="0"/>
                <w:sz w:val="18"/>
                <w:u w:val="none"/>
              </w:rPr>
              <w:t>持续时长</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s</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2" w:right="-239"/>
            </w:pPr>
            <w:r>
              <w:rPr>
                <w:rFonts w:ascii="宋体" w:hAnsi="宋体" w:cs="宋体"/>
                <w:color w:val="000000"/>
                <w:spacing w:val="0"/>
                <w:w w:val="100"/>
                <w:position w:val="0"/>
                <w:sz w:val="18"/>
                <w:u w:val="none"/>
              </w:rPr>
              <w:t>=5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≥8</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5" w:lineRule="exact"/>
              <w:ind w:left="317" w:right="-239"/>
            </w:pPr>
            <w:r>
              <w:rPr>
                <w:rFonts w:ascii="宋体" w:hAnsi="宋体" w:cs="宋体"/>
                <w:color w:val="000000"/>
                <w:spacing w:val="0"/>
                <w:w w:val="100"/>
                <w:position w:val="0"/>
                <w:sz w:val="18"/>
                <w:u w:val="none"/>
              </w:rPr>
              <w:t>14</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50" w:right="-239"/>
            </w:pPr>
            <w:r>
              <w:rPr>
                <w:rFonts w:ascii="宋体" w:eastAsia="宋体" w:hAnsi="宋体" w:cs="宋体"/>
                <w:color w:val="000000"/>
                <w:spacing w:val="-1"/>
                <w:w w:val="100"/>
                <w:position w:val="0"/>
                <w:sz w:val="18"/>
                <w:u w:val="none"/>
              </w:rPr>
              <w:t>后轴着地峰值推重比</w:t>
            </w:r>
          </w:p>
          <w:p>
            <w:pPr>
              <w:spacing w:before="0" w:after="0" w:line="235" w:lineRule="exact"/>
              <w:ind w:left="802" w:right="-239"/>
            </w:pPr>
            <w:r>
              <w:rPr>
                <w:rFonts w:ascii="宋体" w:eastAsia="宋体" w:hAnsi="宋体" w:cs="宋体"/>
                <w:color w:val="000000"/>
                <w:spacing w:val="-1"/>
                <w:w w:val="100"/>
                <w:position w:val="0"/>
                <w:sz w:val="18"/>
                <w:u w:val="none"/>
              </w:rPr>
              <w:t>持续时长</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s</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56" w:right="-239"/>
            </w:pPr>
            <w:r>
              <w:rPr>
                <w:rFonts w:ascii="宋体" w:hAnsi="宋体" w:cs="宋体"/>
                <w:color w:val="000000"/>
                <w:spacing w:val="-1"/>
                <w:w w:val="100"/>
                <w:position w:val="0"/>
                <w:sz w:val="18"/>
                <w:u w:val="none"/>
              </w:rPr>
              <w:t>≤1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2" w:right="-239"/>
            </w:pPr>
            <w:r>
              <w:rPr>
                <w:rFonts w:ascii="宋体" w:hAnsi="宋体" w:cs="宋体"/>
                <w:color w:val="000000"/>
                <w:spacing w:val="0"/>
                <w:w w:val="100"/>
                <w:position w:val="0"/>
                <w:sz w:val="18"/>
                <w:u w:val="none"/>
              </w:rPr>
              <w:t>=5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56" w:right="-239"/>
            </w:pPr>
            <w:r>
              <w:rPr>
                <w:rFonts w:ascii="宋体" w:hAnsi="宋体" w:cs="宋体"/>
                <w:color w:val="000000"/>
                <w:spacing w:val="-1"/>
                <w:w w:val="100"/>
                <w:position w:val="0"/>
                <w:sz w:val="18"/>
                <w:u w:val="none"/>
              </w:rPr>
              <w:t>≥8</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3" w:lineRule="exact"/>
              <w:ind w:left="317" w:right="-239"/>
            </w:pPr>
            <w:r>
              <w:rPr>
                <w:rFonts w:ascii="宋体" w:hAnsi="宋体" w:cs="宋体"/>
                <w:color w:val="000000"/>
                <w:spacing w:val="0"/>
                <w:w w:val="100"/>
                <w:position w:val="0"/>
                <w:sz w:val="18"/>
                <w:u w:val="none"/>
              </w:rPr>
              <w:t>15</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3"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50" w:right="-239"/>
            </w:pPr>
            <w:r>
              <w:rPr>
                <w:rFonts w:ascii="宋体" w:eastAsia="宋体" w:hAnsi="宋体" w:cs="宋体"/>
                <w:color w:val="000000"/>
                <w:spacing w:val="-1"/>
                <w:w w:val="100"/>
                <w:position w:val="0"/>
                <w:sz w:val="18"/>
                <w:u w:val="none"/>
              </w:rPr>
              <w:t>前轴着地峰值推重比</w:t>
            </w:r>
          </w:p>
          <w:p>
            <w:pPr>
              <w:spacing w:before="0" w:after="0" w:line="233" w:lineRule="exact"/>
              <w:ind w:left="802" w:right="-239"/>
            </w:pPr>
            <w:r>
              <w:rPr>
                <w:rFonts w:ascii="宋体" w:eastAsia="宋体" w:hAnsi="宋体" w:cs="宋体"/>
                <w:color w:val="000000"/>
                <w:spacing w:val="-1"/>
                <w:w w:val="100"/>
                <w:position w:val="0"/>
                <w:sz w:val="18"/>
                <w:u w:val="none"/>
              </w:rPr>
              <w:t>持续时长</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3" w:lineRule="exact"/>
              <w:ind w:left="494" w:right="-239"/>
            </w:pPr>
            <w:r>
              <w:rPr>
                <w:rFonts w:ascii="宋体" w:hAnsi="宋体" w:cs="宋体"/>
                <w:color w:val="000000"/>
                <w:spacing w:val="-1"/>
                <w:w w:val="100"/>
                <w:position w:val="0"/>
                <w:sz w:val="18"/>
                <w:u w:val="none"/>
              </w:rPr>
              <w:t>s</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2" w:right="-239"/>
            </w:pPr>
            <w:r>
              <w:rPr>
                <w:rFonts w:ascii="宋体" w:hAnsi="宋体" w:cs="宋体"/>
                <w:color w:val="000000"/>
                <w:spacing w:val="0"/>
                <w:w w:val="100"/>
                <w:position w:val="0"/>
                <w:sz w:val="18"/>
                <w:u w:val="none"/>
              </w:rPr>
              <w:t>=5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≥8</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5" w:lineRule="exact"/>
              <w:ind w:left="317" w:right="-239"/>
            </w:pPr>
            <w:r>
              <w:rPr>
                <w:rFonts w:ascii="宋体" w:hAnsi="宋体" w:cs="宋体"/>
                <w:color w:val="000000"/>
                <w:spacing w:val="0"/>
                <w:w w:val="100"/>
                <w:position w:val="0"/>
                <w:sz w:val="18"/>
                <w:u w:val="none"/>
              </w:rPr>
              <w:t>16</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62" w:right="-239"/>
            </w:pPr>
            <w:r>
              <w:rPr>
                <w:rFonts w:ascii="宋体" w:eastAsia="宋体" w:hAnsi="宋体" w:cs="宋体"/>
                <w:color w:val="000000"/>
                <w:spacing w:val="-1"/>
                <w:w w:val="100"/>
                <w:position w:val="0"/>
                <w:sz w:val="18"/>
                <w:u w:val="none"/>
              </w:rPr>
              <w:t>交叉轴着地峰值推重比</w:t>
            </w:r>
          </w:p>
          <w:p>
            <w:pPr>
              <w:spacing w:before="0" w:after="0" w:line="233" w:lineRule="exact"/>
              <w:ind w:left="802" w:right="-239"/>
            </w:pPr>
            <w:r>
              <w:rPr>
                <w:rFonts w:ascii="宋体" w:eastAsia="宋体" w:hAnsi="宋体" w:cs="宋体"/>
                <w:color w:val="000000"/>
                <w:spacing w:val="-1"/>
                <w:w w:val="100"/>
                <w:position w:val="0"/>
                <w:sz w:val="18"/>
                <w:u w:val="none"/>
              </w:rPr>
              <w:t>持续时长</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s</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2" w:right="-239"/>
            </w:pPr>
            <w:r>
              <w:rPr>
                <w:rFonts w:ascii="宋体" w:hAnsi="宋体" w:cs="宋体"/>
                <w:color w:val="000000"/>
                <w:spacing w:val="0"/>
                <w:w w:val="100"/>
                <w:position w:val="0"/>
                <w:sz w:val="18"/>
                <w:u w:val="none"/>
              </w:rPr>
              <w:t>=5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≥8</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5" w:lineRule="exact"/>
              <w:ind w:left="317" w:right="-239"/>
            </w:pPr>
            <w:r>
              <w:rPr>
                <w:rFonts w:ascii="宋体" w:hAnsi="宋体" w:cs="宋体"/>
                <w:color w:val="000000"/>
                <w:spacing w:val="0"/>
                <w:w w:val="100"/>
                <w:position w:val="0"/>
                <w:sz w:val="18"/>
                <w:u w:val="none"/>
              </w:rPr>
              <w:t>17</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5"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262" w:right="-239"/>
            </w:pPr>
            <w:r>
              <w:rPr>
                <w:rFonts w:ascii="宋体" w:eastAsia="宋体" w:hAnsi="宋体" w:cs="宋体"/>
                <w:color w:val="000000"/>
                <w:spacing w:val="-1"/>
                <w:w w:val="100"/>
                <w:position w:val="0"/>
                <w:sz w:val="18"/>
                <w:u w:val="none"/>
              </w:rPr>
              <w:t>单前轮着地峰值推重比</w:t>
            </w:r>
          </w:p>
          <w:p>
            <w:pPr>
              <w:spacing w:before="0" w:after="0" w:line="235" w:lineRule="exact"/>
              <w:ind w:left="802" w:right="-239"/>
            </w:pPr>
            <w:r>
              <w:rPr>
                <w:rFonts w:ascii="宋体" w:eastAsia="宋体" w:hAnsi="宋体" w:cs="宋体"/>
                <w:color w:val="000000"/>
                <w:spacing w:val="-1"/>
                <w:w w:val="100"/>
                <w:position w:val="0"/>
                <w:sz w:val="18"/>
                <w:u w:val="none"/>
              </w:rPr>
              <w:t>持续时长</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5" w:lineRule="exact"/>
              <w:ind w:left="494" w:right="-239"/>
            </w:pPr>
            <w:r>
              <w:rPr>
                <w:rFonts w:ascii="宋体" w:hAnsi="宋体" w:cs="宋体"/>
                <w:color w:val="000000"/>
                <w:spacing w:val="-1"/>
                <w:w w:val="100"/>
                <w:position w:val="0"/>
                <w:sz w:val="18"/>
                <w:u w:val="none"/>
              </w:rPr>
              <w:t>s</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56" w:right="-239"/>
            </w:pPr>
            <w:r>
              <w:rPr>
                <w:rFonts w:ascii="宋体" w:hAnsi="宋体" w:cs="宋体"/>
                <w:color w:val="000000"/>
                <w:spacing w:val="-1"/>
                <w:w w:val="100"/>
                <w:position w:val="0"/>
                <w:sz w:val="18"/>
                <w:u w:val="none"/>
              </w:rPr>
              <w:t>≤1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2"/>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2" w:right="-239"/>
            </w:pPr>
            <w:r>
              <w:rPr>
                <w:rFonts w:ascii="宋体" w:hAnsi="宋体" w:cs="宋体"/>
                <w:color w:val="000000"/>
                <w:spacing w:val="0"/>
                <w:w w:val="100"/>
                <w:position w:val="0"/>
                <w:sz w:val="18"/>
                <w:u w:val="none"/>
              </w:rPr>
              <w:t>=5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≥8</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43"/>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13" w:lineRule="exact"/>
              <w:ind w:left="317" w:right="-239"/>
            </w:pPr>
            <w:r>
              <w:rPr>
                <w:rFonts w:ascii="宋体" w:hAnsi="宋体" w:cs="宋体"/>
                <w:color w:val="000000"/>
                <w:spacing w:val="0"/>
                <w:w w:val="100"/>
                <w:position w:val="0"/>
                <w:sz w:val="18"/>
                <w:u w:val="none"/>
              </w:rPr>
              <w:t>18</w:t>
            </w:r>
          </w:p>
        </w:tc>
        <w:tc>
          <w:tcPr>
            <w:tcW w:w="1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13" w:lineRule="exact"/>
              <w:ind w:left="324" w:right="-239"/>
            </w:pPr>
            <w:r>
              <w:rPr>
                <w:rFonts w:ascii="宋体" w:eastAsia="宋体" w:hAnsi="宋体" w:cs="宋体"/>
                <w:color w:val="000000"/>
                <w:spacing w:val="-1"/>
                <w:w w:val="100"/>
                <w:position w:val="0"/>
                <w:sz w:val="18"/>
                <w:u w:val="none"/>
              </w:rPr>
              <w:t>四驱动力分配</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262" w:right="-239"/>
            </w:pPr>
            <w:r>
              <w:rPr>
                <w:rFonts w:ascii="宋体" w:eastAsia="宋体" w:hAnsi="宋体" w:cs="宋体"/>
                <w:color w:val="000000"/>
                <w:spacing w:val="-1"/>
                <w:w w:val="100"/>
                <w:position w:val="0"/>
                <w:sz w:val="18"/>
                <w:u w:val="none"/>
              </w:rPr>
              <w:t>单后轮着地峰值推重比</w:t>
            </w:r>
          </w:p>
          <w:p>
            <w:pPr>
              <w:spacing w:before="0" w:after="0" w:line="233" w:lineRule="exact"/>
              <w:ind w:left="802" w:right="-239"/>
            </w:pPr>
            <w:r>
              <w:rPr>
                <w:rFonts w:ascii="宋体" w:eastAsia="宋体" w:hAnsi="宋体" w:cs="宋体"/>
                <w:color w:val="000000"/>
                <w:spacing w:val="-1"/>
                <w:w w:val="100"/>
                <w:position w:val="0"/>
                <w:sz w:val="18"/>
                <w:u w:val="none"/>
              </w:rPr>
              <w:t>持续时长</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4" w:right="-239"/>
            </w:pPr>
          </w:p>
          <w:p>
            <w:pPr>
              <w:spacing w:before="0" w:after="0" w:line="213" w:lineRule="exact"/>
              <w:ind w:left="494" w:right="-239"/>
            </w:pPr>
            <w:r>
              <w:rPr>
                <w:rFonts w:ascii="宋体" w:hAnsi="宋体" w:cs="宋体"/>
                <w:color w:val="000000"/>
                <w:spacing w:val="-1"/>
                <w:w w:val="100"/>
                <w:position w:val="0"/>
                <w:sz w:val="18"/>
                <w:u w:val="none"/>
              </w:rPr>
              <w:t>s</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56" w:right="-239"/>
            </w:pPr>
            <w:r>
              <w:rPr>
                <w:rFonts w:ascii="宋体" w:hAnsi="宋体" w:cs="宋体"/>
                <w:color w:val="000000"/>
                <w:spacing w:val="-1"/>
                <w:w w:val="100"/>
                <w:position w:val="0"/>
                <w:sz w:val="18"/>
                <w:u w:val="none"/>
              </w:rPr>
              <w:t>≤1</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25"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45"/>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2" w:right="-239"/>
            </w:pPr>
            <w:r>
              <w:rPr>
                <w:rFonts w:ascii="宋体" w:hAnsi="宋体" w:cs="宋体"/>
                <w:color w:val="000000"/>
                <w:spacing w:val="0"/>
                <w:w w:val="100"/>
                <w:position w:val="0"/>
                <w:sz w:val="18"/>
                <w:u w:val="none"/>
              </w:rPr>
              <w:t>=5</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7"/>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6" w:right="-239"/>
            </w:pPr>
            <w:r>
              <w:rPr>
                <w:rFonts w:ascii="宋体" w:hAnsi="宋体" w:cs="宋体"/>
                <w:color w:val="000000"/>
                <w:spacing w:val="-1"/>
                <w:w w:val="100"/>
                <w:position w:val="0"/>
                <w:sz w:val="18"/>
                <w:u w:val="none"/>
              </w:rPr>
              <w:t>≥8</w:t>
            </w: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6" w:right="-239"/>
            </w:pPr>
            <w:r>
              <w:rPr>
                <w:rFonts w:ascii="宋体" w:hAnsi="宋体" w:cs="宋体"/>
                <w:color w:val="000000"/>
                <w:spacing w:val="0"/>
                <w:w w:val="100"/>
                <w:position w:val="0"/>
                <w:sz w:val="18"/>
                <w:u w:val="none"/>
              </w:rPr>
              <w:t>100</w:t>
            </w:r>
          </w:p>
        </w:tc>
      </w:tr>
    </w:tbl>
    <w:p>
      <w:pPr>
        <w:spacing w:before="0" w:after="0" w:line="348" w:lineRule="exact"/>
      </w:pPr>
    </w:p>
    <w:p>
      <w:pPr>
        <w:widowControl/>
        <w:jc w:val="left"/>
        <w:sectPr>
          <w:type w:val="continuous"/>
          <w:pgSz w:w="11906" w:h="16839"/>
          <w:pgMar w:top="1100" w:right="708" w:bottom="860" w:left="1068" w:header="0" w:footer="0" w:gutter="0"/>
          <w:pgNumType w:start="45"/>
          <w:cols w:num="1" w:space="720"/>
          <w:docGrid w:type="lines" w:linePitch="312" w:charSpace="0"/>
        </w:sectPr>
      </w:pPr>
    </w:p>
    <w:p>
      <w:pPr>
        <w:spacing w:before="0" w:after="0" w:line="211" w:lineRule="exact"/>
        <w:ind w:left="7813" w:firstLine="0"/>
        <w:jc w:val="left"/>
      </w:pPr>
      <w:r>
        <w:pict>
          <v:shape id="_x0000_s2213" o:spid="_x0000_s1188" type="#_x0000_t202" style="width:85pt;height:39.55pt;margin-top:380.3pt;margin-left:286.6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4" o:spid="_x0000_s1189" type="#_x0000_t202" style="width:85pt;height:39.55pt;margin-top:414.85pt;margin-left:253.0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5" o:spid="_x0000_s1190" type="#_x0000_t202" style="width:85pt;height:39.55pt;margin-top:449.4pt;margin-left:219.4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6" o:spid="_x0000_s1191" type="#_x0000_t202" style="width:85pt;height:39.55pt;margin-top:483.95pt;margin-left:185.8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7" o:spid="_x0000_s1192" type="#_x0000_t202" style="width:68.2pt;height:39.55pt;margin-top:648.1pt;margin-left:26.2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8" o:spid="_x0000_s1193" type="#_x0000_t202" style="width:68.2pt;height:39.55pt;margin-top:613.55pt;margin-left:59.8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9" o:spid="_x0000_s1194" type="#_x0000_t202" style="width:68.2pt;height:39.55pt;margin-top:579pt;margin-left:93.4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0" o:spid="_x0000_s1195" type="#_x0000_t202" style="width:76.6pt;height:30.9pt;margin-top:553.1pt;margin-left:127.0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1" o:spid="_x0000_s1196" type="#_x0000_t202" style="width:85pt;height:39.55pt;margin-top:518.5pt;margin-left:152.2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2" o:spid="_x0000_s1197" type="#_x0000_t202" style="width:85pt;height:39.55pt;margin-top:345.7pt;margin-left:320.2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3" o:spid="_x0000_s1198" type="#_x0000_t202" style="width:76.6pt;height:48.2pt;margin-top:302.5pt;margin-left:353.8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4" o:spid="_x0000_s1199" type="#_x0000_t202" style="width:68.2pt;height:39.55pt;margin-top:267.95pt;margin-left:395.8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5" o:spid="_x0000_s1200" type="#_x0000_t202" style="width:68.2pt;height:39.55pt;margin-top:233.4pt;margin-left:429.4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6" o:spid="_x0000_s1201" type="#_x0000_t202" style="width:68.2pt;height:39.55pt;margin-top:198.85pt;margin-left:463.0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08" w:bottom="860" w:left="1068" w:header="0" w:footer="0" w:gutter="0"/>
          <w:pgNumType w:start="46"/>
          <w:cols w:num="1" w:space="708" w:equalWidth="0">
            <w:col w:w="10130" w:space="0"/>
          </w:cols>
          <w:docGrid w:type="lines" w:linePitch="312" w:charSpace="0"/>
        </w:sectPr>
      </w:pPr>
    </w:p>
    <w:p>
      <w:pPr>
        <w:spacing w:before="0" w:after="0" w:line="298" w:lineRule="exact"/>
        <w:ind w:left="7813" w:firstLine="0"/>
      </w:pPr>
    </w:p>
    <w:p>
      <w:pPr>
        <w:widowControl/>
        <w:jc w:val="left"/>
        <w:sectPr>
          <w:type w:val="continuous"/>
          <w:pgSz w:w="11906" w:h="16839"/>
          <w:pgMar w:top="1100" w:right="708" w:bottom="860" w:left="1068" w:header="0" w:footer="0" w:gutter="0"/>
          <w:pgNumType w:start="47"/>
          <w:cols w:num="1" w:space="720"/>
          <w:docGrid w:type="lines" w:linePitch="312" w:charSpace="0"/>
        </w:sectPr>
      </w:pPr>
    </w:p>
    <w:p>
      <w:pPr>
        <w:tabs>
          <w:tab w:val="left" w:pos="3713"/>
        </w:tabs>
        <w:spacing w:before="0" w:after="0" w:line="211" w:lineRule="exact"/>
        <w:ind w:left="3188" w:firstLine="0"/>
        <w:jc w:val="left"/>
      </w:pPr>
    </w:p>
    <w:p>
      <w:pPr>
        <w:widowControl/>
        <w:jc w:val="left"/>
        <w:sectPr>
          <w:type w:val="continuous"/>
          <w:pgSz w:w="11906" w:h="16839"/>
          <w:pgMar w:top="1100" w:right="708" w:bottom="860" w:left="1068" w:header="0" w:footer="0" w:gutter="0"/>
          <w:pgNumType w:start="48"/>
          <w:cols w:num="1" w:space="708" w:equalWidth="0">
            <w:col w:w="10130" w:space="0"/>
          </w:cols>
          <w:docGrid w:type="lines" w:linePitch="312" w:charSpace="0"/>
        </w:sectPr>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spacing w:before="0" w:after="0" w:line="240" w:lineRule="exact"/>
        <w:ind w:left="3188" w:firstLine="0"/>
      </w:pPr>
    </w:p>
    <w:p>
      <w:pPr>
        <w:tabs>
          <w:tab w:val="left" w:pos="876"/>
        </w:tabs>
        <w:spacing w:before="0" w:after="0" w:line="431" w:lineRule="exact"/>
        <w:ind w:left="351" w:firstLine="0"/>
        <w:jc w:val="left"/>
      </w:pPr>
    </w:p>
    <w:p>
      <w:pPr>
        <w:spacing w:before="0" w:after="0" w:line="394" w:lineRule="exact"/>
        <w:ind w:left="351" w:firstLine="420"/>
        <w:jc w:val="left"/>
      </w:pPr>
      <w:r>
        <w:pict>
          <v:shape id="_x0000_s2227" o:spid="_x0000_s1202" type="#_x0000_t202" style="width:203.95pt;height:15.55pt;margin-top:97.85pt;margin-left:212.8pt;mso-height-relative:page;mso-position-horizontal-relative:page;mso-position-vertical-relative:page;mso-width-relative:page;position:absolute;z-index:-25147699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四驱动力分配项目及区间线性插值</w:t>
                  </w:r>
                </w:p>
              </w:txbxContent>
            </v:textbox>
          </v:shape>
        </w:pict>
      </w:r>
      <w:r>
        <w:pict>
          <v:shape id="wondershare_992" o:spid="_x0000_s1203" type="#_x0000_t202" style="width:98.95pt;height:15.55pt;margin-top:575.4pt;margin-left:70.9pt;mso-height-relative:page;mso-position-horizontal-relative:page;mso-position-vertical-relative:page;mso-width-relative:page;position:absolute;z-index:-251475968"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8.4</w:t>
                  </w:r>
                  <w:r>
                    <w:rPr>
                      <w:rFonts w:cs="Calibri"/>
                      <w:spacing w:val="-1"/>
                      <w:w w:val="100"/>
                    </w:rPr>
                    <w:tab/>
                  </w:r>
                  <w:r>
                    <w:rPr>
                      <w:rFonts w:ascii="黑体" w:eastAsia="黑体" w:hAnsi="黑体" w:cs="黑体"/>
                      <w:color w:val="000000"/>
                      <w:spacing w:val="0"/>
                      <w:w w:val="100"/>
                      <w:position w:val="0"/>
                      <w:sz w:val="21"/>
                      <w:u w:val="none"/>
                    </w:rPr>
                    <w:t>电驱动性能</w:t>
                  </w:r>
                </w:p>
              </w:txbxContent>
            </v:textbox>
          </v:shape>
        </w:pict>
      </w:r>
      <w:r>
        <w:rPr>
          <w:rFonts w:ascii="宋体" w:hAnsi="宋体" w:cs="宋体"/>
          <w:color w:val="000000"/>
          <w:spacing w:val="-3"/>
          <w:w w:val="100"/>
          <w:position w:val="0"/>
          <w:sz w:val="21"/>
          <w:u w:val="none"/>
        </w:rPr>
        <w:t>电驱动性能主要考查高温续航里程衰减率、低温续航里程衰减率，共计四项指标。由于越野工况可</w:t>
      </w:r>
    </w:p>
    <w:p>
      <w:pPr>
        <w:spacing w:before="0" w:after="0" w:line="271" w:lineRule="exact"/>
        <w:ind w:left="351" w:firstLine="0"/>
        <w:jc w:val="left"/>
      </w:pPr>
      <w:r>
        <w:rPr>
          <w:rFonts w:ascii="宋体" w:eastAsia="宋体" w:hAnsi="宋体" w:cs="宋体"/>
          <w:color w:val="000000"/>
          <w:spacing w:val="-3"/>
          <w:w w:val="100"/>
          <w:position w:val="0"/>
          <w:sz w:val="21"/>
          <w:u w:val="none"/>
        </w:rPr>
        <w:t>能要面对高温和低温环境，能够在此种环境中，具备较低的续航里程衰减率，对车辆完成越野工况的行</w:t>
      </w:r>
    </w:p>
    <w:p>
      <w:pPr>
        <w:spacing w:before="0" w:after="0" w:line="274" w:lineRule="exact"/>
        <w:ind w:left="351" w:firstLine="0"/>
        <w:jc w:val="left"/>
      </w:pPr>
      <w:r>
        <w:rPr>
          <w:rFonts w:ascii="宋体" w:hAnsi="宋体" w:cs="宋体"/>
          <w:color w:val="000000"/>
          <w:spacing w:val="-5"/>
          <w:w w:val="100"/>
          <w:position w:val="0"/>
          <w:sz w:val="21"/>
          <w:u w:val="none"/>
        </w:rPr>
        <w:t>驶至关重要。计算方法为车辆在高温（</w:t>
      </w:r>
      <w:r>
        <w:rPr>
          <w:rFonts w:ascii="宋体" w:hAnsi="宋体" w:cs="宋体"/>
          <w:color w:val="000000"/>
          <w:spacing w:val="-1"/>
          <w:w w:val="100"/>
          <w:position w:val="0"/>
          <w:sz w:val="21"/>
          <w:u w:val="none"/>
        </w:rPr>
        <w:t>35</w:t>
      </w:r>
      <w:r>
        <w:rPr>
          <w:rFonts w:ascii="宋体" w:hAnsi="宋体" w:cs="宋体"/>
          <w:color w:val="000000"/>
          <w:spacing w:val="-22"/>
          <w:w w:val="100"/>
          <w:position w:val="0"/>
          <w:sz w:val="21"/>
          <w:u w:val="none"/>
        </w:rPr>
        <w:t>℃）、低温（</w:t>
      </w:r>
      <w:r>
        <w:rPr>
          <w:rFonts w:ascii="宋体" w:hAnsi="宋体" w:cs="宋体"/>
          <w:color w:val="000000"/>
          <w:spacing w:val="0"/>
          <w:w w:val="100"/>
          <w:position w:val="0"/>
          <w:sz w:val="21"/>
          <w:u w:val="none"/>
        </w:rPr>
        <w:t>-7</w:t>
      </w:r>
      <w:r>
        <w:rPr>
          <w:rFonts w:ascii="宋体" w:hAnsi="宋体" w:cs="宋体"/>
          <w:color w:val="000000"/>
          <w:spacing w:val="-5"/>
          <w:w w:val="100"/>
          <w:position w:val="0"/>
          <w:sz w:val="21"/>
          <w:u w:val="none"/>
        </w:rPr>
        <w:t>℃）的环境下车辆可行驶里程除以常温（</w:t>
      </w:r>
      <w:r>
        <w:rPr>
          <w:rFonts w:ascii="宋体" w:hAnsi="宋体" w:cs="宋体"/>
          <w:color w:val="000000"/>
          <w:spacing w:val="-1"/>
          <w:w w:val="100"/>
          <w:position w:val="0"/>
          <w:sz w:val="21"/>
          <w:u w:val="none"/>
        </w:rPr>
        <w:t>25℃）</w:t>
      </w:r>
    </w:p>
    <w:p>
      <w:pPr>
        <w:spacing w:before="0" w:after="0" w:line="271" w:lineRule="exact"/>
        <w:ind w:left="351" w:firstLine="0"/>
        <w:jc w:val="left"/>
      </w:pPr>
      <w:r>
        <w:rPr>
          <w:rFonts w:ascii="宋体" w:eastAsia="宋体" w:hAnsi="宋体" w:cs="宋体"/>
          <w:color w:val="000000"/>
          <w:spacing w:val="-2"/>
          <w:w w:val="100"/>
          <w:position w:val="0"/>
          <w:sz w:val="21"/>
          <w:u w:val="none"/>
        </w:rPr>
        <w:t>下可行驶里程而获得的百分比，然后以</w:t>
      </w:r>
      <w:r>
        <w:rPr>
          <w:rFonts w:ascii="宋体" w:hAnsi="宋体" w:cs="宋体"/>
          <w:color w:val="000000"/>
          <w:spacing w:val="0"/>
          <w:w w:val="100"/>
          <w:position w:val="0"/>
          <w:sz w:val="21"/>
          <w:u w:val="none"/>
        </w:rPr>
        <w:t>100%</w:t>
      </w:r>
      <w:r>
        <w:rPr>
          <w:rFonts w:ascii="宋体" w:hAnsi="宋体" w:cs="宋体"/>
          <w:color w:val="000000"/>
          <w:spacing w:val="-3"/>
          <w:w w:val="100"/>
          <w:position w:val="0"/>
          <w:sz w:val="21"/>
          <w:u w:val="none"/>
        </w:rPr>
        <w:t>减去该值所得即续航里程衰减率。试验方法参考《</w:t>
      </w:r>
      <w:r>
        <w:rPr>
          <w:rFonts w:ascii="宋体" w:hAnsi="宋体" w:cs="宋体"/>
          <w:color w:val="000000"/>
          <w:spacing w:val="0"/>
          <w:w w:val="100"/>
          <w:position w:val="0"/>
          <w:sz w:val="21"/>
          <w:u w:val="none"/>
        </w:rPr>
        <w:t>CCRT</w:t>
      </w:r>
      <w:r>
        <w:rPr>
          <w:rFonts w:ascii="宋体" w:eastAsia="宋体" w:hAnsi="宋体" w:cs="宋体"/>
          <w:color w:val="000000"/>
          <w:spacing w:val="-2"/>
          <w:w w:val="100"/>
          <w:position w:val="0"/>
          <w:sz w:val="21"/>
          <w:u w:val="none"/>
        </w:rPr>
        <w:t>（智</w:t>
      </w:r>
    </w:p>
    <w:p>
      <w:pPr>
        <w:spacing w:before="0" w:after="0" w:line="274" w:lineRule="exact"/>
        <w:ind w:left="351" w:firstLine="0"/>
        <w:jc w:val="left"/>
      </w:pPr>
      <w:r>
        <w:rPr>
          <w:rFonts w:ascii="宋体" w:eastAsia="宋体" w:hAnsi="宋体" w:cs="宋体"/>
          <w:color w:val="000000"/>
          <w:spacing w:val="0"/>
          <w:w w:val="100"/>
          <w:position w:val="0"/>
          <w:sz w:val="21"/>
          <w:u w:val="none"/>
        </w:rPr>
        <w:t>能电动汽车）管理规则</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版》。</w:t>
      </w:r>
    </w:p>
    <w:p>
      <w:pPr>
        <w:spacing w:before="0" w:after="0" w:line="271" w:lineRule="exact"/>
        <w:ind w:left="351"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8，在区间内线性差值。</w:t>
      </w:r>
    </w:p>
    <w:p>
      <w:pPr>
        <w:widowControl/>
        <w:jc w:val="left"/>
        <w:sectPr>
          <w:type w:val="continuous"/>
          <w:pgSz w:w="11906" w:h="16839"/>
          <w:pgMar w:top="1100" w:right="708" w:bottom="860" w:left="1068" w:header="0" w:footer="0" w:gutter="0"/>
          <w:pgNumType w:start="49"/>
          <w:cols w:num="1" w:space="708" w:equalWidth="0">
            <w:col w:w="10130" w:space="0"/>
          </w:cols>
          <w:docGrid w:type="lines" w:linePitch="312" w:charSpace="0"/>
        </w:sectPr>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84" w:lineRule="exact"/>
        <w:ind w:left="9388"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1100" w:right="708" w:bottom="860" w:left="1068" w:header="0" w:footer="0" w:gutter="0"/>
          <w:pgNumType w:start="50"/>
          <w:cols w:num="1" w:space="708" w:equalWidth="0">
            <w:col w:w="10130" w:space="0"/>
          </w:cols>
          <w:docGrid w:type="lines" w:linePitch="312" w:charSpace="0"/>
        </w:sectPr>
      </w:pPr>
    </w:p>
    <w:tbl>
      <w:tblPr>
        <w:tblStyle w:val="TableNormal"/>
        <w:tblpPr w:leftFromText="180" w:rightFromText="180" w:vertAnchor="page" w:horzAnchor="page" w:tblpX="948" w:tblpY="6845"/>
        <w:tblW w:w="0" w:type="auto"/>
        <w:tblInd w:w="0" w:type="dxa"/>
        <w:tblLayout w:type="fixed"/>
        <w:tblCellMar>
          <w:top w:w="0" w:type="dxa"/>
          <w:left w:w="108" w:type="dxa"/>
          <w:bottom w:w="0" w:type="dxa"/>
          <w:right w:w="108" w:type="dxa"/>
        </w:tblCellMar>
      </w:tblPr>
      <w:tblGrid>
        <w:gridCol w:w="818"/>
        <w:gridCol w:w="1421"/>
        <w:gridCol w:w="2076"/>
        <w:gridCol w:w="1080"/>
        <w:gridCol w:w="1236"/>
        <w:gridCol w:w="949"/>
      </w:tblGrid>
      <w:tr>
        <w:tblPrEx>
          <w:tblW w:w="0" w:type="auto"/>
          <w:tblInd w:w="0" w:type="dxa"/>
          <w:tblLayout w:type="fixed"/>
          <w:tblCellMar>
            <w:top w:w="0" w:type="dxa"/>
            <w:left w:w="108" w:type="dxa"/>
            <w:bottom w:w="0" w:type="dxa"/>
            <w:right w:w="108" w:type="dxa"/>
          </w:tblCellMar>
        </w:tblPrEx>
        <w:trPr>
          <w:trHeight w:hRule="exact" w:val="298"/>
        </w:trPr>
        <w:tc>
          <w:tcPr>
            <w:tcW w:w="8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230" w:right="-239"/>
            </w:pPr>
            <w:bookmarkStart w:id="12" w:name="12"/>
            <w:bookmarkEnd w:id="12"/>
            <w:r>
              <w:rPr>
                <w:rFonts w:ascii="宋体" w:eastAsia="宋体" w:hAnsi="宋体" w:cs="宋体"/>
                <w:color w:val="000000"/>
                <w:spacing w:val="-1"/>
                <w:w w:val="100"/>
                <w:position w:val="0"/>
                <w:sz w:val="18"/>
                <w:u w:val="none"/>
              </w:rPr>
              <w:t>序号</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353" w:right="-239"/>
            </w:pPr>
            <w:r>
              <w:rPr>
                <w:rFonts w:ascii="宋体" w:eastAsia="宋体" w:hAnsi="宋体" w:cs="宋体"/>
                <w:color w:val="000000"/>
                <w:spacing w:val="-1"/>
                <w:w w:val="100"/>
                <w:position w:val="0"/>
                <w:sz w:val="18"/>
                <w:u w:val="none"/>
              </w:rPr>
              <w:t>一级指标</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677"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80" w:right="-239"/>
            </w:pPr>
            <w:r>
              <w:rPr>
                <w:rFonts w:ascii="宋体" w:eastAsia="宋体" w:hAnsi="宋体" w:cs="宋体"/>
                <w:color w:val="000000"/>
                <w:spacing w:val="-1"/>
                <w:w w:val="100"/>
                <w:position w:val="0"/>
                <w:sz w:val="18"/>
                <w:u w:val="none"/>
              </w:rPr>
              <w:t>度量单位</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257" w:right="-239"/>
            </w:pPr>
            <w:r>
              <w:rPr>
                <w:rFonts w:ascii="宋体" w:eastAsia="宋体" w:hAnsi="宋体" w:cs="宋体"/>
                <w:color w:val="000000"/>
                <w:spacing w:val="-1"/>
                <w:w w:val="100"/>
                <w:position w:val="0"/>
                <w:sz w:val="18"/>
                <w:u w:val="none"/>
              </w:rPr>
              <w:t>参数范围</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293"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289" w:lineRule="exact"/>
              <w:ind w:left="319" w:right="-239"/>
            </w:pPr>
            <w:r>
              <w:rPr>
                <w:rFonts w:ascii="宋体" w:hAnsi="宋体" w:cs="宋体"/>
                <w:color w:val="000000"/>
                <w:spacing w:val="0"/>
                <w:w w:val="100"/>
                <w:position w:val="0"/>
                <w:sz w:val="18"/>
                <w:u w:val="none"/>
              </w:rPr>
              <w:t>21</w:t>
            </w:r>
          </w:p>
        </w:tc>
        <w:tc>
          <w:tcPr>
            <w:tcW w:w="14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89" w:lineRule="exact"/>
              <w:ind w:left="353" w:right="-239"/>
            </w:pPr>
            <w:r>
              <w:rPr>
                <w:rFonts w:ascii="宋体" w:eastAsia="宋体" w:hAnsi="宋体" w:cs="宋体"/>
                <w:color w:val="000000"/>
                <w:spacing w:val="-1"/>
                <w:w w:val="100"/>
                <w:position w:val="0"/>
                <w:sz w:val="18"/>
                <w:u w:val="none"/>
              </w:rPr>
              <w:t>坡道性能</w:t>
            </w:r>
          </w:p>
        </w:tc>
        <w:tc>
          <w:tcPr>
            <w:tcW w:w="20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7" w:right="-239"/>
            </w:pPr>
          </w:p>
          <w:p>
            <w:pPr>
              <w:spacing w:before="0" w:after="0" w:line="289" w:lineRule="exact"/>
              <w:ind w:left="497" w:right="-239"/>
            </w:pPr>
            <w:r>
              <w:rPr>
                <w:rFonts w:ascii="宋体" w:eastAsia="宋体" w:hAnsi="宋体" w:cs="宋体"/>
                <w:color w:val="000000"/>
                <w:spacing w:val="-1"/>
                <w:w w:val="100"/>
                <w:position w:val="0"/>
                <w:sz w:val="18"/>
                <w:u w:val="none"/>
              </w:rPr>
              <w:t>最大爬坡角度</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5" w:right="-239"/>
            </w:pPr>
          </w:p>
          <w:p>
            <w:pPr>
              <w:spacing w:before="0" w:after="0" w:line="289" w:lineRule="exact"/>
              <w:ind w:left="495" w:right="-239"/>
            </w:pPr>
            <w:r>
              <w:rPr>
                <w:rFonts w:ascii="宋体" w:hAnsi="宋体" w:cs="宋体"/>
                <w:color w:val="000000"/>
                <w:spacing w:val="-1"/>
                <w:w w:val="100"/>
                <w:position w:val="0"/>
                <w:sz w:val="18"/>
                <w:u w:val="none"/>
              </w:rPr>
              <w:t>%</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27"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82" w:right="-239"/>
            </w:pPr>
            <w:r>
              <w:rPr>
                <w:rFonts w:ascii="宋体" w:hAnsi="宋体" w:cs="宋体"/>
                <w:color w:val="000000"/>
                <w:spacing w:val="0"/>
                <w:w w:val="100"/>
                <w:position w:val="0"/>
                <w:sz w:val="18"/>
                <w:u w:val="none"/>
              </w:rPr>
              <w:t>=50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9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38"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289" w:lineRule="exact"/>
              <w:ind w:left="319" w:right="-239"/>
            </w:pPr>
            <w:r>
              <w:rPr>
                <w:rFonts w:ascii="宋体" w:hAnsi="宋体" w:cs="宋体"/>
                <w:color w:val="000000"/>
                <w:spacing w:val="0"/>
                <w:w w:val="100"/>
                <w:position w:val="0"/>
                <w:sz w:val="18"/>
                <w:u w:val="none"/>
              </w:rPr>
              <w:t>22</w:t>
            </w:r>
          </w:p>
        </w:tc>
        <w:tc>
          <w:tcPr>
            <w:tcW w:w="14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89" w:lineRule="exact"/>
              <w:ind w:left="353" w:right="-239"/>
            </w:pPr>
            <w:r>
              <w:rPr>
                <w:rFonts w:ascii="宋体" w:eastAsia="宋体" w:hAnsi="宋体" w:cs="宋体"/>
                <w:color w:val="000000"/>
                <w:spacing w:val="-1"/>
                <w:w w:val="100"/>
                <w:position w:val="0"/>
                <w:sz w:val="18"/>
                <w:u w:val="none"/>
              </w:rPr>
              <w:t>坡道性能</w:t>
            </w:r>
          </w:p>
        </w:tc>
        <w:tc>
          <w:tcPr>
            <w:tcW w:w="20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89" w:lineRule="exact"/>
              <w:ind w:left="317" w:right="-239"/>
            </w:pPr>
            <w:r>
              <w:rPr>
                <w:rFonts w:ascii="宋体" w:eastAsia="宋体" w:hAnsi="宋体" w:cs="宋体"/>
                <w:color w:val="000000"/>
                <w:spacing w:val="-1"/>
                <w:w w:val="100"/>
                <w:position w:val="0"/>
                <w:sz w:val="18"/>
                <w:u w:val="none"/>
              </w:rPr>
              <w:t>驻车制动最大坡度</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5" w:right="-239"/>
            </w:pPr>
          </w:p>
          <w:p>
            <w:pPr>
              <w:spacing w:before="0" w:after="0" w:line="289" w:lineRule="exact"/>
              <w:ind w:left="495" w:right="-239"/>
            </w:pPr>
            <w:r>
              <w:rPr>
                <w:rFonts w:ascii="宋体" w:hAnsi="宋体" w:cs="宋体"/>
                <w:color w:val="000000"/>
                <w:spacing w:val="-1"/>
                <w:w w:val="100"/>
                <w:position w:val="0"/>
                <w:sz w:val="18"/>
                <w:u w:val="none"/>
              </w:rPr>
              <w:t>%</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27"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82" w:right="-239"/>
            </w:pPr>
            <w:r>
              <w:rPr>
                <w:rFonts w:ascii="宋体" w:hAnsi="宋体" w:cs="宋体"/>
                <w:color w:val="000000"/>
                <w:spacing w:val="0"/>
                <w:w w:val="100"/>
                <w:position w:val="0"/>
                <w:sz w:val="18"/>
                <w:u w:val="none"/>
              </w:rPr>
              <w:t>=25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40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338"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5"/>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289" w:lineRule="exact"/>
              <w:ind w:left="319" w:right="-239"/>
            </w:pPr>
            <w:r>
              <w:rPr>
                <w:rFonts w:ascii="宋体" w:hAnsi="宋体" w:cs="宋体"/>
                <w:color w:val="000000"/>
                <w:spacing w:val="0"/>
                <w:w w:val="100"/>
                <w:position w:val="0"/>
                <w:sz w:val="18"/>
                <w:u w:val="none"/>
              </w:rPr>
              <w:t>23</w:t>
            </w:r>
          </w:p>
        </w:tc>
        <w:tc>
          <w:tcPr>
            <w:tcW w:w="14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89" w:lineRule="exact"/>
              <w:ind w:left="353" w:right="-239"/>
            </w:pPr>
            <w:r>
              <w:rPr>
                <w:rFonts w:ascii="宋体" w:eastAsia="宋体" w:hAnsi="宋体" w:cs="宋体"/>
                <w:color w:val="000000"/>
                <w:spacing w:val="-1"/>
                <w:w w:val="100"/>
                <w:position w:val="0"/>
                <w:sz w:val="18"/>
                <w:u w:val="none"/>
              </w:rPr>
              <w:t>坡道性能</w:t>
            </w:r>
          </w:p>
        </w:tc>
        <w:tc>
          <w:tcPr>
            <w:tcW w:w="20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289" w:lineRule="exact"/>
              <w:ind w:left="317" w:right="-239"/>
            </w:pPr>
            <w:r>
              <w:rPr>
                <w:rFonts w:ascii="宋体" w:eastAsia="宋体" w:hAnsi="宋体" w:cs="宋体"/>
                <w:color w:val="000000"/>
                <w:spacing w:val="-1"/>
                <w:w w:val="100"/>
                <w:position w:val="0"/>
                <w:sz w:val="18"/>
                <w:u w:val="none"/>
              </w:rPr>
              <w:t>行车制动最大坡度</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5" w:right="-239"/>
            </w:pPr>
          </w:p>
          <w:p>
            <w:pPr>
              <w:spacing w:before="0" w:after="0" w:line="289" w:lineRule="exact"/>
              <w:ind w:left="495" w:right="-239"/>
            </w:pPr>
            <w:r>
              <w:rPr>
                <w:rFonts w:ascii="宋体" w:hAnsi="宋体" w:cs="宋体"/>
                <w:color w:val="000000"/>
                <w:spacing w:val="-1"/>
                <w:w w:val="100"/>
                <w:position w:val="0"/>
                <w:sz w:val="18"/>
                <w:u w:val="none"/>
              </w:rPr>
              <w:t>%</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27"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82" w:right="-239"/>
            </w:pPr>
            <w:r>
              <w:rPr>
                <w:rFonts w:ascii="宋体" w:hAnsi="宋体" w:cs="宋体"/>
                <w:color w:val="000000"/>
                <w:spacing w:val="0"/>
                <w:w w:val="100"/>
                <w:position w:val="0"/>
                <w:sz w:val="18"/>
                <w:u w:val="none"/>
              </w:rPr>
              <w:t>=50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9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38"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287" w:lineRule="exact"/>
              <w:ind w:left="319" w:right="-239"/>
            </w:pPr>
            <w:r>
              <w:rPr>
                <w:rFonts w:ascii="宋体" w:hAnsi="宋体" w:cs="宋体"/>
                <w:color w:val="000000"/>
                <w:spacing w:val="0"/>
                <w:w w:val="100"/>
                <w:position w:val="0"/>
                <w:sz w:val="18"/>
                <w:u w:val="none"/>
              </w:rPr>
              <w:t>24</w:t>
            </w:r>
          </w:p>
        </w:tc>
        <w:tc>
          <w:tcPr>
            <w:tcW w:w="14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87" w:lineRule="exact"/>
              <w:ind w:left="353" w:right="-239"/>
            </w:pPr>
            <w:r>
              <w:rPr>
                <w:rFonts w:ascii="宋体" w:eastAsia="宋体" w:hAnsi="宋体" w:cs="宋体"/>
                <w:color w:val="000000"/>
                <w:spacing w:val="-1"/>
                <w:w w:val="100"/>
                <w:position w:val="0"/>
                <w:sz w:val="18"/>
                <w:u w:val="none"/>
              </w:rPr>
              <w:t>坡道性能</w:t>
            </w:r>
          </w:p>
        </w:tc>
        <w:tc>
          <w:tcPr>
            <w:tcW w:w="20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87" w:lineRule="exact"/>
              <w:ind w:left="408" w:right="-239"/>
            </w:pPr>
            <w:r>
              <w:rPr>
                <w:rFonts w:ascii="宋体" w:eastAsia="宋体" w:hAnsi="宋体" w:cs="宋体"/>
                <w:color w:val="000000"/>
                <w:spacing w:val="-1"/>
                <w:w w:val="100"/>
                <w:position w:val="0"/>
                <w:sz w:val="18"/>
                <w:u w:val="none"/>
              </w:rPr>
              <w:t>最大侧翻稳定角</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9" w:right="-239"/>
            </w:pPr>
          </w:p>
          <w:p>
            <w:pPr>
              <w:spacing w:before="0" w:after="0" w:line="287" w:lineRule="exact"/>
              <w:ind w:left="449" w:right="-239"/>
            </w:pPr>
            <w:r>
              <w:rPr>
                <w:rFonts w:ascii="宋体" w:eastAsia="宋体" w:hAnsi="宋体" w:cs="宋体"/>
                <w:color w:val="000000"/>
                <w:spacing w:val="-1"/>
                <w:w w:val="100"/>
                <w:position w:val="0"/>
                <w:sz w:val="18"/>
                <w:u w:val="none"/>
              </w:rPr>
              <w:t>度</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27"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293"/>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82" w:right="-239"/>
            </w:pPr>
            <w:r>
              <w:rPr>
                <w:rFonts w:ascii="宋体" w:hAnsi="宋体" w:cs="宋体"/>
                <w:color w:val="000000"/>
                <w:spacing w:val="0"/>
                <w:w w:val="100"/>
                <w:position w:val="0"/>
                <w:sz w:val="18"/>
                <w:u w:val="none"/>
              </w:rPr>
              <w:t>=30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98"/>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45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38" w:right="-239"/>
            </w:pPr>
            <w:r>
              <w:rPr>
                <w:rFonts w:ascii="宋体" w:hAnsi="宋体" w:cs="宋体"/>
                <w:color w:val="000000"/>
                <w:spacing w:val="0"/>
                <w:w w:val="100"/>
                <w:position w:val="0"/>
                <w:sz w:val="18"/>
                <w:u w:val="none"/>
              </w:rPr>
              <w:t>100</w:t>
            </w:r>
          </w:p>
        </w:tc>
      </w:tr>
    </w:tbl>
    <w:tbl>
      <w:tblPr>
        <w:tblStyle w:val="TableNormal"/>
        <w:tblpPr w:leftFromText="180" w:rightFromText="180" w:vertAnchor="page" w:horzAnchor="page" w:tblpX="869" w:tblpY="1231"/>
        <w:tblW w:w="0" w:type="auto"/>
        <w:tblInd w:w="0" w:type="dxa"/>
        <w:tblLayout w:type="fixed"/>
        <w:tblCellMar>
          <w:top w:w="0" w:type="dxa"/>
          <w:left w:w="108" w:type="dxa"/>
          <w:bottom w:w="0" w:type="dxa"/>
          <w:right w:w="108" w:type="dxa"/>
        </w:tblCellMar>
      </w:tblPr>
      <w:tblGrid>
        <w:gridCol w:w="818"/>
        <w:gridCol w:w="1421"/>
        <w:gridCol w:w="2287"/>
        <w:gridCol w:w="1080"/>
        <w:gridCol w:w="1183"/>
        <w:gridCol w:w="949"/>
      </w:tblGrid>
      <w:tr>
        <w:tblPrEx>
          <w:tblW w:w="0" w:type="auto"/>
          <w:tblInd w:w="0" w:type="dxa"/>
          <w:tblLayout w:type="fixed"/>
          <w:tblCellMar>
            <w:top w:w="0" w:type="dxa"/>
            <w:left w:w="108" w:type="dxa"/>
            <w:bottom w:w="0" w:type="dxa"/>
            <w:right w:w="108" w:type="dxa"/>
          </w:tblCellMar>
        </w:tblPrEx>
        <w:trPr>
          <w:trHeight w:hRule="exact" w:val="346"/>
        </w:trPr>
        <w:tc>
          <w:tcPr>
            <w:tcW w:w="8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30" w:right="-239"/>
            </w:pPr>
            <w:r>
              <w:rPr>
                <w:rFonts w:ascii="宋体" w:eastAsia="宋体" w:hAnsi="宋体" w:cs="宋体"/>
                <w:color w:val="000000"/>
                <w:spacing w:val="-1"/>
                <w:w w:val="100"/>
                <w:position w:val="0"/>
                <w:sz w:val="18"/>
                <w:u w:val="none"/>
              </w:rPr>
              <w:t>序号</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53" w:right="-239"/>
            </w:pPr>
            <w:r>
              <w:rPr>
                <w:rFonts w:ascii="宋体" w:eastAsia="宋体" w:hAnsi="宋体" w:cs="宋体"/>
                <w:color w:val="000000"/>
                <w:spacing w:val="-1"/>
                <w:w w:val="100"/>
                <w:position w:val="0"/>
                <w:sz w:val="18"/>
                <w:u w:val="none"/>
              </w:rPr>
              <w:t>一级指标</w:t>
            </w:r>
          </w:p>
        </w:tc>
        <w:tc>
          <w:tcPr>
            <w:tcW w:w="22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782"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80" w:right="-239"/>
            </w:pPr>
            <w:r>
              <w:rPr>
                <w:rFonts w:ascii="宋体" w:eastAsia="宋体" w:hAnsi="宋体" w:cs="宋体"/>
                <w:color w:val="000000"/>
                <w:spacing w:val="-1"/>
                <w:w w:val="100"/>
                <w:position w:val="0"/>
                <w:sz w:val="18"/>
                <w:u w:val="none"/>
              </w:rPr>
              <w:t>度量单位</w:t>
            </w: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30" w:right="-239"/>
            </w:pPr>
            <w:r>
              <w:rPr>
                <w:rFonts w:ascii="宋体" w:eastAsia="宋体" w:hAnsi="宋体" w:cs="宋体"/>
                <w:color w:val="000000"/>
                <w:spacing w:val="-1"/>
                <w:w w:val="100"/>
                <w:position w:val="0"/>
                <w:sz w:val="18"/>
                <w:u w:val="none"/>
              </w:rPr>
              <w:t>参数范围</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93"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338"/>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359" w:lineRule="exact"/>
              <w:ind w:left="319" w:right="-239"/>
            </w:pPr>
            <w:r>
              <w:rPr>
                <w:rFonts w:ascii="宋体" w:hAnsi="宋体" w:cs="宋体"/>
                <w:color w:val="000000"/>
                <w:spacing w:val="0"/>
                <w:w w:val="100"/>
                <w:position w:val="0"/>
                <w:sz w:val="18"/>
                <w:u w:val="none"/>
              </w:rPr>
              <w:t>19</w:t>
            </w:r>
          </w:p>
        </w:tc>
        <w:tc>
          <w:tcPr>
            <w:tcW w:w="14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359" w:lineRule="exact"/>
              <w:ind w:left="262" w:right="-239"/>
            </w:pPr>
            <w:r>
              <w:rPr>
                <w:rFonts w:ascii="宋体" w:eastAsia="宋体" w:hAnsi="宋体" w:cs="宋体"/>
                <w:color w:val="000000"/>
                <w:spacing w:val="-1"/>
                <w:w w:val="100"/>
                <w:position w:val="0"/>
                <w:sz w:val="18"/>
                <w:u w:val="none"/>
              </w:rPr>
              <w:t>电驱动性能</w:t>
            </w:r>
          </w:p>
        </w:tc>
        <w:tc>
          <w:tcPr>
            <w:tcW w:w="228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4" w:right="-239"/>
            </w:pPr>
          </w:p>
          <w:p>
            <w:pPr>
              <w:spacing w:before="0" w:after="0" w:line="359" w:lineRule="exact"/>
              <w:ind w:left="334" w:right="-239"/>
            </w:pPr>
            <w:r>
              <w:rPr>
                <w:rFonts w:ascii="宋体" w:eastAsia="宋体" w:hAnsi="宋体" w:cs="宋体"/>
                <w:color w:val="000000"/>
                <w:spacing w:val="-1"/>
                <w:w w:val="100"/>
                <w:position w:val="0"/>
                <w:sz w:val="18"/>
                <w:u w:val="none"/>
              </w:rPr>
              <w:t>高温续航里程衰减率</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5" w:right="-239"/>
            </w:pPr>
          </w:p>
          <w:p>
            <w:pPr>
              <w:spacing w:before="0" w:after="0" w:line="359" w:lineRule="exact"/>
              <w:ind w:left="495" w:right="-239"/>
            </w:pPr>
            <w:r>
              <w:rPr>
                <w:rFonts w:ascii="宋体" w:hAnsi="宋体" w:cs="宋体"/>
                <w:color w:val="000000"/>
                <w:spacing w:val="-1"/>
                <w:w w:val="100"/>
                <w:position w:val="0"/>
                <w:sz w:val="18"/>
                <w:u w:val="none"/>
              </w:rPr>
              <w:t>%</w:t>
            </w: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1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8"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341"/>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2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6" w:right="-239"/>
            </w:pPr>
            <w:r>
              <w:rPr>
                <w:rFonts w:ascii="宋体" w:hAnsi="宋体" w:cs="宋体"/>
                <w:color w:val="000000"/>
                <w:spacing w:val="0"/>
                <w:w w:val="100"/>
                <w:position w:val="0"/>
                <w:sz w:val="18"/>
                <w:u w:val="none"/>
              </w:rPr>
              <w:t>=40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41"/>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22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1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8"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38"/>
        </w:trPr>
        <w:tc>
          <w:tcPr>
            <w:tcW w:w="8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359" w:lineRule="exact"/>
              <w:ind w:left="319" w:right="-239"/>
            </w:pPr>
            <w:r>
              <w:rPr>
                <w:rFonts w:ascii="宋体" w:hAnsi="宋体" w:cs="宋体"/>
                <w:color w:val="000000"/>
                <w:spacing w:val="0"/>
                <w:w w:val="100"/>
                <w:position w:val="0"/>
                <w:sz w:val="18"/>
                <w:u w:val="none"/>
              </w:rPr>
              <w:t>20</w:t>
            </w:r>
          </w:p>
        </w:tc>
        <w:tc>
          <w:tcPr>
            <w:tcW w:w="14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359" w:lineRule="exact"/>
              <w:ind w:left="262" w:right="-239"/>
            </w:pPr>
            <w:r>
              <w:rPr>
                <w:rFonts w:ascii="宋体" w:eastAsia="宋体" w:hAnsi="宋体" w:cs="宋体"/>
                <w:color w:val="000000"/>
                <w:spacing w:val="-1"/>
                <w:w w:val="100"/>
                <w:position w:val="0"/>
                <w:sz w:val="18"/>
                <w:u w:val="none"/>
              </w:rPr>
              <w:t>电驱动性能</w:t>
            </w:r>
          </w:p>
        </w:tc>
        <w:tc>
          <w:tcPr>
            <w:tcW w:w="228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4" w:right="-239"/>
            </w:pPr>
          </w:p>
          <w:p>
            <w:pPr>
              <w:spacing w:before="0" w:after="0" w:line="359" w:lineRule="exact"/>
              <w:ind w:left="334" w:right="-239"/>
            </w:pPr>
            <w:r>
              <w:rPr>
                <w:rFonts w:ascii="宋体" w:eastAsia="宋体" w:hAnsi="宋体" w:cs="宋体"/>
                <w:color w:val="000000"/>
                <w:spacing w:val="-1"/>
                <w:w w:val="100"/>
                <w:position w:val="0"/>
                <w:sz w:val="18"/>
                <w:u w:val="none"/>
              </w:rPr>
              <w:t>低温续航里程衰减率</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5" w:right="-239"/>
            </w:pPr>
          </w:p>
          <w:p>
            <w:pPr>
              <w:spacing w:before="0" w:after="0" w:line="359" w:lineRule="exact"/>
              <w:ind w:left="495" w:right="-239"/>
            </w:pPr>
            <w:r>
              <w:rPr>
                <w:rFonts w:ascii="宋体" w:hAnsi="宋体" w:cs="宋体"/>
                <w:color w:val="000000"/>
                <w:spacing w:val="-1"/>
                <w:w w:val="100"/>
                <w:position w:val="0"/>
                <w:sz w:val="18"/>
                <w:u w:val="none"/>
              </w:rPr>
              <w:t>%</w:t>
            </w: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1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8"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341"/>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2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6" w:right="-239"/>
            </w:pPr>
            <w:r>
              <w:rPr>
                <w:rFonts w:ascii="宋体" w:hAnsi="宋体" w:cs="宋体"/>
                <w:color w:val="000000"/>
                <w:spacing w:val="0"/>
                <w:w w:val="100"/>
                <w:position w:val="0"/>
                <w:sz w:val="18"/>
                <w:u w:val="none"/>
              </w:rPr>
              <w:t>=50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46"/>
        </w:trPr>
        <w:tc>
          <w:tcPr>
            <w:tcW w:w="8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4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228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1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38" w:right="-239"/>
            </w:pPr>
            <w:r>
              <w:rPr>
                <w:rFonts w:ascii="宋体" w:hAnsi="宋体" w:cs="宋体"/>
                <w:color w:val="000000"/>
                <w:spacing w:val="0"/>
                <w:w w:val="100"/>
                <w:position w:val="0"/>
                <w:sz w:val="18"/>
                <w:u w:val="none"/>
              </w:rPr>
              <w:t>100</w:t>
            </w:r>
          </w:p>
        </w:tc>
      </w:tr>
    </w:tbl>
    <w:p>
      <w:pPr>
        <w:spacing w:before="0" w:after="0" w:line="348" w:lineRule="exact"/>
      </w:pPr>
    </w:p>
    <w:p>
      <w:pPr>
        <w:widowControl/>
        <w:jc w:val="left"/>
        <w:sectPr>
          <w:type w:val="continuous"/>
          <w:pgSz w:w="11906" w:h="16838"/>
          <w:pgMar w:top="1100" w:right="713" w:bottom="860" w:left="1073" w:header="0" w:footer="0" w:gutter="0"/>
          <w:pgNumType w:start="51"/>
          <w:cols w:num="1" w:space="720"/>
          <w:docGrid w:type="lines" w:linePitch="312" w:charSpace="0"/>
        </w:sectPr>
      </w:pPr>
    </w:p>
    <w:p>
      <w:pPr>
        <w:spacing w:before="0" w:after="0" w:line="211" w:lineRule="exact"/>
        <w:ind w:left="60" w:firstLine="0"/>
        <w:jc w:val="left"/>
      </w:pPr>
      <w:r>
        <w:pict>
          <v:shape id="_x0000_s2229" o:spid="_x0000_s1204" type="#_x0000_t202" style="width:85pt;height:39.55pt;margin-top:380.3pt;margin-left:286.6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0" o:spid="_x0000_s1205" type="#_x0000_t202" style="width:85pt;height:39.55pt;margin-top:345.7pt;margin-left:320.2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31" o:spid="_x0000_s1206" type="#_x0000_t202" style="width:76.6pt;height:48.2pt;margin-top:302.5pt;margin-left:353.8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2" o:spid="_x0000_s1207" type="#_x0000_t202" style="width:68.2pt;height:39.55pt;margin-top:267.95pt;margin-left:395.85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3" o:spid="_x0000_s1208" type="#_x0000_t202" style="width:85pt;height:39.55pt;margin-top:414.85pt;margin-left:253.0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4" o:spid="_x0000_s1209" type="#_x0000_t202" style="width:85pt;height:39.55pt;margin-top:449.4pt;margin-left:219.45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5" o:spid="_x0000_s1210" type="#_x0000_t202" style="width:85pt;height:39.55pt;margin-top:483.95pt;margin-left:185.8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6" o:spid="_x0000_s1211" type="#_x0000_t202" style="width:85pt;height:39.55pt;margin-top:518.5pt;margin-left:152.25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7" o:spid="_x0000_s1212" type="#_x0000_t202" style="width:68.2pt;height:39.55pt;margin-top:579pt;margin-left:93.4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8" o:spid="_x0000_s1213" type="#_x0000_t202" style="width:76.6pt;height:30.9pt;margin-top:553.1pt;margin-left:127.0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9" o:spid="_x0000_s1214" type="#_x0000_t202" style="width:68.2pt;height:39.55pt;margin-top:648.1pt;margin-left:26.2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40" o:spid="_x0000_s1215" type="#_x0000_t202" style="width:68.2pt;height:39.55pt;margin-top:613.55pt;margin-left:59.8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1" o:spid="_x0000_s1216" type="#_x0000_t202" style="width:68.2pt;height:39.55pt;margin-top:233.4pt;margin-left:429.45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2" o:spid="_x0000_s1217" type="#_x0000_t202" style="width:68.2pt;height:39.55pt;margin-top:198.85pt;margin-left:463.05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0" w:right="713" w:bottom="860" w:left="1073" w:header="0" w:footer="0" w:gutter="0"/>
          <w:pgNumType w:start="52"/>
          <w:cols w:num="1" w:space="708" w:equalWidth="0">
            <w:col w:w="10121" w:space="0"/>
          </w:cols>
          <w:docGrid w:type="lines" w:linePitch="312" w:charSpace="0"/>
        </w:sectPr>
      </w:pPr>
    </w:p>
    <w:p>
      <w:pPr>
        <w:spacing w:before="0" w:after="0" w:line="298" w:lineRule="exact"/>
        <w:ind w:left="60" w:firstLine="0"/>
      </w:pPr>
    </w:p>
    <w:p>
      <w:pPr>
        <w:widowControl/>
        <w:jc w:val="left"/>
        <w:sectPr>
          <w:type w:val="continuous"/>
          <w:pgSz w:w="11906" w:h="16838"/>
          <w:pgMar w:top="1100" w:right="713" w:bottom="860" w:left="1073" w:header="0" w:footer="0" w:gutter="0"/>
          <w:pgNumType w:start="53"/>
          <w:cols w:num="1" w:space="720"/>
          <w:docGrid w:type="lines" w:linePitch="312" w:charSpace="0"/>
        </w:sectPr>
      </w:pPr>
    </w:p>
    <w:p>
      <w:pPr>
        <w:tabs>
          <w:tab w:val="left" w:pos="3529"/>
        </w:tabs>
        <w:spacing w:before="0" w:after="0" w:line="211" w:lineRule="exact"/>
        <w:ind w:left="3003" w:firstLine="0"/>
        <w:jc w:val="left"/>
      </w:pPr>
    </w:p>
    <w:p>
      <w:pPr>
        <w:widowControl/>
        <w:jc w:val="left"/>
        <w:sectPr>
          <w:type w:val="continuous"/>
          <w:pgSz w:w="11906" w:h="16838"/>
          <w:pgMar w:top="1100" w:right="713" w:bottom="860" w:left="1073" w:header="0" w:footer="0" w:gutter="0"/>
          <w:pgNumType w:start="54"/>
          <w:cols w:num="1" w:space="708" w:equalWidth="0">
            <w:col w:w="10121" w:space="0"/>
          </w:cols>
          <w:docGrid w:type="lines" w:linePitch="312" w:charSpace="0"/>
        </w:sectPr>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tabs>
          <w:tab w:val="left" w:pos="586"/>
        </w:tabs>
        <w:spacing w:before="0" w:after="0" w:line="284" w:lineRule="exact"/>
        <w:ind w:left="60" w:firstLine="0"/>
        <w:jc w:val="left"/>
      </w:pPr>
    </w:p>
    <w:p>
      <w:pPr>
        <w:spacing w:before="0" w:after="0" w:line="391" w:lineRule="exact"/>
        <w:ind w:left="60" w:firstLine="420"/>
        <w:jc w:val="left"/>
      </w:pPr>
      <w:r>
        <w:pict>
          <v:shape id="_x0000_s2243" o:spid="_x0000_s1218" type="#_x0000_t202" style="width:193.5pt;height:15.55pt;margin-top:97.85pt;margin-left:203.8pt;mso-height-relative:page;mso-position-horizontal-relative:page;mso-position-vertical-relative:page;mso-width-relative:page;position:absolute;z-index:-251460608"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电驱动性能项目及区间线性插值</w:t>
                  </w:r>
                </w:p>
              </w:txbxContent>
            </v:textbox>
          </v:shape>
        </w:pict>
      </w:r>
      <w:r>
        <w:pict>
          <v:shape id="_x0000_s2244" o:spid="_x0000_s1219" type="#_x0000_t202" style="width:88.4pt;height:15.55pt;margin-top:244.05pt;margin-left:56.6pt;mso-height-relative:page;mso-position-horizontal-relative:page;mso-position-vertical-relative:page;mso-width-relative:page;position:absolute;z-index:-25145958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8.5</w:t>
                  </w:r>
                  <w:r>
                    <w:rPr>
                      <w:rFonts w:cs="Calibri"/>
                      <w:spacing w:val="0"/>
                      <w:w w:val="100"/>
                    </w:rPr>
                    <w:tab/>
                  </w:r>
                  <w:r>
                    <w:rPr>
                      <w:rFonts w:ascii="黑体" w:eastAsia="黑体" w:hAnsi="黑体" w:cs="黑体"/>
                      <w:color w:val="000000"/>
                      <w:spacing w:val="0"/>
                      <w:w w:val="100"/>
                      <w:position w:val="0"/>
                      <w:sz w:val="21"/>
                      <w:u w:val="none"/>
                    </w:rPr>
                    <w:t>坡道性能</w:t>
                  </w:r>
                </w:p>
              </w:txbxContent>
            </v:textbox>
          </v:shape>
        </w:pict>
      </w:r>
      <w:r>
        <w:rPr>
          <w:rFonts w:ascii="宋体" w:hAnsi="宋体" w:cs="宋体"/>
          <w:color w:val="000000"/>
          <w:spacing w:val="0"/>
          <w:w w:val="100"/>
          <w:position w:val="0"/>
          <w:sz w:val="21"/>
          <w:u w:val="none"/>
        </w:rPr>
        <w:t>坡道性能包含最大爬坡角度、驻车制动最大坡度、行车制动最大坡度、最大侧翻稳定角，共计4</w:t>
      </w:r>
      <w:r>
        <w:rPr>
          <w:rFonts w:ascii="宋体" w:eastAsia="宋体" w:hAnsi="宋体" w:cs="宋体"/>
          <w:color w:val="000000"/>
          <w:spacing w:val="0"/>
          <w:w w:val="100"/>
          <w:position w:val="0"/>
          <w:sz w:val="21"/>
          <w:u w:val="none"/>
        </w:rPr>
        <w:t>项</w:t>
      </w:r>
    </w:p>
    <w:p>
      <w:pPr>
        <w:spacing w:before="0" w:after="0" w:line="274" w:lineRule="exact"/>
        <w:ind w:left="60" w:firstLine="0"/>
        <w:jc w:val="left"/>
      </w:pPr>
      <w:r>
        <w:rPr>
          <w:rFonts w:ascii="宋体" w:hAnsi="宋体" w:cs="宋体"/>
          <w:color w:val="000000"/>
          <w:spacing w:val="0"/>
          <w:w w:val="100"/>
          <w:position w:val="0"/>
          <w:sz w:val="21"/>
          <w:u w:val="none"/>
        </w:rPr>
        <w:t>指标。</w:t>
      </w:r>
    </w:p>
    <w:p>
      <w:pPr>
        <w:spacing w:before="0" w:after="0" w:line="271" w:lineRule="exact"/>
        <w:ind w:left="60" w:firstLine="420"/>
        <w:jc w:val="left"/>
      </w:pPr>
      <w:r>
        <w:rPr>
          <w:rFonts w:ascii="宋体" w:hAnsi="宋体" w:cs="宋体"/>
          <w:color w:val="000000"/>
          <w:spacing w:val="-3"/>
          <w:w w:val="100"/>
          <w:position w:val="0"/>
          <w:sz w:val="21"/>
          <w:u w:val="none"/>
        </w:rPr>
        <w:t>最大爬坡角度即被测车辆能够驶上的最大斜坡的角度。最大驻车坡度指车辆通过驻车和行车制动系</w:t>
      </w:r>
    </w:p>
    <w:p>
      <w:pPr>
        <w:spacing w:before="0" w:after="0" w:line="274" w:lineRule="exact"/>
        <w:ind w:left="60" w:firstLine="0"/>
        <w:jc w:val="left"/>
      </w:pPr>
      <w:r>
        <w:rPr>
          <w:rFonts w:ascii="宋体" w:hAnsi="宋体" w:cs="宋体"/>
          <w:color w:val="000000"/>
          <w:spacing w:val="-3"/>
          <w:w w:val="100"/>
          <w:position w:val="0"/>
          <w:sz w:val="21"/>
          <w:u w:val="none"/>
        </w:rPr>
        <w:t>统，能够停驻的最大斜坡的角度。此处驻车制动、行车制动的最大坡度均包含检验车辆下行和车辆上行</w:t>
      </w:r>
    </w:p>
    <w:p>
      <w:pPr>
        <w:spacing w:before="0" w:after="0" w:line="271" w:lineRule="exact"/>
        <w:ind w:left="60" w:firstLine="0"/>
        <w:jc w:val="left"/>
      </w:pPr>
      <w:r>
        <w:rPr>
          <w:rFonts w:ascii="宋体" w:hAnsi="宋体" w:cs="宋体"/>
          <w:color w:val="000000"/>
          <w:spacing w:val="0"/>
          <w:w w:val="100"/>
          <w:position w:val="0"/>
          <w:sz w:val="21"/>
          <w:u w:val="none"/>
        </w:rPr>
        <w:t>两个工况，以成绩最差的工况为评测最终结果。相关试验方法参考GB/T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12539</w:t>
      </w:r>
      <w:r>
        <w:rPr>
          <w:rFonts w:ascii="宋体" w:eastAsia="宋体" w:hAnsi="宋体" w:cs="宋体"/>
          <w:color w:val="000000"/>
          <w:spacing w:val="0"/>
          <w:w w:val="100"/>
          <w:position w:val="0"/>
          <w:sz w:val="21"/>
          <w:u w:val="none"/>
        </w:rPr>
        <w:t>，以及</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14172。</w:t>
      </w:r>
    </w:p>
    <w:p>
      <w:pPr>
        <w:spacing w:before="0" w:after="0" w:line="274" w:lineRule="exact"/>
        <w:ind w:left="60" w:firstLine="420"/>
        <w:jc w:val="left"/>
      </w:pPr>
      <w:r>
        <w:rPr>
          <w:rFonts w:ascii="宋体" w:hAnsi="宋体" w:cs="宋体"/>
          <w:color w:val="000000"/>
          <w:spacing w:val="-3"/>
          <w:w w:val="100"/>
          <w:position w:val="0"/>
          <w:sz w:val="21"/>
          <w:u w:val="none"/>
        </w:rPr>
        <w:t>上述指标试验时，样车按照设计载荷进行配载。对于具备姿态高低可调的空气悬架车型，可以使用</w:t>
      </w:r>
    </w:p>
    <w:p>
      <w:pPr>
        <w:spacing w:before="0" w:after="0" w:line="271" w:lineRule="exact"/>
        <w:ind w:left="60" w:firstLine="0"/>
        <w:jc w:val="left"/>
      </w:pPr>
      <w:r>
        <w:rPr>
          <w:rFonts w:ascii="宋体" w:hAnsi="宋体" w:cs="宋体"/>
          <w:color w:val="000000"/>
          <w:spacing w:val="0"/>
          <w:w w:val="100"/>
          <w:position w:val="0"/>
          <w:sz w:val="21"/>
          <w:u w:val="none"/>
        </w:rPr>
        <w:t>标准姿态进行爬坡和驻坡试验。</w:t>
      </w:r>
    </w:p>
    <w:p>
      <w:pPr>
        <w:spacing w:before="0" w:after="0" w:line="274" w:lineRule="exact"/>
        <w:ind w:left="60"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9，在区间内线性差值。</w:t>
      </w:r>
    </w:p>
    <w:p>
      <w:pPr>
        <w:tabs>
          <w:tab w:val="left" w:pos="3529"/>
        </w:tabs>
        <w:spacing w:before="0" w:after="0" w:line="392" w:lineRule="exact"/>
        <w:ind w:left="60" w:firstLine="2943"/>
        <w:jc w:val="left"/>
      </w:pPr>
    </w:p>
    <w:p>
      <w:pPr>
        <w:widowControl/>
        <w:jc w:val="left"/>
        <w:sectPr>
          <w:type w:val="continuous"/>
          <w:pgSz w:w="11906" w:h="16838"/>
          <w:pgMar w:top="1100" w:right="713" w:bottom="860" w:left="1073" w:header="0" w:footer="0" w:gutter="0"/>
          <w:pgNumType w:start="55"/>
          <w:cols w:num="1" w:space="708" w:equalWidth="0">
            <w:col w:w="10121" w:space="0"/>
          </w:cols>
          <w:docGrid w:type="lines" w:linePitch="312" w:charSpace="0"/>
        </w:sectPr>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tabs>
          <w:tab w:val="left" w:pos="586"/>
        </w:tabs>
        <w:spacing w:before="0" w:after="0" w:line="272" w:lineRule="exact"/>
        <w:ind w:left="60" w:firstLine="0"/>
        <w:jc w:val="left"/>
      </w:pPr>
    </w:p>
    <w:p>
      <w:pPr>
        <w:spacing w:before="0" w:after="0" w:line="394" w:lineRule="exact"/>
        <w:ind w:left="60" w:firstLine="420"/>
        <w:jc w:val="left"/>
      </w:pPr>
      <w:r>
        <w:pict>
          <v:shape id="wondershare_282" o:spid="_x0000_s1220" type="#_x0000_t202" style="width:193.5pt;height:15.55pt;margin-top:378.55pt;margin-left:203.8pt;mso-height-relative:page;mso-position-horizontal-relative:page;mso-position-vertical-relative:page;mso-width-relative:page;position:absolute;z-index:-251458560"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电驱动性能项目及区间线性插值</w:t>
                  </w:r>
                </w:p>
              </w:txbxContent>
            </v:textbox>
          </v:shape>
        </w:pict>
      </w:r>
      <w:r>
        <w:pict>
          <v:shape id="wondershare_637" o:spid="_x0000_s1221" type="#_x0000_t202" style="width:77.95pt;height:15.55pt;margin-top:596.15pt;margin-left:56.6pt;mso-height-relative:page;mso-position-horizontal-relative:page;mso-position-vertical-relative:page;mso-width-relative:page;position:absolute;z-index:-251457536"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8.6</w:t>
                  </w:r>
                  <w:r>
                    <w:rPr>
                      <w:rFonts w:cs="Calibri"/>
                      <w:spacing w:val="-3"/>
                      <w:w w:val="100"/>
                    </w:rPr>
                    <w:tab/>
                  </w:r>
                  <w:r>
                    <w:rPr>
                      <w:rFonts w:ascii="黑体" w:eastAsia="黑体" w:hAnsi="黑体" w:cs="黑体"/>
                      <w:color w:val="000000"/>
                      <w:spacing w:val="0"/>
                      <w:w w:val="100"/>
                      <w:position w:val="0"/>
                      <w:sz w:val="21"/>
                      <w:u w:val="none"/>
                    </w:rPr>
                    <w:t>机动性</w:t>
                  </w:r>
                </w:p>
              </w:txbxContent>
            </v:textbox>
          </v:shape>
        </w:pict>
      </w:r>
      <w:r>
        <w:rPr>
          <w:rFonts w:ascii="宋体" w:hAnsi="宋体" w:cs="宋体"/>
          <w:color w:val="000000"/>
          <w:spacing w:val="0"/>
          <w:w w:val="100"/>
          <w:position w:val="0"/>
          <w:sz w:val="21"/>
          <w:u w:val="none"/>
        </w:rPr>
        <w:t>机动性的指标为最小转弯直径。</w:t>
      </w:r>
    </w:p>
    <w:p>
      <w:pPr>
        <w:spacing w:before="0" w:after="0" w:line="271" w:lineRule="exact"/>
        <w:ind w:left="60" w:firstLine="420"/>
        <w:jc w:val="left"/>
      </w:pPr>
      <w:r>
        <w:rPr>
          <w:rFonts w:ascii="宋体" w:hAnsi="宋体" w:cs="宋体"/>
          <w:color w:val="000000"/>
          <w:spacing w:val="-3"/>
          <w:w w:val="100"/>
          <w:position w:val="0"/>
          <w:sz w:val="21"/>
          <w:u w:val="none"/>
        </w:rPr>
        <w:t>对于具备缩小最小转弯直径的转向辅助功能的车辆，允许开启功能后测量最小转弯直径。转向辅助</w:t>
      </w:r>
    </w:p>
    <w:p>
      <w:pPr>
        <w:spacing w:before="0" w:after="0" w:line="274" w:lineRule="exact"/>
        <w:ind w:left="60" w:firstLine="0"/>
        <w:jc w:val="left"/>
      </w:pPr>
      <w:r>
        <w:rPr>
          <w:rFonts w:ascii="宋体" w:hAnsi="宋体" w:cs="宋体"/>
          <w:color w:val="000000"/>
          <w:spacing w:val="-3"/>
          <w:w w:val="100"/>
          <w:position w:val="0"/>
          <w:sz w:val="21"/>
          <w:u w:val="none"/>
        </w:rPr>
        <w:t>功能常见内侧后轮制动、后轮转向两种。为使得内侧后轮制动功能能够正常使用，最小转弯直径指标需</w:t>
      </w:r>
    </w:p>
    <w:p>
      <w:pPr>
        <w:spacing w:before="0" w:after="0" w:line="271" w:lineRule="exact"/>
        <w:ind w:left="60" w:firstLine="0"/>
        <w:jc w:val="left"/>
      </w:pPr>
      <w:r>
        <w:rPr>
          <w:rFonts w:ascii="宋体" w:eastAsia="宋体" w:hAnsi="宋体" w:cs="宋体"/>
          <w:color w:val="000000"/>
          <w:spacing w:val="-3"/>
          <w:w w:val="100"/>
          <w:position w:val="0"/>
          <w:sz w:val="21"/>
          <w:u w:val="none"/>
        </w:rPr>
        <w:t>要被测车辆在指定的非铺装路面上统一测量，通常测量场地为经过平整的干燥土路，以便于碾压后进行</w:t>
      </w:r>
    </w:p>
    <w:p>
      <w:pPr>
        <w:spacing w:before="0" w:after="0" w:line="274" w:lineRule="exact"/>
        <w:ind w:left="60" w:firstLine="0"/>
        <w:jc w:val="left"/>
      </w:pPr>
      <w:r>
        <w:rPr>
          <w:rFonts w:ascii="宋体" w:hAnsi="宋体" w:cs="宋体"/>
          <w:color w:val="000000"/>
          <w:spacing w:val="0"/>
          <w:w w:val="100"/>
          <w:position w:val="0"/>
          <w:sz w:val="21"/>
          <w:u w:val="none"/>
        </w:rPr>
        <w:t>修复，保持测试环境一致性。相关试验方法参考</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12540。</w:t>
      </w:r>
    </w:p>
    <w:p>
      <w:pPr>
        <w:spacing w:before="0" w:after="0" w:line="272" w:lineRule="exact"/>
        <w:ind w:left="60"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10，在区间内线性差值。</w:t>
      </w:r>
    </w:p>
    <w:p>
      <w:pPr>
        <w:spacing w:before="0" w:after="0" w:line="240" w:lineRule="exact"/>
        <w:ind w:left="60" w:firstLine="420"/>
        <w:sectPr>
          <w:type w:val="continuous"/>
          <w:pgSz w:w="11906" w:h="16838"/>
          <w:pgMar w:top="1100" w:right="713" w:bottom="860" w:left="1073" w:header="0" w:footer="0" w:gutter="0"/>
          <w:pgNumType w:start="56"/>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3791"/>
        </w:tabs>
        <w:spacing w:before="0" w:after="0" w:line="250" w:lineRule="exact"/>
        <w:ind w:left="60" w:firstLine="309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10</w:t>
      </w:r>
      <w:r>
        <w:rPr>
          <w:rFonts w:cs="Calibri"/>
          <w:spacing w:val="-3"/>
          <w:w w:val="100"/>
        </w:rPr>
        <w:tab/>
      </w:r>
      <w:r>
        <w:rPr>
          <w:rFonts w:ascii="黑体" w:eastAsia="黑体" w:hAnsi="黑体" w:cs="黑体"/>
          <w:color w:val="000000"/>
          <w:spacing w:val="0"/>
          <w:w w:val="100"/>
          <w:position w:val="0"/>
          <w:sz w:val="21"/>
          <w:u w:val="none"/>
        </w:rPr>
        <w:t>机动性项目及区间线性插值</w:t>
      </w:r>
    </w:p>
    <w:p>
      <w:pPr>
        <w:spacing w:before="0" w:after="0" w:line="240" w:lineRule="exact"/>
        <w:ind w:left="60" w:firstLine="3099"/>
      </w:pPr>
    </w:p>
    <w:p>
      <w:pPr>
        <w:spacing w:before="0" w:after="0" w:line="339" w:lineRule="exact"/>
        <w:ind w:left="60" w:firstLine="197"/>
        <w:jc w:val="left"/>
      </w:pPr>
      <w:r>
        <w:rPr>
          <w:rFonts w:ascii="宋体" w:hAnsi="宋体" w:cs="宋体"/>
          <w:color w:val="000000"/>
          <w:spacing w:val="-1"/>
          <w:w w:val="100"/>
          <w:position w:val="0"/>
          <w:sz w:val="18"/>
          <w:u w:val="none"/>
        </w:rPr>
        <w:t>8</w:t>
      </w:r>
    </w:p>
    <w:p>
      <w:pPr>
        <w:widowControl/>
        <w:jc w:val="left"/>
        <w:sectPr>
          <w:type w:val="nextPage"/>
          <w:pgSz w:w="11906" w:h="16838"/>
          <w:pgMar w:top="1100" w:right="713" w:bottom="860" w:left="1073" w:header="0" w:footer="0" w:gutter="0"/>
          <w:pgNumType w:start="57"/>
          <w:cols w:num="1" w:space="708" w:equalWidth="0">
            <w:col w:w="10121" w:space="0"/>
          </w:cols>
          <w:titlePg w:val="0"/>
          <w:docGrid w:type="lines" w:linePitch="312" w:charSpace="0"/>
        </w:sectPr>
      </w:pPr>
    </w:p>
    <w:tbl>
      <w:tblPr>
        <w:tblStyle w:val="TableNormal"/>
        <w:tblpPr w:leftFromText="180" w:rightFromText="180" w:vertAnchor="page" w:horzAnchor="page" w:tblpX="1421" w:tblpY="8096"/>
        <w:tblW w:w="0" w:type="auto"/>
        <w:tblInd w:w="0" w:type="dxa"/>
        <w:tblLayout w:type="fixed"/>
        <w:tblCellMar>
          <w:top w:w="0" w:type="dxa"/>
          <w:left w:w="108" w:type="dxa"/>
          <w:bottom w:w="0" w:type="dxa"/>
          <w:right w:w="108" w:type="dxa"/>
        </w:tblCellMar>
      </w:tblPr>
      <w:tblGrid>
        <w:gridCol w:w="821"/>
        <w:gridCol w:w="1419"/>
        <w:gridCol w:w="1447"/>
        <w:gridCol w:w="1080"/>
        <w:gridCol w:w="1498"/>
        <w:gridCol w:w="949"/>
      </w:tblGrid>
      <w:tr>
        <w:tblPrEx>
          <w:tblW w:w="0" w:type="auto"/>
          <w:tblInd w:w="0" w:type="dxa"/>
          <w:tblLayout w:type="fixed"/>
          <w:tblCellMar>
            <w:top w:w="0" w:type="dxa"/>
            <w:left w:w="108" w:type="dxa"/>
            <w:bottom w:w="0" w:type="dxa"/>
            <w:right w:w="108" w:type="dxa"/>
          </w:tblCellMar>
        </w:tblPrEx>
        <w:trPr>
          <w:trHeight w:hRule="exact" w:val="338"/>
        </w:trPr>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30" w:right="-239"/>
            </w:pPr>
            <w:bookmarkStart w:id="13" w:name="13"/>
            <w:bookmarkEnd w:id="13"/>
            <w:r>
              <w:rPr>
                <w:rFonts w:ascii="宋体" w:eastAsia="宋体" w:hAnsi="宋体" w:cs="宋体"/>
                <w:color w:val="000000"/>
                <w:spacing w:val="-1"/>
                <w:w w:val="100"/>
                <w:position w:val="0"/>
                <w:sz w:val="18"/>
                <w:u w:val="none"/>
              </w:rPr>
              <w:t>序号</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48" w:right="-239"/>
            </w:pPr>
            <w:r>
              <w:rPr>
                <w:rFonts w:ascii="宋体" w:eastAsia="宋体" w:hAnsi="宋体" w:cs="宋体"/>
                <w:color w:val="000000"/>
                <w:spacing w:val="-1"/>
                <w:w w:val="100"/>
                <w:position w:val="0"/>
                <w:sz w:val="18"/>
                <w:u w:val="none"/>
              </w:rPr>
              <w:t>一级指标</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2"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78" w:right="-239"/>
            </w:pPr>
            <w:r>
              <w:rPr>
                <w:rFonts w:ascii="宋体" w:eastAsia="宋体" w:hAnsi="宋体" w:cs="宋体"/>
                <w:color w:val="000000"/>
                <w:spacing w:val="-1"/>
                <w:w w:val="100"/>
                <w:position w:val="0"/>
                <w:sz w:val="18"/>
                <w:u w:val="none"/>
              </w:rPr>
              <w:t>度量单位</w:t>
            </w: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86" w:right="-239"/>
            </w:pPr>
            <w:r>
              <w:rPr>
                <w:rFonts w:ascii="宋体" w:eastAsia="宋体" w:hAnsi="宋体" w:cs="宋体"/>
                <w:color w:val="000000"/>
                <w:spacing w:val="-1"/>
                <w:w w:val="100"/>
                <w:position w:val="0"/>
                <w:sz w:val="18"/>
                <w:u w:val="none"/>
              </w:rPr>
              <w:t>参数范围</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359" w:lineRule="exact"/>
              <w:ind w:left="319" w:right="-239"/>
            </w:pPr>
            <w:r>
              <w:rPr>
                <w:rFonts w:ascii="宋体" w:hAnsi="宋体" w:cs="宋体"/>
                <w:color w:val="000000"/>
                <w:spacing w:val="0"/>
                <w:w w:val="100"/>
                <w:position w:val="0"/>
                <w:sz w:val="18"/>
                <w:u w:val="none"/>
              </w:rPr>
              <w:t>27</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8" w:right="-239"/>
            </w:pPr>
          </w:p>
          <w:p>
            <w:pPr>
              <w:spacing w:before="0" w:after="0" w:line="359" w:lineRule="exact"/>
              <w:ind w:left="348" w:right="-239"/>
            </w:pPr>
            <w:r>
              <w:rPr>
                <w:rFonts w:ascii="宋体" w:eastAsia="宋体" w:hAnsi="宋体" w:cs="宋体"/>
                <w:color w:val="000000"/>
                <w:spacing w:val="-1"/>
                <w:w w:val="100"/>
                <w:position w:val="0"/>
                <w:sz w:val="18"/>
                <w:u w:val="none"/>
              </w:rPr>
              <w:t>救援能力</w:t>
            </w:r>
          </w:p>
        </w:tc>
        <w:tc>
          <w:tcPr>
            <w:tcW w:w="14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359" w:lineRule="exact"/>
              <w:ind w:left="274" w:right="-239"/>
            </w:pPr>
            <w:r>
              <w:rPr>
                <w:rFonts w:ascii="宋体" w:eastAsia="宋体" w:hAnsi="宋体" w:cs="宋体"/>
                <w:color w:val="000000"/>
                <w:spacing w:val="-1"/>
                <w:w w:val="100"/>
                <w:position w:val="0"/>
                <w:sz w:val="18"/>
                <w:u w:val="none"/>
              </w:rPr>
              <w:t>前拖钩强度</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2" w:right="-239"/>
            </w:pPr>
          </w:p>
          <w:p>
            <w:pPr>
              <w:spacing w:before="0" w:after="0" w:line="359" w:lineRule="exact"/>
              <w:ind w:left="492" w:right="-239"/>
            </w:pPr>
            <w:r>
              <w:rPr>
                <w:rFonts w:ascii="宋体" w:hAnsi="宋体" w:cs="宋体"/>
                <w:color w:val="000000"/>
                <w:spacing w:val="-1"/>
                <w:w w:val="100"/>
                <w:position w:val="0"/>
                <w:sz w:val="18"/>
                <w:u w:val="none"/>
              </w:rPr>
              <w:t>/</w:t>
            </w: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19"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倍满载</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8"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74"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倍满载</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85"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38"/>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19" w:right="-239"/>
            </w:pP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倍满载</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8"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360" w:lineRule="exact"/>
              <w:ind w:left="319" w:right="-239"/>
            </w:pPr>
            <w:r>
              <w:rPr>
                <w:rFonts w:ascii="宋体" w:hAnsi="宋体" w:cs="宋体"/>
                <w:color w:val="000000"/>
                <w:spacing w:val="0"/>
                <w:w w:val="100"/>
                <w:position w:val="0"/>
                <w:sz w:val="18"/>
                <w:u w:val="none"/>
              </w:rPr>
              <w:t>28</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8" w:right="-239"/>
            </w:pPr>
          </w:p>
          <w:p>
            <w:pPr>
              <w:spacing w:before="0" w:after="0" w:line="360" w:lineRule="exact"/>
              <w:ind w:left="348" w:right="-239"/>
            </w:pPr>
            <w:r>
              <w:rPr>
                <w:rFonts w:ascii="宋体" w:eastAsia="宋体" w:hAnsi="宋体" w:cs="宋体"/>
                <w:color w:val="000000"/>
                <w:spacing w:val="-1"/>
                <w:w w:val="100"/>
                <w:position w:val="0"/>
                <w:sz w:val="18"/>
                <w:u w:val="none"/>
              </w:rPr>
              <w:t>救援能力</w:t>
            </w:r>
          </w:p>
        </w:tc>
        <w:tc>
          <w:tcPr>
            <w:tcW w:w="14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360" w:lineRule="exact"/>
              <w:ind w:left="274" w:right="-239"/>
            </w:pPr>
            <w:r>
              <w:rPr>
                <w:rFonts w:ascii="宋体" w:eastAsia="宋体" w:hAnsi="宋体" w:cs="宋体"/>
                <w:color w:val="000000"/>
                <w:spacing w:val="-1"/>
                <w:w w:val="100"/>
                <w:position w:val="0"/>
                <w:sz w:val="18"/>
                <w:u w:val="none"/>
              </w:rPr>
              <w:t>后拖钩强度</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2" w:right="-239"/>
            </w:pPr>
          </w:p>
          <w:p>
            <w:pPr>
              <w:spacing w:before="0" w:after="0" w:line="360" w:lineRule="exact"/>
              <w:ind w:left="492" w:right="-239"/>
            </w:pPr>
            <w:r>
              <w:rPr>
                <w:rFonts w:ascii="宋体" w:hAnsi="宋体" w:cs="宋体"/>
                <w:color w:val="000000"/>
                <w:spacing w:val="-1"/>
                <w:w w:val="100"/>
                <w:position w:val="0"/>
                <w:sz w:val="18"/>
                <w:u w:val="none"/>
              </w:rPr>
              <w:t>/</w:t>
            </w: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19"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倍满载</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28"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4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74"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倍满载</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85"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38"/>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19" w:right="-239"/>
            </w:pP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倍满载</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8" w:right="-239"/>
            </w:pPr>
            <w:r>
              <w:rPr>
                <w:rFonts w:ascii="宋体" w:hAnsi="宋体" w:cs="宋体"/>
                <w:color w:val="000000"/>
                <w:spacing w:val="0"/>
                <w:w w:val="100"/>
                <w:position w:val="0"/>
                <w:sz w:val="18"/>
                <w:u w:val="none"/>
              </w:rPr>
              <w:t>100</w:t>
            </w:r>
          </w:p>
        </w:tc>
      </w:tr>
    </w:tbl>
    <w:tbl>
      <w:tblPr>
        <w:tblStyle w:val="TableNormal"/>
        <w:tblpPr w:leftFromText="180" w:rightFromText="180" w:vertAnchor="page" w:horzAnchor="page" w:tblpX="1447" w:tblpY="837"/>
        <w:tblW w:w="0" w:type="auto"/>
        <w:tblInd w:w="0" w:type="dxa"/>
        <w:tblLayout w:type="fixed"/>
        <w:tblCellMar>
          <w:top w:w="0" w:type="dxa"/>
          <w:left w:w="108" w:type="dxa"/>
          <w:bottom w:w="0" w:type="dxa"/>
          <w:right w:w="108" w:type="dxa"/>
        </w:tblCellMar>
      </w:tblPr>
      <w:tblGrid>
        <w:gridCol w:w="821"/>
        <w:gridCol w:w="1419"/>
        <w:gridCol w:w="1656"/>
        <w:gridCol w:w="1080"/>
        <w:gridCol w:w="1236"/>
        <w:gridCol w:w="949"/>
      </w:tblGrid>
      <w:tr>
        <w:tblPrEx>
          <w:tblW w:w="0" w:type="auto"/>
          <w:tblInd w:w="0" w:type="dxa"/>
          <w:tblLayout w:type="fixed"/>
          <w:tblCellMar>
            <w:top w:w="0" w:type="dxa"/>
            <w:left w:w="108" w:type="dxa"/>
            <w:bottom w:w="0" w:type="dxa"/>
            <w:right w:w="108" w:type="dxa"/>
          </w:tblCellMar>
        </w:tblPrEx>
        <w:trPr>
          <w:trHeight w:hRule="exact" w:val="346"/>
        </w:trPr>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30" w:right="-239"/>
            </w:pPr>
            <w:r>
              <w:rPr>
                <w:rFonts w:ascii="宋体" w:eastAsia="宋体" w:hAnsi="宋体" w:cs="宋体"/>
                <w:color w:val="000000"/>
                <w:spacing w:val="-1"/>
                <w:w w:val="100"/>
                <w:position w:val="0"/>
                <w:sz w:val="18"/>
                <w:u w:val="none"/>
              </w:rPr>
              <w:t>序号</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50" w:right="-239"/>
            </w:pPr>
            <w:r>
              <w:rPr>
                <w:rFonts w:ascii="宋体" w:eastAsia="宋体" w:hAnsi="宋体" w:cs="宋体"/>
                <w:color w:val="000000"/>
                <w:spacing w:val="-1"/>
                <w:w w:val="100"/>
                <w:position w:val="0"/>
                <w:sz w:val="18"/>
                <w:u w:val="none"/>
              </w:rPr>
              <w:t>一级指标</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80" w:right="-239"/>
            </w:pPr>
            <w:r>
              <w:rPr>
                <w:rFonts w:ascii="宋体" w:eastAsia="宋体" w:hAnsi="宋体" w:cs="宋体"/>
                <w:color w:val="000000"/>
                <w:spacing w:val="-1"/>
                <w:w w:val="100"/>
                <w:position w:val="0"/>
                <w:sz w:val="18"/>
                <w:u w:val="none"/>
              </w:rPr>
              <w:t>度量单位</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57" w:right="-239"/>
            </w:pPr>
            <w:r>
              <w:rPr>
                <w:rFonts w:ascii="宋体" w:eastAsia="宋体" w:hAnsi="宋体" w:cs="宋体"/>
                <w:color w:val="000000"/>
                <w:spacing w:val="-1"/>
                <w:w w:val="100"/>
                <w:position w:val="0"/>
                <w:sz w:val="18"/>
                <w:u w:val="none"/>
              </w:rPr>
              <w:t>参数范围</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3"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359" w:lineRule="exact"/>
              <w:ind w:left="319" w:right="-239"/>
            </w:pPr>
            <w:r>
              <w:rPr>
                <w:rFonts w:ascii="宋体" w:hAnsi="宋体" w:cs="宋体"/>
                <w:color w:val="000000"/>
                <w:spacing w:val="0"/>
                <w:w w:val="100"/>
                <w:position w:val="0"/>
                <w:sz w:val="18"/>
                <w:u w:val="none"/>
              </w:rPr>
              <w:t>25</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9" w:right="-239"/>
            </w:pPr>
          </w:p>
          <w:p>
            <w:pPr>
              <w:spacing w:before="0" w:after="0" w:line="359" w:lineRule="exact"/>
              <w:ind w:left="439" w:right="-239"/>
            </w:pPr>
            <w:r>
              <w:rPr>
                <w:rFonts w:ascii="宋体" w:eastAsia="宋体" w:hAnsi="宋体" w:cs="宋体"/>
                <w:color w:val="000000"/>
                <w:spacing w:val="-1"/>
                <w:w w:val="100"/>
                <w:position w:val="0"/>
                <w:sz w:val="18"/>
                <w:u w:val="none"/>
              </w:rPr>
              <w:t>机动性</w:t>
            </w:r>
          </w:p>
        </w:tc>
        <w:tc>
          <w:tcPr>
            <w:tcW w:w="16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359" w:lineRule="exact"/>
              <w:ind w:left="288" w:right="-239"/>
            </w:pPr>
            <w:r>
              <w:rPr>
                <w:rFonts w:ascii="宋体" w:eastAsia="宋体" w:hAnsi="宋体" w:cs="宋体"/>
                <w:color w:val="000000"/>
                <w:spacing w:val="-1"/>
                <w:w w:val="100"/>
                <w:position w:val="0"/>
                <w:sz w:val="18"/>
                <w:u w:val="none"/>
              </w:rPr>
              <w:t>最小转弯直径</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5" w:right="-239"/>
            </w:pPr>
          </w:p>
          <w:p>
            <w:pPr>
              <w:spacing w:before="0" w:after="0" w:line="359" w:lineRule="exact"/>
              <w:ind w:left="495" w:right="-239"/>
            </w:pPr>
            <w:r>
              <w:rPr>
                <w:rFonts w:ascii="宋体" w:hAnsi="宋体" w:cs="宋体"/>
                <w:color w:val="000000"/>
                <w:spacing w:val="-1"/>
                <w:w w:val="100"/>
                <w:position w:val="0"/>
                <w:sz w:val="18"/>
                <w:u w:val="none"/>
              </w:rPr>
              <w:t>m</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18</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8"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338"/>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82" w:right="-239"/>
            </w:pPr>
            <w:r>
              <w:rPr>
                <w:rFonts w:ascii="宋体" w:hAnsi="宋体" w:cs="宋体"/>
                <w:color w:val="000000"/>
                <w:spacing w:val="0"/>
                <w:w w:val="100"/>
                <w:position w:val="0"/>
                <w:sz w:val="18"/>
                <w:u w:val="none"/>
              </w:rPr>
              <w:t>=13</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46"/>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37"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8" w:right="-239"/>
            </w:pPr>
            <w:r>
              <w:rPr>
                <w:rFonts w:ascii="宋体" w:hAnsi="宋体" w:cs="宋体"/>
                <w:color w:val="000000"/>
                <w:spacing w:val="0"/>
                <w:w w:val="100"/>
                <w:position w:val="0"/>
                <w:sz w:val="18"/>
                <w:u w:val="none"/>
              </w:rPr>
              <w:t>100</w:t>
            </w:r>
          </w:p>
        </w:tc>
      </w:tr>
    </w:tbl>
    <w:tbl>
      <w:tblPr>
        <w:tblStyle w:val="TableNormal"/>
        <w:tblpPr w:leftFromText="180" w:rightFromText="180" w:vertAnchor="page" w:horzAnchor="page" w:tblpX="1447" w:tblpY="3792"/>
        <w:tblW w:w="0" w:type="auto"/>
        <w:tblInd w:w="0" w:type="dxa"/>
        <w:tblLayout w:type="fixed"/>
        <w:tblCellMar>
          <w:top w:w="0" w:type="dxa"/>
          <w:left w:w="108" w:type="dxa"/>
          <w:bottom w:w="0" w:type="dxa"/>
          <w:right w:w="108" w:type="dxa"/>
        </w:tblCellMar>
      </w:tblPr>
      <w:tblGrid>
        <w:gridCol w:w="821"/>
        <w:gridCol w:w="1419"/>
        <w:gridCol w:w="1656"/>
        <w:gridCol w:w="1080"/>
        <w:gridCol w:w="1236"/>
        <w:gridCol w:w="949"/>
      </w:tblGrid>
      <w:tr>
        <w:tblPrEx>
          <w:tblW w:w="0" w:type="auto"/>
          <w:tblInd w:w="0" w:type="dxa"/>
          <w:tblLayout w:type="fixed"/>
          <w:tblCellMar>
            <w:top w:w="0" w:type="dxa"/>
            <w:left w:w="108" w:type="dxa"/>
            <w:bottom w:w="0" w:type="dxa"/>
            <w:right w:w="108" w:type="dxa"/>
          </w:tblCellMar>
        </w:tblPrEx>
        <w:trPr>
          <w:trHeight w:hRule="exact" w:val="341"/>
        </w:trPr>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30" w:right="-239"/>
            </w:pPr>
            <w:r>
              <w:rPr>
                <w:rFonts w:ascii="宋体" w:eastAsia="宋体" w:hAnsi="宋体" w:cs="宋体"/>
                <w:color w:val="000000"/>
                <w:spacing w:val="-1"/>
                <w:w w:val="100"/>
                <w:position w:val="0"/>
                <w:sz w:val="18"/>
                <w:u w:val="none"/>
              </w:rPr>
              <w:t>序号</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50" w:right="-239"/>
            </w:pPr>
            <w:r>
              <w:rPr>
                <w:rFonts w:ascii="宋体" w:eastAsia="宋体" w:hAnsi="宋体" w:cs="宋体"/>
                <w:color w:val="000000"/>
                <w:spacing w:val="-1"/>
                <w:w w:val="100"/>
                <w:position w:val="0"/>
                <w:sz w:val="18"/>
                <w:u w:val="none"/>
              </w:rPr>
              <w:t>一级指标</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8" w:right="-239"/>
            </w:pPr>
            <w:r>
              <w:rPr>
                <w:rFonts w:ascii="宋体" w:eastAsia="宋体" w:hAnsi="宋体" w:cs="宋体"/>
                <w:color w:val="000000"/>
                <w:spacing w:val="-1"/>
                <w:w w:val="100"/>
                <w:position w:val="0"/>
                <w:sz w:val="18"/>
                <w:u w:val="none"/>
              </w:rPr>
              <w:t>二级指标</w:t>
            </w: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eastAsia="宋体" w:hAnsi="宋体" w:cs="宋体"/>
                <w:color w:val="000000"/>
                <w:spacing w:val="-1"/>
                <w:w w:val="100"/>
                <w:position w:val="0"/>
                <w:sz w:val="18"/>
                <w:u w:val="none"/>
              </w:rPr>
              <w:t>度量单位</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57" w:right="-239"/>
            </w:pPr>
            <w:r>
              <w:rPr>
                <w:rFonts w:ascii="宋体" w:eastAsia="宋体" w:hAnsi="宋体" w:cs="宋体"/>
                <w:color w:val="000000"/>
                <w:spacing w:val="-1"/>
                <w:w w:val="100"/>
                <w:position w:val="0"/>
                <w:sz w:val="18"/>
                <w:u w:val="none"/>
              </w:rPr>
              <w:t>参数范围</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3" w:right="-239"/>
            </w:pPr>
            <w:r>
              <w:rPr>
                <w:rFonts w:ascii="宋体" w:eastAsia="宋体" w:hAnsi="宋体" w:cs="宋体"/>
                <w:color w:val="000000"/>
                <w:spacing w:val="-1"/>
                <w:w w:val="100"/>
                <w:position w:val="0"/>
                <w:sz w:val="18"/>
                <w:u w:val="none"/>
              </w:rPr>
              <w:t>得分</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9" w:right="-239"/>
            </w:pPr>
          </w:p>
          <w:p>
            <w:pPr>
              <w:spacing w:before="0" w:after="0" w:line="359" w:lineRule="exact"/>
              <w:ind w:left="319" w:right="-239"/>
            </w:pPr>
            <w:r>
              <w:rPr>
                <w:rFonts w:ascii="宋体" w:hAnsi="宋体" w:cs="宋体"/>
                <w:color w:val="000000"/>
                <w:spacing w:val="0"/>
                <w:w w:val="100"/>
                <w:position w:val="0"/>
                <w:sz w:val="18"/>
                <w:u w:val="none"/>
              </w:rPr>
              <w:t>26</w:t>
            </w:r>
          </w:p>
        </w:tc>
        <w:tc>
          <w:tcPr>
            <w:tcW w:w="14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0" w:right="-239"/>
            </w:pPr>
          </w:p>
          <w:p>
            <w:pPr>
              <w:spacing w:before="0" w:after="0" w:line="359" w:lineRule="exact"/>
              <w:ind w:left="350" w:right="-239"/>
            </w:pPr>
            <w:r>
              <w:rPr>
                <w:rFonts w:ascii="宋体" w:eastAsia="宋体" w:hAnsi="宋体" w:cs="宋体"/>
                <w:color w:val="000000"/>
                <w:spacing w:val="-1"/>
                <w:w w:val="100"/>
                <w:position w:val="0"/>
                <w:sz w:val="18"/>
                <w:u w:val="none"/>
              </w:rPr>
              <w:t>涉水能力</w:t>
            </w:r>
          </w:p>
        </w:tc>
        <w:tc>
          <w:tcPr>
            <w:tcW w:w="16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359" w:lineRule="exact"/>
              <w:ind w:left="288" w:right="-239"/>
            </w:pPr>
            <w:r>
              <w:rPr>
                <w:rFonts w:ascii="宋体" w:eastAsia="宋体" w:hAnsi="宋体" w:cs="宋体"/>
                <w:color w:val="000000"/>
                <w:spacing w:val="-1"/>
                <w:w w:val="100"/>
                <w:position w:val="0"/>
                <w:sz w:val="18"/>
                <w:u w:val="none"/>
              </w:rPr>
              <w:t>最大涉水深度</w:t>
            </w:r>
          </w:p>
        </w:tc>
        <w:tc>
          <w:tcPr>
            <w:tcW w:w="10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9" w:right="-239"/>
            </w:pPr>
          </w:p>
          <w:p>
            <w:pPr>
              <w:spacing w:before="0" w:after="0" w:line="359" w:lineRule="exact"/>
              <w:ind w:left="449" w:right="-239"/>
            </w:pPr>
            <w:r>
              <w:rPr>
                <w:rFonts w:ascii="宋体" w:hAnsi="宋体" w:cs="宋体"/>
                <w:color w:val="000000"/>
                <w:spacing w:val="0"/>
                <w:w w:val="100"/>
                <w:position w:val="0"/>
                <w:sz w:val="18"/>
                <w:u w:val="none"/>
              </w:rPr>
              <w:t>mm</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9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300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8" w:right="-239"/>
            </w:pPr>
            <w:r>
              <w:rPr>
                <w:rFonts w:ascii="宋体" w:hAnsi="宋体" w:cs="宋体"/>
                <w:color w:val="000000"/>
                <w:spacing w:val="-1"/>
                <w:w w:val="100"/>
                <w:position w:val="0"/>
                <w:sz w:val="18"/>
                <w:u w:val="none"/>
              </w:rPr>
              <w:t>0</w:t>
            </w:r>
          </w:p>
        </w:tc>
      </w:tr>
      <w:tr>
        <w:tblPrEx>
          <w:tblW w:w="0" w:type="auto"/>
          <w:tblInd w:w="0" w:type="dxa"/>
          <w:tblLayout w:type="fixed"/>
          <w:tblCellMar>
            <w:top w:w="0" w:type="dxa"/>
            <w:left w:w="108" w:type="dxa"/>
            <w:bottom w:w="0" w:type="dxa"/>
            <w:right w:w="108" w:type="dxa"/>
          </w:tblCellMar>
        </w:tblPrEx>
        <w:trPr>
          <w:trHeight w:hRule="exact" w:val="338"/>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7" w:right="-239"/>
            </w:pPr>
            <w:r>
              <w:rPr>
                <w:rFonts w:ascii="宋体" w:hAnsi="宋体" w:cs="宋体"/>
                <w:color w:val="000000"/>
                <w:spacing w:val="0"/>
                <w:w w:val="100"/>
                <w:position w:val="0"/>
                <w:sz w:val="18"/>
                <w:u w:val="none"/>
              </w:rPr>
              <w:t>=500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84" w:right="-239"/>
            </w:pP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41"/>
        </w:trPr>
        <w:tc>
          <w:tcPr>
            <w:tcW w:w="8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4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9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8" w:right="-239"/>
            </w:pPr>
            <w:r>
              <w:rPr>
                <w:rFonts w:ascii="宋体" w:hAnsi="宋体" w:cs="宋体"/>
                <w:color w:val="000000"/>
                <w:spacing w:val="0"/>
                <w:w w:val="100"/>
                <w:position w:val="0"/>
                <w:sz w:val="18"/>
                <w:u w:val="none"/>
              </w:rPr>
              <w:t>100</w:t>
            </w:r>
          </w:p>
        </w:tc>
      </w:tr>
    </w:tbl>
    <w:p>
      <w:pPr>
        <w:spacing w:before="0" w:after="0" w:line="348" w:lineRule="exact"/>
      </w:pPr>
    </w:p>
    <w:p>
      <w:pPr>
        <w:widowControl/>
        <w:jc w:val="left"/>
        <w:sectPr>
          <w:type w:val="continuous"/>
          <w:pgSz w:w="11906" w:h="16839"/>
          <w:pgMar w:top="1100" w:right="708" w:bottom="860" w:left="1068" w:header="0" w:footer="0" w:gutter="0"/>
          <w:pgNumType w:start="58"/>
          <w:cols w:num="1" w:space="720"/>
          <w:docGrid w:type="lines" w:linePitch="312" w:charSpace="0"/>
        </w:sectPr>
      </w:pPr>
    </w:p>
    <w:p>
      <w:pPr>
        <w:spacing w:before="0" w:after="0" w:line="211" w:lineRule="exact"/>
        <w:ind w:left="7813" w:firstLine="0"/>
        <w:jc w:val="left"/>
      </w:pPr>
      <w:r>
        <w:pict>
          <v:shape id="_x0000_s2247" o:spid="_x0000_s1222" type="#_x0000_t202" style="width:68.2pt;height:39.55pt;margin-top:267.95pt;margin-left:395.85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8" o:spid="_x0000_s1223" type="#_x0000_t202" style="width:85pt;height:39.55pt;margin-top:449.4pt;margin-left:219.45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49" o:spid="_x0000_s1224" type="#_x0000_t202" style="width:68.2pt;height:39.55pt;margin-top:613.55pt;margin-left:59.85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0" o:spid="_x0000_s1225" type="#_x0000_t202" style="width:68.2pt;height:39.55pt;margin-top:579pt;margin-left:93.45pt;mso-height-relative:page;mso-position-horizontal-relative:page;mso-position-vertical-relative:page;mso-width-relative:page;position:absolute;z-index:-251452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1" o:spid="_x0000_s1226" type="#_x0000_t202" style="width:76.6pt;height:30.9pt;margin-top:553.1pt;margin-left:127.05pt;mso-height-relative:page;mso-position-horizontal-relative:page;mso-position-vertical-relative:page;mso-width-relative:page;position:absolute;z-index:-251451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2" o:spid="_x0000_s1227" type="#_x0000_t202" style="width:85pt;height:39.55pt;margin-top:518.5pt;margin-left:152.25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3" o:spid="_x0000_s1228" type="#_x0000_t202" style="width:85pt;height:39.55pt;margin-top:483.95pt;margin-left:185.85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4" o:spid="_x0000_s1229" type="#_x0000_t202" style="width:85pt;height:39.55pt;margin-top:414.85pt;margin-left:253.05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5" o:spid="_x0000_s1230" type="#_x0000_t202" style="width:68.2pt;height:39.55pt;margin-top:648.1pt;margin-left:26.25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56" o:spid="_x0000_s1231" type="#_x0000_t202" style="width:85pt;height:39.55pt;margin-top:380.3pt;margin-left:286.65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7" o:spid="_x0000_s1232" type="#_x0000_t202" style="width:85pt;height:39.55pt;margin-top:345.7pt;margin-left:320.25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58" o:spid="_x0000_s1233" type="#_x0000_t202" style="width:76.6pt;height:48.2pt;margin-top:302.5pt;margin-left:353.85pt;mso-height-relative:page;mso-position-horizontal-relative:page;mso-position-vertical-relative:page;mso-width-relative:page;position:absolute;z-index:-2514442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59" o:spid="_x0000_s1234" type="#_x0000_t202" style="width:68.2pt;height:39.55pt;margin-top:233.4pt;margin-left:429.45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0" o:spid="_x0000_s1235" type="#_x0000_t202" style="width:68.2pt;height:39.55pt;margin-top:198.85pt;margin-left:463.05pt;mso-height-relative:page;mso-position-horizontal-relative:page;mso-position-vertical-relative:page;mso-width-relative:page;position:absolute;z-index:-251442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604" o:spid="_x0000_s1236" type="#_x0000_t12" style="width:54.5pt;height:0.7pt;margin-top:655.05pt;margin-left:274.6pt;mso-height-relative:page;mso-position-horizontal-relative:page;mso-position-vertical-relative:page;mso-width-relative:page;position:absolute;z-index:251859968" coordsize="21600,21600" stroked="t" strokecolor="black">
            <v:fill opacity="0"/>
            <v:stroke joinstyle="miter"/>
          </v:shape>
        </w:pict>
      </w:r>
      <w:r>
        <w:rPr>
          <w:rFonts w:ascii="黑体" w:hAnsi="黑体" w:cs="黑体"/>
          <w:color w:val="000000"/>
          <w:spacing w:val="0"/>
          <w:w w:val="100"/>
          <w:position w:val="0"/>
          <w:sz w:val="21"/>
          <w:u w:val="none"/>
        </w:rPr>
        <w:t>T/CAAMTB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146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08" w:bottom="860" w:left="1068" w:header="0" w:footer="0" w:gutter="0"/>
          <w:pgNumType w:start="59"/>
          <w:cols w:num="1" w:space="708" w:equalWidth="0">
            <w:col w:w="10130" w:space="0"/>
          </w:cols>
          <w:docGrid w:type="lines" w:linePitch="312" w:charSpace="0"/>
        </w:sectPr>
      </w:pPr>
    </w:p>
    <w:p>
      <w:pPr>
        <w:spacing w:before="0" w:after="0" w:line="240" w:lineRule="exact"/>
        <w:ind w:left="7813" w:firstLine="0"/>
      </w:pPr>
    </w:p>
    <w:p>
      <w:pPr>
        <w:spacing w:before="0" w:after="0" w:line="240" w:lineRule="exact"/>
        <w:ind w:left="7813" w:firstLine="0"/>
      </w:pPr>
    </w:p>
    <w:p>
      <w:pPr>
        <w:spacing w:before="0" w:after="0" w:line="240" w:lineRule="exact"/>
        <w:ind w:left="7813" w:firstLine="0"/>
      </w:pPr>
    </w:p>
    <w:p>
      <w:pPr>
        <w:spacing w:before="0" w:after="0" w:line="240" w:lineRule="exact"/>
        <w:ind w:left="7813" w:firstLine="0"/>
      </w:pPr>
    </w:p>
    <w:p>
      <w:pPr>
        <w:spacing w:before="0" w:after="0" w:line="240" w:lineRule="exact"/>
        <w:ind w:left="7813" w:firstLine="0"/>
      </w:pPr>
    </w:p>
    <w:p>
      <w:pPr>
        <w:spacing w:before="0" w:after="0" w:line="240" w:lineRule="exact"/>
        <w:ind w:left="7813" w:firstLine="0"/>
      </w:pPr>
    </w:p>
    <w:p>
      <w:pPr>
        <w:spacing w:before="0" w:after="0" w:line="367" w:lineRule="exact"/>
        <w:ind w:left="7813" w:firstLine="0"/>
      </w:pPr>
    </w:p>
    <w:p>
      <w:pPr>
        <w:widowControl/>
        <w:jc w:val="left"/>
        <w:sectPr>
          <w:type w:val="continuous"/>
          <w:pgSz w:w="11906" w:h="16839"/>
          <w:pgMar w:top="1100" w:right="708" w:bottom="860" w:left="1068" w:header="0" w:footer="0" w:gutter="0"/>
          <w:pgNumType w:start="60"/>
          <w:cols w:num="1" w:space="720"/>
          <w:docGrid w:type="lines" w:linePitch="312" w:charSpace="0"/>
        </w:sectPr>
      </w:pPr>
    </w:p>
    <w:p>
      <w:pPr>
        <w:tabs>
          <w:tab w:val="left" w:pos="876"/>
        </w:tabs>
        <w:spacing w:before="0" w:after="0" w:line="211" w:lineRule="exact"/>
        <w:ind w:left="350" w:firstLine="0"/>
        <w:jc w:val="left"/>
      </w:pPr>
    </w:p>
    <w:p>
      <w:pPr>
        <w:spacing w:before="0" w:after="0" w:line="394" w:lineRule="exact"/>
        <w:ind w:left="350" w:firstLine="420"/>
        <w:jc w:val="left"/>
      </w:pPr>
      <w:r>
        <w:pict>
          <v:shape id="wondershare_136" o:spid="_x0000_s1237" type="#_x0000_t202" style="width:88.4pt;height:15.55pt;margin-top:173.3pt;margin-left:70.9pt;mso-height-relative:page;mso-position-horizontal-relative:page;mso-position-vertical-relative:page;mso-width-relative:page;position:absolute;z-index:-25144115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8.7</w:t>
                  </w:r>
                  <w:r>
                    <w:rPr>
                      <w:rFonts w:cs="Calibri"/>
                      <w:spacing w:val="0"/>
                      <w:w w:val="100"/>
                    </w:rPr>
                    <w:tab/>
                  </w:r>
                  <w:r>
                    <w:rPr>
                      <w:rFonts w:ascii="黑体" w:eastAsia="黑体" w:hAnsi="黑体" w:cs="黑体"/>
                      <w:color w:val="000000"/>
                      <w:spacing w:val="0"/>
                      <w:w w:val="100"/>
                      <w:position w:val="0"/>
                      <w:sz w:val="21"/>
                      <w:u w:val="none"/>
                    </w:rPr>
                    <w:t>涉水能力</w:t>
                  </w:r>
                </w:p>
              </w:txbxContent>
            </v:textbox>
          </v:shape>
        </w:pict>
      </w:r>
      <w:r>
        <w:rPr>
          <w:rFonts w:ascii="宋体" w:hAnsi="宋体" w:cs="宋体"/>
          <w:color w:val="000000"/>
          <w:spacing w:val="0"/>
          <w:w w:val="100"/>
          <w:position w:val="0"/>
          <w:sz w:val="21"/>
          <w:u w:val="none"/>
        </w:rPr>
        <w:t>涉水能力指被测车辆在安全行驶条件下可通过的最大水深。试验方法参考</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12541。</w:t>
      </w:r>
    </w:p>
    <w:p>
      <w:pPr>
        <w:spacing w:before="0" w:after="0" w:line="271" w:lineRule="exact"/>
        <w:ind w:left="350"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11，在区间内线性差值。</w:t>
      </w:r>
    </w:p>
    <w:p>
      <w:pPr>
        <w:tabs>
          <w:tab w:val="left" w:pos="3977"/>
        </w:tabs>
        <w:spacing w:before="0" w:after="0" w:line="394" w:lineRule="exact"/>
        <w:ind w:left="350" w:firstLine="2996"/>
        <w:jc w:val="left"/>
      </w:pPr>
    </w:p>
    <w:p>
      <w:pPr>
        <w:widowControl/>
        <w:jc w:val="left"/>
        <w:sectPr>
          <w:type w:val="continuous"/>
          <w:pgSz w:w="11906" w:h="16839"/>
          <w:pgMar w:top="1100" w:right="708" w:bottom="860" w:left="1068" w:header="0" w:footer="0" w:gutter="0"/>
          <w:pgNumType w:start="61"/>
          <w:cols w:num="1" w:space="708" w:equalWidth="0">
            <w:col w:w="10130" w:space="0"/>
          </w:cols>
          <w:docGrid w:type="lines" w:linePitch="312" w:charSpace="0"/>
        </w:sectPr>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tabs>
          <w:tab w:val="left" w:pos="876"/>
        </w:tabs>
        <w:spacing w:before="0" w:after="0" w:line="442" w:lineRule="exact"/>
        <w:ind w:left="350" w:firstLine="0"/>
        <w:jc w:val="left"/>
      </w:pPr>
    </w:p>
    <w:p>
      <w:pPr>
        <w:spacing w:before="0" w:after="0" w:line="394" w:lineRule="exact"/>
        <w:ind w:left="350" w:firstLine="420"/>
        <w:jc w:val="left"/>
      </w:pPr>
      <w:r>
        <w:pict>
          <v:shape id="wondershare_159" o:spid="_x0000_s1238" type="#_x0000_t202" style="width:188.25pt;height:15.55pt;margin-top:226.25pt;margin-left:220.7pt;mso-height-relative:page;mso-position-horizontal-relative:page;mso-position-vertical-relative:page;mso-width-relative:page;position:absolute;z-index:-251440128" coordsize="21600,21600" filled="f" stroked="f">
            <v:stroke joinstyle="miter"/>
            <v:textbox inset="0,0,0,0">
              <w:txbxContent>
                <w:p>
                  <w:pPr>
                    <w:tabs>
                      <w:tab w:val="left" w:pos="631"/>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0"/>
                      <w:w w:val="100"/>
                      <w:position w:val="0"/>
                      <w:sz w:val="21"/>
                      <w:u w:val="none"/>
                    </w:rPr>
                    <w:t>涉水能力项目及区间线性插值</w:t>
                  </w:r>
                </w:p>
              </w:txbxContent>
            </v:textbox>
          </v:shape>
        </w:pict>
      </w:r>
      <w:r>
        <w:pict>
          <v:shape id="wondershare_290" o:spid="_x0000_s1239" type="#_x0000_t202" style="width:88.4pt;height:15.55pt;margin-top:320.35pt;margin-left:70.9pt;mso-height-relative:page;mso-position-horizontal-relative:page;mso-position-vertical-relative:page;mso-width-relative:page;position:absolute;z-index:-25143910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8.8</w:t>
                  </w:r>
                  <w:r>
                    <w:rPr>
                      <w:rFonts w:cs="Calibri"/>
                      <w:spacing w:val="0"/>
                      <w:w w:val="100"/>
                    </w:rPr>
                    <w:tab/>
                  </w:r>
                  <w:r>
                    <w:rPr>
                      <w:rFonts w:ascii="黑体" w:eastAsia="黑体" w:hAnsi="黑体" w:cs="黑体"/>
                      <w:color w:val="000000"/>
                      <w:spacing w:val="0"/>
                      <w:w w:val="100"/>
                      <w:position w:val="0"/>
                      <w:sz w:val="21"/>
                      <w:u w:val="none"/>
                    </w:rPr>
                    <w:t>救援能力</w:t>
                  </w:r>
                </w:p>
              </w:txbxContent>
            </v:textbox>
          </v:shape>
        </w:pict>
      </w:r>
      <w:r>
        <w:rPr>
          <w:rFonts w:ascii="宋体" w:hAnsi="宋体" w:cs="宋体"/>
          <w:color w:val="000000"/>
          <w:spacing w:val="-3"/>
          <w:w w:val="100"/>
          <w:position w:val="0"/>
          <w:sz w:val="21"/>
          <w:u w:val="none"/>
        </w:rPr>
        <w:t>救援能力即车辆被困后，被救援、拖拽其他车辆时的能力，主要考查拖钩的拖拽强度。拖拽强度主</w:t>
      </w:r>
    </w:p>
    <w:p>
      <w:pPr>
        <w:spacing w:before="0" w:after="0" w:line="271" w:lineRule="exact"/>
        <w:ind w:left="350" w:firstLine="0"/>
        <w:jc w:val="left"/>
      </w:pPr>
      <w:r>
        <w:rPr>
          <w:rFonts w:ascii="宋体" w:eastAsia="宋体" w:hAnsi="宋体" w:cs="宋体"/>
          <w:color w:val="000000"/>
          <w:spacing w:val="0"/>
          <w:w w:val="100"/>
          <w:position w:val="0"/>
          <w:sz w:val="21"/>
          <w:u w:val="none"/>
        </w:rPr>
        <w:t>要指沿车辆</w:t>
      </w:r>
      <w:r>
        <w:rPr>
          <w:rFonts w:ascii="宋体" w:hAnsi="宋体" w:cs="宋体"/>
          <w:color w:val="000000"/>
          <w:spacing w:val="0"/>
          <w:w w:val="100"/>
          <w:position w:val="0"/>
          <w:sz w:val="21"/>
          <w:u w:val="none"/>
        </w:rPr>
        <w:t>X</w:t>
      </w:r>
      <w:r>
        <w:rPr>
          <w:rFonts w:ascii="宋体" w:eastAsia="宋体" w:hAnsi="宋体" w:cs="宋体"/>
          <w:color w:val="000000"/>
          <w:spacing w:val="0"/>
          <w:w w:val="100"/>
          <w:position w:val="0"/>
          <w:sz w:val="21"/>
          <w:u w:val="none"/>
        </w:rPr>
        <w:t>轴方向拖拽拖钩，在拖钩发生塑性变形前，拖钩所能承受的最大拉力，然后以此最大拉力</w:t>
      </w:r>
    </w:p>
    <w:p>
      <w:pPr>
        <w:spacing w:before="0" w:after="0" w:line="274" w:lineRule="exact"/>
        <w:ind w:left="350" w:firstLine="0"/>
        <w:jc w:val="left"/>
      </w:pPr>
      <w:r>
        <w:rPr>
          <w:rFonts w:ascii="宋体" w:hAnsi="宋体" w:cs="宋体"/>
          <w:color w:val="000000"/>
          <w:spacing w:val="0"/>
          <w:w w:val="100"/>
          <w:position w:val="0"/>
          <w:sz w:val="21"/>
          <w:u w:val="none"/>
        </w:rPr>
        <w:t>除以满载车重所获得的比值。</w:t>
      </w:r>
    </w:p>
    <w:p>
      <w:pPr>
        <w:spacing w:before="0" w:after="0" w:line="272" w:lineRule="exact"/>
        <w:ind w:left="350" w:firstLine="420"/>
        <w:jc w:val="left"/>
      </w:pPr>
      <w:r>
        <w:rPr>
          <w:rFonts w:ascii="宋体" w:hAnsi="宋体" w:cs="宋体"/>
          <w:color w:val="000000"/>
          <w:spacing w:val="0"/>
          <w:w w:val="100"/>
          <w:position w:val="0"/>
          <w:sz w:val="21"/>
          <w:u w:val="none"/>
        </w:rPr>
        <w:t>被测车辆的满载质量以其制造商公布的数据为准。被测车辆前后拖钩的X</w:t>
      </w:r>
      <w:r>
        <w:rPr>
          <w:rFonts w:ascii="宋体" w:eastAsia="宋体" w:hAnsi="宋体" w:cs="宋体"/>
          <w:color w:val="000000"/>
          <w:spacing w:val="0"/>
          <w:w w:val="100"/>
          <w:position w:val="0"/>
          <w:sz w:val="21"/>
          <w:u w:val="none"/>
        </w:rPr>
        <w:t>向最大拖拽拉力可由该车</w:t>
      </w:r>
    </w:p>
    <w:p>
      <w:pPr>
        <w:spacing w:before="0" w:after="0" w:line="274" w:lineRule="exact"/>
        <w:ind w:left="350" w:firstLine="0"/>
        <w:jc w:val="left"/>
      </w:pPr>
      <w:r>
        <w:rPr>
          <w:rFonts w:ascii="宋体" w:hAnsi="宋体" w:cs="宋体"/>
          <w:color w:val="000000"/>
          <w:spacing w:val="-3"/>
          <w:w w:val="100"/>
          <w:position w:val="0"/>
          <w:sz w:val="21"/>
          <w:u w:val="none"/>
        </w:rPr>
        <w:t>制造商提供的、已认可的试验报告数据为准。也可由经中国合格评定国家认可委员会认可的第三方检测</w:t>
      </w:r>
    </w:p>
    <w:p>
      <w:pPr>
        <w:spacing w:before="0" w:after="0" w:line="271" w:lineRule="exact"/>
        <w:ind w:left="350" w:firstLine="0"/>
        <w:jc w:val="left"/>
      </w:pPr>
      <w:r>
        <w:rPr>
          <w:rFonts w:ascii="宋体" w:hAnsi="宋体" w:cs="宋体"/>
          <w:color w:val="000000"/>
          <w:spacing w:val="0"/>
          <w:w w:val="100"/>
          <w:position w:val="0"/>
          <w:sz w:val="21"/>
          <w:u w:val="none"/>
        </w:rPr>
        <w:t>机构进行测量。</w:t>
      </w:r>
    </w:p>
    <w:p>
      <w:pPr>
        <w:spacing w:before="0" w:after="0" w:line="274" w:lineRule="exact"/>
        <w:ind w:left="350" w:firstLine="420"/>
        <w:jc w:val="left"/>
      </w:pPr>
      <w:r>
        <w:rPr>
          <w:rFonts w:ascii="宋体" w:eastAsia="宋体" w:hAnsi="宋体" w:cs="宋体"/>
          <w:color w:val="000000"/>
          <w:spacing w:val="0"/>
          <w:w w:val="100"/>
          <w:position w:val="0"/>
          <w:sz w:val="21"/>
          <w:u w:val="none"/>
        </w:rPr>
        <w:t>各指标的参数范围及对应分值，详见表</w:t>
      </w:r>
      <w:r>
        <w:rPr>
          <w:rFonts w:ascii="宋体" w:hAnsi="宋体" w:cs="宋体"/>
          <w:color w:val="000000"/>
          <w:spacing w:val="0"/>
          <w:w w:val="100"/>
          <w:position w:val="0"/>
          <w:sz w:val="21"/>
          <w:u w:val="none"/>
        </w:rPr>
        <w:t>12，在区间内线性差值。</w:t>
      </w:r>
    </w:p>
    <w:p>
      <w:pPr>
        <w:tabs>
          <w:tab w:val="left" w:pos="3977"/>
        </w:tabs>
        <w:spacing w:before="0" w:after="0" w:line="391" w:lineRule="exact"/>
        <w:ind w:left="350" w:firstLine="2996"/>
        <w:jc w:val="left"/>
      </w:pPr>
    </w:p>
    <w:p>
      <w:pPr>
        <w:widowControl/>
        <w:jc w:val="left"/>
        <w:sectPr>
          <w:type w:val="continuous"/>
          <w:pgSz w:w="11906" w:h="16839"/>
          <w:pgMar w:top="1100" w:right="708" w:bottom="860" w:left="1068" w:header="0" w:footer="0" w:gutter="0"/>
          <w:pgNumType w:start="62"/>
          <w:cols w:num="1" w:space="708" w:equalWidth="0">
            <w:col w:w="10130" w:space="0"/>
          </w:cols>
          <w:docGrid w:type="lines" w:linePitch="312" w:charSpace="0"/>
        </w:sectPr>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spacing w:before="0" w:after="0" w:line="240" w:lineRule="exact"/>
        <w:ind w:left="350" w:firstLine="2996"/>
      </w:pPr>
    </w:p>
    <w:p>
      <w:pPr>
        <w:tabs>
          <w:tab w:val="left" w:pos="876"/>
        </w:tabs>
        <w:spacing w:before="0" w:after="0" w:line="262" w:lineRule="exact"/>
        <w:ind w:left="350" w:firstLine="0"/>
        <w:jc w:val="left"/>
      </w:pPr>
    </w:p>
    <w:p>
      <w:pPr>
        <w:spacing w:before="0" w:after="0" w:line="394" w:lineRule="exact"/>
        <w:ind w:left="350" w:firstLine="420"/>
        <w:jc w:val="left"/>
        <w:sectPr>
          <w:type w:val="continuous"/>
          <w:pgSz w:w="11906" w:h="16839"/>
          <w:pgMar w:top="1100" w:right="708" w:bottom="860" w:left="1068" w:header="0" w:footer="0" w:gutter="0"/>
          <w:pgNumType w:start="63"/>
          <w:cols w:num="1" w:space="708" w:equalWidth="0">
            <w:col w:w="10130" w:space="0"/>
          </w:cols>
          <w:docGrid w:type="lines" w:linePitch="312" w:charSpace="0"/>
        </w:sectPr>
      </w:pPr>
      <w:r>
        <w:pict>
          <v:shape id="wondershare_355" o:spid="_x0000_s1240" type="#_x0000_t202" style="width:188.25pt;height:15.55pt;margin-top:441.35pt;margin-left:220.7pt;mso-height-relative:page;mso-position-horizontal-relative:page;mso-position-vertical-relative:page;mso-width-relative:page;position:absolute;z-index:-251438080" coordsize="21600,21600" filled="f" stroked="f">
            <v:stroke joinstyle="miter"/>
            <v:textbox inset="0,0,0,0">
              <w:txbxContent>
                <w:p>
                  <w:pPr>
                    <w:tabs>
                      <w:tab w:val="left" w:pos="631"/>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0"/>
                      <w:w w:val="100"/>
                      <w:position w:val="0"/>
                      <w:sz w:val="21"/>
                      <w:u w:val="none"/>
                    </w:rPr>
                    <w:t>救援能力项目及区间线性插值</w:t>
                  </w:r>
                </w:p>
              </w:txbxContent>
            </v:textbox>
          </v:shape>
        </w:pict>
      </w:r>
      <w:r>
        <w:pict>
          <v:shape id="wondershare_570" o:spid="_x0000_s1241" type="#_x0000_t202" style="width:130.35pt;height:15.55pt;margin-top:586.45pt;margin-left:70.9pt;mso-height-relative:page;mso-position-horizontal-relative:page;mso-position-vertical-relative:page;mso-width-relative:page;position:absolute;z-index:-251437056"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hAnsi="黑体" w:cs="黑体"/>
                      <w:color w:val="000000"/>
                      <w:spacing w:val="0"/>
                      <w:w w:val="100"/>
                      <w:position w:val="0"/>
                      <w:sz w:val="21"/>
                      <w:u w:val="none"/>
                    </w:rPr>
                    <w:t>8.9</w:t>
                  </w:r>
                  <w:r>
                    <w:rPr>
                      <w:rFonts w:cs="Calibri"/>
                      <w:spacing w:val="0"/>
                      <w:w w:val="100"/>
                    </w:rPr>
                    <w:tab/>
                  </w:r>
                  <w:r>
                    <w:rPr>
                      <w:rFonts w:ascii="黑体" w:eastAsia="黑体" w:hAnsi="黑体" w:cs="黑体"/>
                      <w:color w:val="000000"/>
                      <w:spacing w:val="0"/>
                      <w:w w:val="100"/>
                      <w:position w:val="0"/>
                      <w:sz w:val="21"/>
                      <w:u w:val="none"/>
                    </w:rPr>
                    <w:t>客观测量评分计算</w:t>
                  </w:r>
                </w:p>
              </w:txbxContent>
            </v:textbox>
          </v:shape>
        </w:pict>
      </w:r>
      <w:r>
        <w:rPr>
          <w:rFonts w:ascii="宋体" w:hAnsi="宋体" w:cs="宋体"/>
          <w:color w:val="000000"/>
          <w:spacing w:val="0"/>
          <w:w w:val="100"/>
          <w:position w:val="0"/>
          <w:sz w:val="21"/>
          <w:u w:val="none"/>
        </w:rPr>
        <w:t>各项客观测量值均有相应的线性区间分值范围。其中测量结果小于等于最低值，得0</w:t>
      </w:r>
      <w:r>
        <w:rPr>
          <w:rFonts w:ascii="宋体" w:eastAsia="宋体" w:hAnsi="宋体" w:cs="宋体"/>
          <w:color w:val="000000"/>
          <w:spacing w:val="0"/>
          <w:w w:val="100"/>
          <w:position w:val="0"/>
          <w:sz w:val="21"/>
          <w:u w:val="none"/>
        </w:rPr>
        <w:t>分；等于及格</w:t>
      </w:r>
    </w:p>
    <w:p>
      <w:pPr>
        <w:spacing w:before="0" w:after="0" w:line="271" w:lineRule="exact"/>
        <w:ind w:left="350" w:firstLine="0"/>
        <w:jc w:val="left"/>
      </w:pPr>
      <w:r>
        <w:rPr>
          <w:rFonts w:ascii="宋体" w:eastAsia="宋体" w:hAnsi="宋体" w:cs="宋体"/>
          <w:color w:val="000000"/>
          <w:spacing w:val="0"/>
          <w:w w:val="100"/>
          <w:position w:val="0"/>
          <w:sz w:val="21"/>
          <w:u w:val="none"/>
        </w:rPr>
        <w:t>值，得</w:t>
      </w:r>
      <w:r>
        <w:rPr>
          <w:rFonts w:ascii="宋体" w:hAnsi="宋体" w:cs="宋体"/>
          <w:color w:val="000000"/>
          <w:spacing w:val="-1"/>
          <w:w w:val="100"/>
          <w:position w:val="0"/>
          <w:sz w:val="21"/>
          <w:u w:val="none"/>
        </w:rPr>
        <w:t>60</w:t>
      </w:r>
      <w:r>
        <w:rPr>
          <w:rFonts w:ascii="宋体" w:eastAsia="宋体" w:hAnsi="宋体" w:cs="宋体"/>
          <w:color w:val="000000"/>
          <w:spacing w:val="0"/>
          <w:w w:val="100"/>
          <w:position w:val="0"/>
          <w:sz w:val="21"/>
          <w:u w:val="none"/>
        </w:rPr>
        <w:t>分；大于等于最高值，得</w:t>
      </w:r>
      <w:r>
        <w:rPr>
          <w:rFonts w:ascii="宋体" w:hAnsi="宋体" w:cs="宋体"/>
          <w:color w:val="000000"/>
          <w:spacing w:val="0"/>
          <w:w w:val="100"/>
          <w:position w:val="0"/>
          <w:sz w:val="21"/>
          <w:u w:val="none"/>
        </w:rPr>
        <w:t>100分。被测车辆的测量结果，按照线性插值方法，在对应的结果区</w:t>
      </w:r>
    </w:p>
    <w:p>
      <w:pPr>
        <w:spacing w:before="0" w:after="0" w:line="274" w:lineRule="exact"/>
        <w:ind w:left="350" w:firstLine="0"/>
        <w:jc w:val="left"/>
      </w:pPr>
      <w:r>
        <w:rPr>
          <w:rFonts w:ascii="宋体" w:hAnsi="宋体" w:cs="宋体"/>
          <w:color w:val="000000"/>
          <w:spacing w:val="0"/>
          <w:w w:val="100"/>
          <w:position w:val="0"/>
          <w:sz w:val="21"/>
          <w:u w:val="none"/>
        </w:rPr>
        <w:t>间计算对应分值。</w:t>
      </w:r>
    </w:p>
    <w:p>
      <w:pPr>
        <w:widowControl/>
        <w:jc w:val="left"/>
        <w:sectPr>
          <w:type w:val="nextPage"/>
          <w:pgSz w:w="11906" w:h="16839"/>
          <w:pgMar w:top="1100" w:right="708" w:bottom="860" w:left="1068" w:header="0" w:footer="0" w:gutter="0"/>
          <w:pgNumType w:start="64"/>
          <w:cols w:num="1" w:space="708" w:equalWidth="0">
            <w:col w:w="10130" w:space="0"/>
          </w:cols>
          <w:titlePg w:val="0"/>
          <w:docGrid w:type="lines" w:linePitch="312" w:charSpace="0"/>
        </w:sectPr>
      </w:pPr>
    </w:p>
    <w:p>
      <w:pPr>
        <w:spacing w:before="0" w:after="0" w:line="336" w:lineRule="exact"/>
        <w:ind w:left="4045" w:firstLine="0"/>
        <w:jc w:val="left"/>
      </w:pPr>
      <w:r>
        <w:rPr>
          <w:rFonts w:ascii="Cambria Math" w:hAnsi="Cambria Math" w:cs="Cambria Math"/>
          <w:color w:val="000000"/>
          <w:spacing w:val="0"/>
          <w:w w:val="122"/>
          <w:position w:val="0"/>
          <w:sz w:val="21"/>
          <w:u w:val="none"/>
        </w:rPr>
        <w:t>y=</w:t>
      </w:r>
      <w:r>
        <w:rPr>
          <w:rFonts w:ascii="Calibri" w:hAnsi="Calibri" w:cs="Calibri"/>
          <w:color w:val="000000"/>
          <w:spacing w:val="2"/>
          <w:w w:val="100"/>
          <w:sz w:val="24"/>
          <w:u w:val="none"/>
        </w:rPr>
        <w:t> </w:t>
      </w:r>
      <w:r>
        <w:rPr>
          <w:rFonts w:ascii="Cambria Math" w:hAnsi="Cambria Math" w:cs="Cambria Math"/>
          <w:color w:val="000000"/>
          <w:spacing w:val="0"/>
          <w:w w:val="62"/>
          <w:position w:val="13"/>
          <w:sz w:val="15"/>
          <w:u w:val="none"/>
        </w:rPr>
        <w:t>(𝑥−𝑥</w:t>
      </w:r>
      <w:r>
        <w:rPr>
          <w:rFonts w:ascii="Cambria Math" w:hAnsi="Cambria Math" w:cs="Cambria Math"/>
          <w:color w:val="000000"/>
          <w:spacing w:val="0"/>
          <w:w w:val="51"/>
          <w:position w:val="11"/>
          <w:sz w:val="12"/>
          <w:u w:val="none"/>
        </w:rPr>
        <w:t>𝑎</w:t>
      </w:r>
      <w:r>
        <w:rPr>
          <w:rFonts w:ascii="Cambria Math" w:hAnsi="Cambria Math" w:cs="Cambria Math"/>
          <w:color w:val="000000"/>
          <w:spacing w:val="0"/>
          <w:w w:val="68"/>
          <w:position w:val="13"/>
          <w:sz w:val="15"/>
          <w:u w:val="none"/>
        </w:rPr>
        <w:t>)(𝑦</w:t>
      </w:r>
      <w:r>
        <w:rPr>
          <w:rFonts w:ascii="Cambria Math" w:hAnsi="Cambria Math" w:cs="Cambria Math"/>
          <w:color w:val="000000"/>
          <w:spacing w:val="0"/>
          <w:w w:val="48"/>
          <w:position w:val="11"/>
          <w:sz w:val="12"/>
          <w:u w:val="none"/>
        </w:rPr>
        <w:t>𝑏</w:t>
      </w:r>
      <w:r>
        <w:rPr>
          <w:rFonts w:ascii="Cambria Math" w:hAnsi="Cambria Math" w:cs="Cambria Math"/>
          <w:color w:val="000000"/>
          <w:spacing w:val="0"/>
          <w:w w:val="65"/>
          <w:position w:val="13"/>
          <w:sz w:val="15"/>
          <w:u w:val="none"/>
        </w:rPr>
        <w:t>−𝑦</w:t>
      </w:r>
      <w:r>
        <w:rPr>
          <w:rFonts w:ascii="Cambria Math" w:hAnsi="Cambria Math" w:cs="Cambria Math"/>
          <w:color w:val="000000"/>
          <w:spacing w:val="0"/>
          <w:w w:val="51"/>
          <w:position w:val="11"/>
          <w:sz w:val="12"/>
          <w:u w:val="none"/>
        </w:rPr>
        <w:t>𝑎</w:t>
      </w:r>
      <w:r>
        <w:rPr>
          <w:rFonts w:ascii="Cambria Math" w:hAnsi="Cambria Math" w:cs="Cambria Math"/>
          <w:color w:val="000000"/>
          <w:spacing w:val="0"/>
          <w:w w:val="100"/>
          <w:position w:val="13"/>
          <w:sz w:val="15"/>
          <w:u w:val="none"/>
        </w:rPr>
        <w:t>)</w:t>
      </w:r>
    </w:p>
    <w:p>
      <w:pPr>
        <w:spacing w:before="0" w:after="0" w:line="117" w:lineRule="exact"/>
        <w:ind w:left="4045" w:firstLine="696"/>
        <w:jc w:val="left"/>
      </w:pPr>
      <w:r>
        <w:rPr>
          <w:rFonts w:ascii="Cambria Math" w:hAnsi="Cambria Math" w:cs="Cambria Math"/>
          <w:color w:val="000000"/>
          <w:spacing w:val="0"/>
          <w:w w:val="45"/>
          <w:position w:val="2"/>
          <w:sz w:val="15"/>
          <w:u w:val="none"/>
        </w:rPr>
        <w:t>𝑥</w:t>
      </w:r>
      <w:r>
        <w:rPr>
          <w:rFonts w:ascii="Cambria Math" w:hAnsi="Cambria Math" w:cs="Cambria Math"/>
          <w:color w:val="000000"/>
          <w:spacing w:val="0"/>
          <w:w w:val="48"/>
          <w:position w:val="0"/>
          <w:sz w:val="12"/>
          <w:u w:val="none"/>
        </w:rPr>
        <w:t>𝑏</w:t>
      </w:r>
      <w:r>
        <w:rPr>
          <w:rFonts w:ascii="Cambria Math" w:hAnsi="Cambria Math" w:cs="Cambria Math"/>
          <w:color w:val="000000"/>
          <w:spacing w:val="0"/>
          <w:w w:val="64"/>
          <w:position w:val="2"/>
          <w:sz w:val="15"/>
          <w:u w:val="none"/>
        </w:rPr>
        <w:t>−𝑥</w:t>
      </w:r>
      <w:r>
        <w:rPr>
          <w:rFonts w:ascii="Cambria Math" w:hAnsi="Cambria Math" w:cs="Cambria Math"/>
          <w:color w:val="000000"/>
          <w:spacing w:val="0"/>
          <w:w w:val="51"/>
          <w:position w:val="0"/>
          <w:sz w:val="12"/>
          <w:u w:val="none"/>
        </w:rPr>
        <w:t>𝑎</w:t>
      </w:r>
    </w:p>
    <w:p>
      <w:pPr>
        <w:spacing w:before="0" w:after="0" w:line="366" w:lineRule="exact"/>
        <w:ind w:firstLine="0"/>
        <w:jc w:val="left"/>
      </w:pPr>
      <w:r>
        <w:br w:type="column"/>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42"/>
          <w:position w:val="2"/>
          <w:sz w:val="21"/>
          <w:u w:val="none"/>
        </w:rPr>
        <w:t>𝑦</w:t>
      </w:r>
      <w:r>
        <w:rPr>
          <w:rFonts w:ascii="Cambria Math" w:hAnsi="Cambria Math" w:cs="Cambria Math"/>
          <w:color w:val="000000"/>
          <w:spacing w:val="0"/>
          <w:w w:val="47"/>
          <w:position w:val="0"/>
          <w:sz w:val="15"/>
          <w:u w:val="none"/>
        </w:rPr>
        <w:t>𝑎</w:t>
      </w:r>
      <w:r>
        <w:rPr>
          <w:rFonts w:ascii="Calibri" w:hAnsi="Calibri" w:cs="Calibri"/>
          <w:color w:val="000000"/>
          <w:spacing w:val="0"/>
          <w:w w:val="175"/>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4"/>
          <w:sz w:val="21"/>
          <w:u w:val="none"/>
        </w:rPr>
        <w:t>(3)</w:t>
      </w:r>
    </w:p>
    <w:p>
      <w:pPr>
        <w:widowControl/>
        <w:jc w:val="left"/>
        <w:sectPr>
          <w:type w:val="continuous"/>
          <w:pgSz w:w="11906" w:h="16839"/>
          <w:pgMar w:top="1100" w:right="708" w:bottom="860" w:left="1068" w:header="0" w:footer="0" w:gutter="0"/>
          <w:pgNumType w:start="65"/>
          <w:cols w:num="2" w:space="708" w:equalWidth="0">
            <w:col w:w="5559" w:space="0"/>
            <w:col w:w="4570" w:space="0"/>
          </w:cols>
          <w:docGrid w:type="lines" w:linePitch="312" w:charSpace="0"/>
        </w:sectPr>
      </w:pPr>
    </w:p>
    <w:p>
      <w:pPr>
        <w:spacing w:before="0" w:after="0" w:line="114" w:lineRule="exact"/>
        <w:ind w:firstLine="0"/>
      </w:pPr>
    </w:p>
    <w:p>
      <w:pPr>
        <w:widowControl/>
        <w:jc w:val="left"/>
        <w:sectPr>
          <w:type w:val="continuous"/>
          <w:pgSz w:w="11906" w:h="16839"/>
          <w:pgMar w:top="1100" w:right="708" w:bottom="860" w:left="1068" w:header="0" w:footer="0" w:gutter="0"/>
          <w:pgNumType w:start="66"/>
          <w:cols w:num="1" w:space="720"/>
          <w:docGrid w:type="lines" w:linePitch="312" w:charSpace="0"/>
        </w:sectPr>
      </w:pPr>
    </w:p>
    <w:p>
      <w:pPr>
        <w:spacing w:before="0" w:after="0" w:line="211" w:lineRule="exact"/>
        <w:ind w:left="350" w:firstLine="420"/>
        <w:jc w:val="left"/>
      </w:pPr>
      <w:r>
        <w:rPr>
          <w:rFonts w:ascii="宋体" w:eastAsia="宋体" w:hAnsi="宋体" w:cs="宋体"/>
          <w:color w:val="000000"/>
          <w:spacing w:val="0"/>
          <w:w w:val="100"/>
          <w:position w:val="0"/>
          <w:sz w:val="21"/>
          <w:u w:val="none"/>
        </w:rPr>
        <w:t>式中：</w:t>
      </w:r>
    </w:p>
    <w:p>
      <w:pPr>
        <w:spacing w:before="0" w:after="0" w:line="291" w:lineRule="exact"/>
        <w:ind w:left="350" w:firstLine="420"/>
        <w:jc w:val="left"/>
      </w:pPr>
      <w:r>
        <w:rPr>
          <w:rFonts w:ascii="宋体" w:hAnsi="宋体" w:cs="宋体"/>
          <w:color w:val="000000"/>
          <w:spacing w:val="0"/>
          <w:w w:val="100"/>
          <w:position w:val="0"/>
          <w:sz w:val="21"/>
          <w:u w:val="none"/>
        </w:rPr>
        <w:t>x</w:t>
      </w:r>
      <w:r>
        <w:rPr>
          <w:rFonts w:ascii="宋体" w:hAnsi="宋体" w:cs="宋体"/>
          <w:color w:val="000000"/>
          <w:spacing w:val="0"/>
          <w:w w:val="100"/>
          <w:position w:val="0"/>
          <w:sz w:val="11"/>
          <w:u w:val="none"/>
        </w:rPr>
        <w:t>a</w:t>
      </w:r>
      <w:r>
        <w:rPr>
          <w:rFonts w:ascii="宋体" w:hAnsi="宋体" w:cs="宋体"/>
          <w:color w:val="000000"/>
          <w:spacing w:val="0"/>
          <w:w w:val="100"/>
          <w:position w:val="0"/>
          <w:sz w:val="21"/>
          <w:u w:val="none"/>
        </w:rPr>
        <w:t>、y</w:t>
      </w:r>
      <w:r>
        <w:rPr>
          <w:rFonts w:ascii="宋体" w:hAnsi="宋体" w:cs="宋体"/>
          <w:color w:val="000000"/>
          <w:spacing w:val="0"/>
          <w:w w:val="100"/>
          <w:position w:val="0"/>
          <w:sz w:val="11"/>
          <w:u w:val="none"/>
        </w:rPr>
        <w:t>a</w:t>
      </w:r>
      <w:r>
        <w:rPr>
          <w:rFonts w:ascii="宋体" w:hAnsi="宋体" w:cs="宋体"/>
          <w:color w:val="000000"/>
          <w:spacing w:val="0"/>
          <w:w w:val="100"/>
          <w:position w:val="0"/>
          <w:sz w:val="21"/>
          <w:u w:val="none"/>
        </w:rPr>
        <w:t>——该指标区间第一值及对应得分；</w:t>
      </w:r>
    </w:p>
    <w:p>
      <w:pPr>
        <w:spacing w:before="0" w:after="0" w:line="274" w:lineRule="exact"/>
        <w:ind w:left="350" w:firstLine="420"/>
        <w:jc w:val="left"/>
      </w:pPr>
      <w:r>
        <w:rPr>
          <w:rFonts w:ascii="宋体" w:hAnsi="宋体" w:cs="宋体"/>
          <w:color w:val="000000"/>
          <w:spacing w:val="0"/>
          <w:w w:val="100"/>
          <w:position w:val="0"/>
          <w:sz w:val="21"/>
          <w:u w:val="none"/>
        </w:rPr>
        <w:t>x</w:t>
      </w:r>
      <w:r>
        <w:rPr>
          <w:rFonts w:ascii="宋体" w:hAnsi="宋体" w:cs="宋体"/>
          <w:color w:val="000000"/>
          <w:spacing w:val="0"/>
          <w:w w:val="100"/>
          <w:position w:val="0"/>
          <w:sz w:val="11"/>
          <w:u w:val="none"/>
        </w:rPr>
        <w:t>b</w:t>
      </w:r>
      <w:r>
        <w:rPr>
          <w:rFonts w:ascii="宋体" w:hAnsi="宋体" w:cs="宋体"/>
          <w:color w:val="000000"/>
          <w:spacing w:val="0"/>
          <w:w w:val="100"/>
          <w:position w:val="0"/>
          <w:sz w:val="21"/>
          <w:u w:val="none"/>
        </w:rPr>
        <w:t>、y</w:t>
      </w:r>
      <w:r>
        <w:rPr>
          <w:rFonts w:ascii="宋体" w:hAnsi="宋体" w:cs="宋体"/>
          <w:color w:val="000000"/>
          <w:spacing w:val="0"/>
          <w:w w:val="100"/>
          <w:position w:val="0"/>
          <w:sz w:val="11"/>
          <w:u w:val="none"/>
        </w:rPr>
        <w:t>b</w:t>
      </w:r>
      <w:r>
        <w:rPr>
          <w:rFonts w:ascii="宋体" w:hAnsi="宋体" w:cs="宋体"/>
          <w:color w:val="000000"/>
          <w:spacing w:val="0"/>
          <w:w w:val="100"/>
          <w:position w:val="0"/>
          <w:sz w:val="21"/>
          <w:u w:val="none"/>
        </w:rPr>
        <w:t>——该指标区间第二值及对应得分；</w:t>
      </w:r>
    </w:p>
    <w:p>
      <w:pPr>
        <w:spacing w:before="0" w:after="0" w:line="271" w:lineRule="exact"/>
        <w:ind w:left="350" w:firstLine="420"/>
        <w:jc w:val="left"/>
      </w:pPr>
      <w:r>
        <w:rPr>
          <w:rFonts w:ascii="宋体" w:hAnsi="宋体" w:cs="宋体"/>
          <w:color w:val="000000"/>
          <w:spacing w:val="0"/>
          <w:w w:val="100"/>
          <w:position w:val="0"/>
          <w:sz w:val="21"/>
          <w:u w:val="none"/>
        </w:rPr>
        <w:t>x——被测车辆的客观指标值；</w:t>
      </w:r>
    </w:p>
    <w:p>
      <w:pPr>
        <w:spacing w:before="0" w:after="0" w:line="274" w:lineRule="exact"/>
        <w:ind w:left="350" w:firstLine="420"/>
        <w:jc w:val="left"/>
      </w:pPr>
      <w:r>
        <w:rPr>
          <w:rFonts w:ascii="宋体" w:hAnsi="宋体" w:cs="宋体"/>
          <w:color w:val="000000"/>
          <w:spacing w:val="0"/>
          <w:w w:val="100"/>
          <w:position w:val="0"/>
          <w:sz w:val="21"/>
          <w:u w:val="none"/>
        </w:rPr>
        <w:t>y</w:t>
      </w:r>
      <w:r>
        <w:rPr>
          <w:rFonts w:ascii="宋体" w:hAnsi="宋体" w:cs="宋体"/>
          <w:color w:val="000000"/>
          <w:spacing w:val="2"/>
          <w:w w:val="100"/>
          <w:position w:val="0"/>
          <w:sz w:val="21"/>
          <w:u w:val="none"/>
        </w:rPr>
        <w:t>——该车该指标所获得的分值。例如某样车某指标实测值位于</w:t>
      </w:r>
      <w:r>
        <w:rPr>
          <w:rFonts w:ascii="宋体" w:hAnsi="宋体" w:cs="宋体"/>
          <w:color w:val="000000"/>
          <w:spacing w:val="-1"/>
          <w:w w:val="100"/>
          <w:position w:val="0"/>
          <w:sz w:val="21"/>
          <w:u w:val="none"/>
        </w:rPr>
        <w:t>60</w:t>
      </w:r>
      <w:r>
        <w:rPr>
          <w:rFonts w:ascii="宋体" w:eastAsia="宋体" w:hAnsi="宋体" w:cs="宋体"/>
          <w:color w:val="000000"/>
          <w:spacing w:val="2"/>
          <w:w w:val="100"/>
          <w:position w:val="0"/>
          <w:sz w:val="21"/>
          <w:u w:val="none"/>
        </w:rPr>
        <w:t>分至</w:t>
      </w:r>
      <w:r>
        <w:rPr>
          <w:rFonts w:ascii="宋体" w:hAnsi="宋体" w:cs="宋体"/>
          <w:color w:val="000000"/>
          <w:spacing w:val="-1"/>
          <w:w w:val="100"/>
          <w:position w:val="0"/>
          <w:sz w:val="21"/>
          <w:u w:val="none"/>
        </w:rPr>
        <w:t>100</w:t>
      </w:r>
      <w:r>
        <w:rPr>
          <w:rFonts w:ascii="宋体" w:eastAsia="宋体" w:hAnsi="宋体" w:cs="宋体"/>
          <w:color w:val="000000"/>
          <w:spacing w:val="2"/>
          <w:w w:val="100"/>
          <w:position w:val="0"/>
          <w:sz w:val="21"/>
          <w:u w:val="none"/>
        </w:rPr>
        <w:t>分区间，则上式中的</w:t>
      </w:r>
      <w:r>
        <w:rPr>
          <w:rFonts w:ascii="宋体" w:hAnsi="宋体" w:cs="宋体"/>
          <w:color w:val="000000"/>
          <w:spacing w:val="0"/>
          <w:w w:val="100"/>
          <w:position w:val="0"/>
          <w:sz w:val="21"/>
          <w:u w:val="none"/>
        </w:rPr>
        <w:t>x</w:t>
      </w:r>
      <w:r>
        <w:rPr>
          <w:rFonts w:ascii="宋体" w:hAnsi="宋体" w:cs="宋体"/>
          <w:color w:val="000000"/>
          <w:spacing w:val="0"/>
          <w:w w:val="100"/>
          <w:position w:val="0"/>
          <w:sz w:val="11"/>
          <w:u w:val="none"/>
        </w:rPr>
        <w:t>a</w:t>
      </w:r>
    </w:p>
    <w:p>
      <w:pPr>
        <w:spacing w:before="0" w:after="0" w:line="271" w:lineRule="exact"/>
        <w:ind w:left="350" w:firstLine="0"/>
        <w:jc w:val="left"/>
      </w:pPr>
      <w:r>
        <w:rPr>
          <w:rFonts w:ascii="宋体" w:eastAsia="宋体" w:hAnsi="宋体" w:cs="宋体"/>
          <w:color w:val="000000"/>
          <w:spacing w:val="0"/>
          <w:w w:val="100"/>
          <w:position w:val="0"/>
          <w:sz w:val="21"/>
          <w:u w:val="none"/>
        </w:rPr>
        <w:t>取</w:t>
      </w:r>
      <w:r>
        <w:rPr>
          <w:rFonts w:ascii="宋体" w:hAnsi="宋体" w:cs="宋体"/>
          <w:color w:val="000000"/>
          <w:spacing w:val="0"/>
          <w:w w:val="100"/>
          <w:position w:val="0"/>
          <w:sz w:val="21"/>
          <w:u w:val="none"/>
        </w:rPr>
        <w:t>60</w:t>
      </w:r>
      <w:r>
        <w:rPr>
          <w:rFonts w:ascii="宋体" w:eastAsia="宋体" w:hAnsi="宋体" w:cs="宋体"/>
          <w:color w:val="000000"/>
          <w:spacing w:val="-1"/>
          <w:w w:val="100"/>
          <w:position w:val="0"/>
          <w:sz w:val="21"/>
          <w:u w:val="none"/>
        </w:rPr>
        <w:t>分，</w:t>
      </w:r>
      <w:r>
        <w:rPr>
          <w:rFonts w:ascii="宋体" w:hAnsi="宋体" w:cs="宋体"/>
          <w:color w:val="000000"/>
          <w:spacing w:val="0"/>
          <w:w w:val="100"/>
          <w:position w:val="0"/>
          <w:sz w:val="21"/>
          <w:u w:val="none"/>
        </w:rPr>
        <w:t>y</w:t>
      </w:r>
      <w:r>
        <w:rPr>
          <w:rFonts w:ascii="宋体" w:hAnsi="宋体" w:cs="宋体"/>
          <w:color w:val="000000"/>
          <w:spacing w:val="0"/>
          <w:w w:val="100"/>
          <w:position w:val="0"/>
          <w:sz w:val="11"/>
          <w:u w:val="none"/>
        </w:rPr>
        <w:t>a</w:t>
      </w:r>
      <w:r>
        <w:rPr>
          <w:rFonts w:ascii="宋体" w:eastAsia="宋体" w:hAnsi="宋体" w:cs="宋体"/>
          <w:color w:val="000000"/>
          <w:spacing w:val="0"/>
          <w:w w:val="100"/>
          <w:position w:val="0"/>
          <w:sz w:val="21"/>
          <w:u w:val="none"/>
        </w:rPr>
        <w:t>取</w:t>
      </w:r>
      <w:r>
        <w:rPr>
          <w:rFonts w:ascii="宋体" w:hAnsi="宋体" w:cs="宋体"/>
          <w:color w:val="000000"/>
          <w:spacing w:val="0"/>
          <w:w w:val="100"/>
          <w:position w:val="0"/>
          <w:sz w:val="21"/>
          <w:u w:val="none"/>
        </w:rPr>
        <w:t>60</w:t>
      </w:r>
      <w:r>
        <w:rPr>
          <w:rFonts w:ascii="宋体" w:eastAsia="宋体" w:hAnsi="宋体" w:cs="宋体"/>
          <w:color w:val="000000"/>
          <w:spacing w:val="0"/>
          <w:w w:val="100"/>
          <w:position w:val="0"/>
          <w:sz w:val="21"/>
          <w:u w:val="none"/>
        </w:rPr>
        <w:t>分对应的参数，</w:t>
      </w:r>
      <w:r>
        <w:rPr>
          <w:rFonts w:ascii="宋体" w:hAnsi="宋体" w:cs="宋体"/>
          <w:color w:val="000000"/>
          <w:spacing w:val="0"/>
          <w:w w:val="100"/>
          <w:position w:val="0"/>
          <w:sz w:val="21"/>
          <w:u w:val="none"/>
        </w:rPr>
        <w:t>x</w:t>
      </w:r>
      <w:r>
        <w:rPr>
          <w:rFonts w:ascii="宋体" w:hAnsi="宋体" w:cs="宋体"/>
          <w:color w:val="000000"/>
          <w:spacing w:val="0"/>
          <w:w w:val="100"/>
          <w:position w:val="0"/>
          <w:sz w:val="11"/>
          <w:u w:val="none"/>
        </w:rPr>
        <w:t>b</w:t>
      </w:r>
      <w:r>
        <w:rPr>
          <w:rFonts w:ascii="宋体" w:eastAsia="宋体" w:hAnsi="宋体" w:cs="宋体"/>
          <w:color w:val="000000"/>
          <w:spacing w:val="0"/>
          <w:w w:val="100"/>
          <w:position w:val="0"/>
          <w:sz w:val="21"/>
          <w:u w:val="none"/>
        </w:rPr>
        <w:t>取</w:t>
      </w:r>
      <w:r>
        <w:rPr>
          <w:rFonts w:ascii="宋体" w:hAnsi="宋体" w:cs="宋体"/>
          <w:color w:val="000000"/>
          <w:spacing w:val="0"/>
          <w:w w:val="100"/>
          <w:position w:val="0"/>
          <w:sz w:val="21"/>
          <w:u w:val="none"/>
        </w:rPr>
        <w:t>100</w:t>
      </w:r>
      <w:r>
        <w:rPr>
          <w:rFonts w:ascii="宋体" w:eastAsia="宋体" w:hAnsi="宋体" w:cs="宋体"/>
          <w:color w:val="000000"/>
          <w:spacing w:val="0"/>
          <w:w w:val="100"/>
          <w:position w:val="0"/>
          <w:sz w:val="21"/>
          <w:u w:val="none"/>
        </w:rPr>
        <w:t>分，</w:t>
      </w:r>
      <w:r>
        <w:rPr>
          <w:rFonts w:ascii="宋体" w:hAnsi="宋体" w:cs="宋体"/>
          <w:color w:val="000000"/>
          <w:spacing w:val="0"/>
          <w:w w:val="100"/>
          <w:position w:val="0"/>
          <w:sz w:val="21"/>
          <w:u w:val="none"/>
        </w:rPr>
        <w:t>y</w:t>
      </w:r>
      <w:r>
        <w:rPr>
          <w:rFonts w:ascii="宋体" w:hAnsi="宋体" w:cs="宋体"/>
          <w:color w:val="000000"/>
          <w:spacing w:val="0"/>
          <w:w w:val="100"/>
          <w:position w:val="0"/>
          <w:sz w:val="11"/>
          <w:u w:val="none"/>
        </w:rPr>
        <w:t>b</w:t>
      </w:r>
      <w:r>
        <w:rPr>
          <w:rFonts w:ascii="宋体" w:eastAsia="宋体" w:hAnsi="宋体" w:cs="宋体"/>
          <w:color w:val="000000"/>
          <w:spacing w:val="0"/>
          <w:w w:val="100"/>
          <w:position w:val="0"/>
          <w:sz w:val="21"/>
          <w:u w:val="none"/>
        </w:rPr>
        <w:t>取</w:t>
      </w:r>
      <w:r>
        <w:rPr>
          <w:rFonts w:ascii="宋体" w:hAnsi="宋体" w:cs="宋体"/>
          <w:color w:val="000000"/>
          <w:spacing w:val="-1"/>
          <w:w w:val="100"/>
          <w:position w:val="0"/>
          <w:sz w:val="21"/>
          <w:u w:val="none"/>
        </w:rPr>
        <w:t>100</w:t>
      </w:r>
      <w:r>
        <w:rPr>
          <w:rFonts w:ascii="宋体" w:hAnsi="宋体" w:cs="宋体"/>
          <w:color w:val="000000"/>
          <w:spacing w:val="0"/>
          <w:w w:val="100"/>
          <w:position w:val="0"/>
          <w:sz w:val="21"/>
          <w:u w:val="none"/>
        </w:rPr>
        <w:t>分对应的参数。</w:t>
      </w:r>
    </w:p>
    <w:p>
      <w:pPr>
        <w:spacing w:before="0" w:after="0" w:line="240" w:lineRule="exact"/>
        <w:ind w:left="350" w:firstLine="0"/>
      </w:pPr>
    </w:p>
    <w:p>
      <w:pPr>
        <w:spacing w:before="0" w:after="0" w:line="401" w:lineRule="exact"/>
        <w:ind w:left="350" w:firstLine="9038"/>
        <w:jc w:val="left"/>
      </w:pPr>
      <w:r>
        <w:rPr>
          <w:rFonts w:ascii="宋体" w:hAnsi="宋体" w:cs="宋体"/>
          <w:color w:val="000000"/>
          <w:spacing w:val="-1"/>
          <w:w w:val="100"/>
          <w:position w:val="0"/>
          <w:sz w:val="18"/>
          <w:u w:val="none"/>
        </w:rPr>
        <w:t>9</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https://d.book118.com/758065037124006034</w:t>
        </w:r>
      </w:hyperlink>
    </w:p>
    <w:p>
      <w:pPr>
        <w:widowControl/>
        <w:jc w:val="left"/>
      </w:pPr>
    </w:p>
    <w:sectPr>
      <w:type w:val="continuous"/>
      <w:pgSz w:w="11906" w:h="16839"/>
      <w:pgMar w:top="1100" w:right="708" w:bottom="860" w:left="1068" w:header="0" w:footer="0" w:gutter="0"/>
      <w:pgNumType w:start="67"/>
      <w:cols w:num="1" w:space="708" w:equalWidth="0">
        <w:col w:w="1013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62B0F8D"/>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758065037124006034"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2024-02-08T13:33:48Z</dcterms:created>
  <dcterms:modified xsi:type="dcterms:W3CDTF">2024-02-08T13:33:54Z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083218F35FA04CF0B4A966D0F339D38E_12</vt:lpwstr>
  </property>
  <property fmtid="{D5CDD505-2E9C-101B-9397-08002B2CF9AE}" pid="3" name="KSOProductBuildVer">
    <vt:lpwstr>2052-12.1.0.16250</vt:lpwstr>
  </property>
</Properties>
</file>