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硅酸盐项目可行性建设方案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39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_Toc32395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93" w:history="1">
        <w:r>
          <w:rPr>
            <w:rFonts w:ascii="仿宋" w:eastAsia="仿宋" w:hAnsi="仿宋" w:cs="仿宋" w:hint="eastAsia"/>
            <w:lang w:eastAsia="zh-CN"/>
          </w:rPr>
          <w:t>一、项目监理与质量保证</w:t>
        </w:r>
        <w:r>
          <w:tab/>
        </w:r>
        <w:r>
          <w:fldChar w:fldCharType="begin"/>
        </w:r>
        <w:r>
          <w:instrText xml:space="preserve"> PAGEREF _Toc13093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02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_Toc17702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50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_Toc14950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29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_Toc26829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38" w:history="1">
        <w:r>
          <w:rPr>
            <w:rFonts w:ascii="仿宋" w:eastAsia="仿宋" w:hAnsi="仿宋" w:cs="仿宋" w:hint="eastAsia"/>
            <w:lang w:eastAsia="zh-CN"/>
          </w:rPr>
          <w:t>二、硅酸盐项目概论</w:t>
        </w:r>
        <w:r>
          <w:tab/>
        </w:r>
        <w:r>
          <w:fldChar w:fldCharType="begin"/>
        </w:r>
        <w:r>
          <w:instrText xml:space="preserve"> PAGEREF _Toc17238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5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_Toc4595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56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_Toc7456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68" w:history="1">
        <w:r>
          <w:rPr>
            <w:rFonts w:ascii="仿宋" w:eastAsia="仿宋" w:hAnsi="仿宋" w:cs="仿宋" w:hint="eastAsia"/>
            <w:lang w:eastAsia="zh-CN"/>
          </w:rPr>
          <w:t>三、财务管理与成本控制</w:t>
        </w:r>
        <w:r>
          <w:tab/>
        </w:r>
        <w:r>
          <w:fldChar w:fldCharType="begin"/>
        </w:r>
        <w:r>
          <w:instrText xml:space="preserve"> PAGEREF _Toc8568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03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_Toc16903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4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_Toc14854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83" w:history="1">
        <w:r>
          <w:rPr>
            <w:rFonts w:ascii="仿宋" w:eastAsia="仿宋" w:hAnsi="仿宋" w:cs="仿宋" w:hint="eastAsia"/>
            <w:lang w:eastAsia="zh-CN"/>
          </w:rPr>
          <w:t>四、经济影响分析</w:t>
        </w:r>
        <w:r>
          <w:tab/>
        </w:r>
        <w:r>
          <w:fldChar w:fldCharType="begin"/>
        </w:r>
        <w:r>
          <w:instrText xml:space="preserve"> PAGEREF _Toc23983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47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_Toc17847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84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_Toc29384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66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_Toc24966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0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_Toc810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17" w:history="1">
        <w:r>
          <w:rPr>
            <w:rFonts w:ascii="仿宋" w:eastAsia="仿宋" w:hAnsi="仿宋" w:cs="仿宋" w:hint="eastAsia"/>
            <w:lang w:eastAsia="zh-CN"/>
          </w:rPr>
          <w:t>五、背景、必要性分析</w:t>
        </w:r>
        <w:r>
          <w:tab/>
        </w:r>
        <w:r>
          <w:fldChar w:fldCharType="begin"/>
        </w:r>
        <w:r>
          <w:instrText xml:space="preserve"> PAGEREF _Toc9617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04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_Toc30104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99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_Toc14399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78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_Toc3778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98" w:history="1">
        <w:r>
          <w:rPr>
            <w:rFonts w:ascii="仿宋" w:eastAsia="仿宋" w:hAnsi="仿宋" w:cs="仿宋" w:hint="eastAsia"/>
            <w:lang w:eastAsia="zh-CN"/>
          </w:rPr>
          <w:t>六、项目选址研究</w:t>
        </w:r>
        <w:r>
          <w:tab/>
        </w:r>
        <w:r>
          <w:fldChar w:fldCharType="begin"/>
        </w:r>
        <w:r>
          <w:instrText xml:space="preserve"> PAGEREF _Toc19398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5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_Toc16195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37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_Toc24737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2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_Toc22192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09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_Toc15609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31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_Toc27631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44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_Toc18444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36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_Toc3436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20" w:history="1">
        <w:r>
          <w:rPr>
            <w:rFonts w:ascii="仿宋" w:eastAsia="仿宋" w:hAnsi="仿宋" w:cs="仿宋" w:hint="eastAsia"/>
            <w:lang w:eastAsia="zh-CN"/>
          </w:rPr>
          <w:t>七、项目变更管理</w:t>
        </w:r>
        <w:r>
          <w:tab/>
        </w:r>
        <w:r>
          <w:fldChar w:fldCharType="begin"/>
        </w:r>
        <w:r>
          <w:instrText xml:space="preserve"> PAGEREF _Toc12820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77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_Toc8177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79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_Toc21579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20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_Toc18720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9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_Toc20969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65" w:history="1">
        <w:r>
          <w:rPr>
            <w:rFonts w:ascii="仿宋" w:eastAsia="仿宋" w:hAnsi="仿宋" w:cs="仿宋" w:hint="eastAsia"/>
            <w:lang w:eastAsia="zh-CN"/>
          </w:rPr>
          <w:t>八、环境保护与绿色发展</w:t>
        </w:r>
        <w:r>
          <w:tab/>
        </w:r>
        <w:r>
          <w:fldChar w:fldCharType="begin"/>
        </w:r>
        <w:r>
          <w:instrText xml:space="preserve"> PAGEREF _Toc27365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4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_Toc2654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28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_Toc8028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97" w:history="1">
        <w:r>
          <w:rPr>
            <w:rFonts w:ascii="仿宋" w:eastAsia="仿宋" w:hAnsi="仿宋" w:cs="仿宋" w:hint="eastAsia"/>
            <w:lang w:eastAsia="zh-CN"/>
          </w:rPr>
          <w:t>九、客户关系管理与市场拓展</w:t>
        </w:r>
        <w:r>
          <w:tab/>
        </w:r>
        <w:r>
          <w:fldChar w:fldCharType="begin"/>
        </w:r>
        <w:r>
          <w:instrText xml:space="preserve"> PAGEREF _Toc11797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29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_Toc24829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32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_Toc4732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07" w:history="1">
        <w:r>
          <w:rPr>
            <w:rFonts w:ascii="仿宋" w:eastAsia="仿宋" w:hAnsi="仿宋" w:cs="仿宋" w:hint="eastAsia"/>
            <w:lang w:eastAsia="zh-CN"/>
          </w:rPr>
          <w:t>十、经济效益与社会效益优化</w:t>
        </w:r>
        <w:r>
          <w:tab/>
        </w:r>
        <w:r>
          <w:fldChar w:fldCharType="begin"/>
        </w:r>
        <w:r>
          <w:instrText xml:space="preserve"> PAGEREF _Toc10507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4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_Toc1834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217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_Toc24217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04" w:history="1">
        <w:r>
          <w:rPr>
            <w:rFonts w:ascii="仿宋" w:eastAsia="仿宋" w:hAnsi="仿宋" w:cs="仿宋" w:hint="eastAsia"/>
            <w:lang w:eastAsia="zh-CN"/>
          </w:rPr>
          <w:t>十一、项目实施与管理方案</w:t>
        </w:r>
        <w:r>
          <w:tab/>
        </w:r>
        <w:r>
          <w:fldChar w:fldCharType="begin"/>
        </w:r>
        <w:r>
          <w:instrText xml:space="preserve"> PAGEREF _Toc15704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8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_Toc678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81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_Toc7181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76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_Toc10776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24" w:history="1">
        <w:r>
          <w:rPr>
            <w:rFonts w:ascii="仿宋" w:eastAsia="仿宋" w:hAnsi="仿宋" w:cs="仿宋" w:hint="eastAsia"/>
            <w:lang w:eastAsia="zh-CN"/>
          </w:rPr>
          <w:t>十二、项目进度计划</w:t>
        </w:r>
        <w:r>
          <w:tab/>
        </w:r>
        <w:r>
          <w:fldChar w:fldCharType="begin"/>
        </w:r>
        <w:r>
          <w:instrText xml:space="preserve"> PAGEREF _Toc28324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35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_Toc7335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4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_Toc2204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06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_Toc26606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07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_Toc4307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37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_Toc28737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12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_Toc30612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67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_Toc5367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44" w:history="1">
        <w:r>
          <w:rPr>
            <w:rFonts w:ascii="仿宋" w:eastAsia="仿宋" w:hAnsi="仿宋" w:cs="仿宋" w:hint="eastAsia"/>
            <w:lang w:eastAsia="zh-CN"/>
          </w:rPr>
          <w:t>十三、质量管理与控制</w:t>
        </w:r>
        <w:r>
          <w:tab/>
        </w:r>
        <w:r>
          <w:fldChar w:fldCharType="begin"/>
        </w:r>
        <w:r>
          <w:instrText xml:space="preserve"> PAGEREF _Toc30244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26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_Toc27726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86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_Toc11186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00" w:history="1">
        <w:r>
          <w:rPr>
            <w:rFonts w:ascii="仿宋" w:eastAsia="仿宋" w:hAnsi="仿宋" w:cs="仿宋" w:hint="eastAsia"/>
            <w:lang w:eastAsia="zh-CN"/>
          </w:rPr>
          <w:t>十四、合作与交流机制建立</w:t>
        </w:r>
        <w:r>
          <w:tab/>
        </w:r>
        <w:r>
          <w:fldChar w:fldCharType="begin"/>
        </w:r>
        <w:r>
          <w:instrText xml:space="preserve"> PAGEREF _Toc31500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64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_Toc19164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13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_Toc11913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41" w:history="1">
        <w:r>
          <w:rPr>
            <w:rFonts w:ascii="仿宋" w:eastAsia="仿宋" w:hAnsi="仿宋" w:cs="仿宋" w:hint="eastAsia"/>
            <w:lang w:eastAsia="zh-CN"/>
          </w:rPr>
          <w:t>十五、人力资源管理与开发</w:t>
        </w:r>
        <w:r>
          <w:tab/>
        </w:r>
        <w:r>
          <w:fldChar w:fldCharType="begin"/>
        </w:r>
        <w:r>
          <w:instrText xml:space="preserve"> PAGEREF _Toc9241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59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_Toc21459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54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_Toc31954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05" w:history="1">
        <w:r>
          <w:rPr>
            <w:rFonts w:ascii="仿宋" w:eastAsia="仿宋" w:hAnsi="仿宋" w:cs="仿宋" w:hint="eastAsia"/>
            <w:lang w:eastAsia="zh-CN"/>
          </w:rPr>
          <w:t>十六、法律法规与政策遵循</w:t>
        </w:r>
        <w:r>
          <w:tab/>
        </w:r>
        <w:r>
          <w:fldChar w:fldCharType="begin"/>
        </w:r>
        <w:r>
          <w:instrText xml:space="preserve"> PAGEREF _Toc23805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64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_Toc24564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47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_Toc3547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09" w:history="1">
        <w:r>
          <w:rPr>
            <w:rFonts w:ascii="仿宋" w:eastAsia="仿宋" w:hAnsi="仿宋" w:cs="仿宋" w:hint="eastAsia"/>
            <w:lang w:eastAsia="zh-CN"/>
          </w:rPr>
          <w:t>十七、创新驱动与持续发展</w:t>
        </w:r>
        <w:r>
          <w:tab/>
        </w:r>
        <w:r>
          <w:fldChar w:fldCharType="begin"/>
        </w:r>
        <w:r>
          <w:instrText xml:space="preserve"> PAGEREF _Toc15409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45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_Toc13245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2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_Toc1372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00" w:history="1">
        <w:r>
          <w:rPr>
            <w:rFonts w:ascii="仿宋" w:eastAsia="仿宋" w:hAnsi="仿宋" w:cs="仿宋" w:hint="eastAsia"/>
            <w:lang w:eastAsia="zh-CN"/>
          </w:rPr>
          <w:t>十八、项目施工方案</w:t>
        </w:r>
        <w:r>
          <w:tab/>
        </w:r>
        <w:r>
          <w:fldChar w:fldCharType="begin"/>
        </w:r>
        <w:r>
          <w:instrText xml:space="preserve"> PAGEREF _Toc26600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98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_Toc31098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70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_Toc6870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40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_Toc28540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5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_Toc22155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239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093"/>
      <w:r>
        <w:rPr>
          <w:rFonts w:ascii="仿宋" w:eastAsia="仿宋" w:hAnsi="仿宋" w:cs="仿宋" w:hint="eastAsia"/>
          <w:sz w:val="28"/>
          <w:lang w:eastAsia="zh-CN"/>
        </w:rPr>
        <w:t>一、项目监理与质量保证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702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4950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6829"/>
      <w:r>
        <w:rPr>
          <w:rFonts w:ascii="仿宋" w:eastAsia="仿宋" w:hAnsi="仿宋" w:cs="仿宋" w:hint="eastAsia"/>
          <w:sz w:val="28"/>
          <w:lang w:eastAsia="zh-CN"/>
        </w:rPr>
        <w:t>(三)、监理与质量控制流程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监理过程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监理过程将按照监理计划的要求进行。这包括对施工现场的实地检查、对施工材料的质量把关、对施工过程的监测等。监理报告将定期提交，内容将涵盖项目整体进度、质量状况、安全情况等方面的详细信息。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3.2 质量控制流程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质量控制流程将包括整个工程周期的质量控制点的设立，每个控制点将有具体的验收标准和程序。从材料进场到工程收尾，每个阶段都将有相应的质量控制手段，以确保项目始终符合质量要求。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7238"/>
      <w:r>
        <w:rPr>
          <w:rFonts w:ascii="仿宋" w:eastAsia="仿宋" w:hAnsi="仿宋" w:cs="仿宋" w:hint="eastAsia"/>
          <w:sz w:val="28"/>
          <w:lang w:eastAsia="zh-CN"/>
        </w:rPr>
        <w:t>二、硅酸盐项目概论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4595"/>
      <w:r>
        <w:rPr>
          <w:rFonts w:ascii="仿宋" w:eastAsia="仿宋" w:hAnsi="仿宋" w:cs="仿宋" w:hint="eastAsia"/>
          <w:lang w:eastAsia="zh-CN"/>
        </w:rPr>
        <w:t>(一)、项目申报单位概况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项目单位名称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硅酸盐项目的申报单位是“XXX实业发展公司”，这是一家在其所处行业内备受尊敬的企业。公司自成立以来，通过其在硅酸盐项目中表现出的创新精神和卓越执行力，在市场上赢得了显著的地位。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法定代表人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该公司的法定代表人秦XX，在硅酸盐项目及其他多个行业领域中都有着显著的贡献。秦XX以其出色的领导才能和敏锐的商业洞察力，带领公司在硅酸盐项目等多个领域实现了持续的成长和成功。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项目单位简介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实业发展公司，成立于[具体年份]，是硅酸盐项目的重要合作伙伴。公司专注于[行业名称]领域，以创新作为驱动力，不断推动技术进步和市场扩张。在硅酸盐项目中，公司通过其深厚的行业知识和经验，展示了其作为行业领导者的实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(四) 项目单位经营情况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经营方面，XXX实业发展公司在硅酸盐项目中展现了强劲的增长和稳定的财务表现。公司通过有效的策略，在硅酸盐项目中扩大了其市场份额并增强了盈利能力。同时，公司积极承担社会责任，参与各类社会公益项目，增强了其在硅酸盐项目中的品牌形象和社会影响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7456"/>
      <w:r>
        <w:rPr>
          <w:rFonts w:ascii="仿宋" w:eastAsia="仿宋" w:hAnsi="仿宋" w:cs="仿宋" w:hint="eastAsia"/>
          <w:sz w:val="28"/>
          <w:lang w:eastAsia="zh-CN"/>
        </w:rPr>
        <w:t>(二)、项目概况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项目名称及承办单位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项目名称：XXX项目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承办单位：xxx 实业发展公司，一家在[特定行业或领域]领域拥有丰富经验的企业，以其创新能力和市场影响力而闻名。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项目建设地点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项目计划在某工业园区进行建设，该园区位于[具体地区或城市]，拥有优越的交通连接、完善的基础设施，以及良好的工业发展环境，是进行此类项目开发的理想选择。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[行业背景，如“全球环保意识的提高”、“技术进步”等]，市场对[具体产品或服务]的需求持续增长。XXX项目旨在利用最新的技术创新，提供高效、环保的[产品或服务]，以满足这一增长的市场需求，并在竞争激烈的市场中占据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建设规模与产品方案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总占地面积[具体数值]的工业园区内建立[具体设施，如“生产线”、“研发中心”]。产品方案包括生产[具体产品类型，如“高效能LED灯具”]，预期产品将在[目标市场，如“商业、家庭、工业照明市场”]中推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项目投资估算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总投资估算为[具体金额]，涵盖了从土地获取、建筑施工到设备采购、初期运营的全部费用。该投资预计将分阶段投放，以确保项目的顺利进展和资金的有效使用。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(六) 工艺技术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[具体工艺技术描述，如“先进的半导体制造工艺”]，这种技术在提高生产效率、降低能耗方面具有显著优势。同时，项目还将应用[另一项技术，如“自动化装配线”]，以保证产品质量和生产的一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(七) 项目建设期限和进度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项目的建设预计将在[开始年份]至[结束年份]之间完成，分为三个主要阶段：准备阶段（[具体时间范围]），建设阶段（[具体时间范围]）和试运行阶段（[具体时间范围]）。每个阶段都设有明确的目标和时间表。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(八) 主要建设内容和规模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主要建设内容包括一座[具体规模]的生产车间，一座[规模]的仓储设施，以及配套的办公区域。生产车间将配备[具体设备或技术]，以满足大规模生产需求，而仓储设施则设计为支持高效的物料管理和产品分发。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(九) 设备方案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备方案中包括了高精度的[具体机械名称，如“自动装配机”]、[另一种设备，如“测试和质量控制设备”]等关键设备。所有设备的选择将根据其性能、效率和成本效益进行，以确保项目在技术上的先进性和经济上的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综上所述，XXX项目展示了其在[特定行业或领域]领域的前瞻性和创新性。项目的成功不仅将增强xxx 实业发展公司在市场上的竞争地位，还预期对整个行业产生积极影响，推动[行业名称]领域的技术进步和可持续发展。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硅酸盐项目的实施也将带来一系列的社会和环境效益。项目的环保性产品设计和节能生产工艺，预计将减少资源消耗和环境影响，符合全球日益增长的环保需求。同时，项目的实施还预计将在当地创造就业机会，促进经济增长，为地方社区带来长期的社会和经济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在项目的未来发展中，xxx 实业发展公司计划继续投资于技术创新和市场拓展，确保硅酸盐项目能够持续领先于行业发展趋势。公司将进一步深化与政府、行业协会及其他关键合作伙伴的关系，以提高项目的实施效率和影响力。同时，公司将持续关注项目在可持续性和社会责任方面的表现，确保其长期符合企业的核心价值和社会责任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总而言之，XXX项目不仅是xxx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实业发展公司在[行业名称]领域的一个重要战略项目，也是公司对创新、可持续发展和社会责任的承诺的体现。项目的成功将为公司、行业乃至整个社会带来深远的正面影响。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8568"/>
      <w:r>
        <w:rPr>
          <w:rFonts w:ascii="仿宋" w:eastAsia="仿宋" w:hAnsi="仿宋" w:cs="仿宋" w:hint="eastAsia"/>
          <w:sz w:val="28"/>
          <w:lang w:eastAsia="zh-CN"/>
        </w:rPr>
        <w:t>三、财务管理与成本控制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16903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硅酸盐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4854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成本核算和分析： 我们建立完善的成本核算系统，对各个环节的成本进行详细分析。通过精确的数据，及时发现和解决成本异常波动，确保成本控制在可控范围内。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能源管理：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我们致力于提高能源利用效率，采用节能设备和技术，减少能源浪费。通过定期的能源审计，寻找潜在的节能机会，降低生产和运营中的能源成本。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人力资源优化： 我们通过合理的组织架构设计和人才培养计划，确保团队的高效运作。根据市场需求和业务发展，灵活调整人力资源结构，避免不必要的用人成本。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技术创新： 我们鼓励技术创新和研发投入，通过引入新技术、新工艺，提高产品质量和生产效率。技术创新不仅有助于降低生产成本，还提高了产品附加值。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采购策略： 我们采用灵活的采购策略，与供应商协商获取更有竞争力的价格和支付条件。同时，寻找多元化的供应渠道，降低对单一供应商的依赖。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定期成本审查： 我们设立定期的成本审查机制，定期对各项费用进行审查和评估。通过对成本的全面监控，及时调整和优化经营策略。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23983"/>
      <w:r>
        <w:rPr>
          <w:rFonts w:ascii="仿宋" w:eastAsia="仿宋" w:hAnsi="仿宋" w:cs="仿宋" w:hint="eastAsia"/>
          <w:sz w:val="28"/>
          <w:lang w:eastAsia="zh-CN"/>
        </w:rPr>
        <w:t>四、经济影响分析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17847"/>
      <w:r>
        <w:rPr>
          <w:rFonts w:ascii="仿宋" w:eastAsia="仿宋" w:hAnsi="仿宋" w:cs="仿宋" w:hint="eastAsia"/>
          <w:lang w:eastAsia="zh-CN"/>
        </w:rPr>
        <w:t>(一)、经济费用效益或费用效果分析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项目总成本评估：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初始投资成本：假设土地购置成本为XX万元，建筑和基础设施建设成本为XX万元，设备采购和安装费用为XX万元。因此，项目的总初始投资成本估计为XX万元。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https://d.book118.com/758120050030006040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硅酸盐项目可行性建设方案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硅酸盐项目可行性建设方案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硅酸盐项目可行性建设方案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硅酸盐项目可行性建设方案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硅酸盐项目可行性建设方案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硅酸盐项目可行性建设方案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硅酸盐项目可行性建设方案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硅酸盐项目可行性建设方案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硅酸盐项目可行性建设方案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硅酸盐项目可行性建设方案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硅酸盐项目可行性建设方案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硅酸盐项目可行性建设方案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39702FE"/>
    <w:rsid w:val="039702F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758120050030006040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2024-02-12T00:25:00Z</dcterms:created>
  <dcterms:modified xsi:type="dcterms:W3CDTF">2024-02-12T00:26:36Z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06D29881F29D46C8B88058DF26C0B0F5_11</vt:lpwstr>
  </property>
  <property fmtid="{D5CDD505-2E9C-101B-9397-08002B2CF9AE}" pid="3" name="KSOProductBuildVer">
    <vt:lpwstr>2052-12.1.0.16250</vt:lpwstr>
  </property>
</Properties>
</file>