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口腔清洁用品项目计划设计方案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92" w:history="1">
        <w:r>
          <w:rPr>
            <w:rFonts w:ascii="仿宋" w:eastAsia="仿宋" w:hAnsi="仿宋" w:cs="仿宋" w:hint="eastAsia"/>
            <w:lang w:eastAsia="zh-CN"/>
          </w:rPr>
          <w:t>前言</w:t>
        </w:r>
        <w:r>
          <w:tab/>
        </w:r>
        <w:r>
          <w:fldChar w:fldCharType="begin"/>
        </w:r>
        <w:r>
          <w:instrText xml:space="preserve"> PAGEREF _Toc24792 \h </w:instrText>
        </w:r>
        <w:r>
          <w:fldChar w:fldCharType="separate"/>
        </w:r>
        <w:r>
          <w:t>3</w:t>
        </w:r>
        <w:r>
          <w:fldChar w:fldCharType="end"/>
        </w:r>
      </w:hyperlink>
    </w:p>
    <w:p>
      <w:pPr>
        <w:pStyle w:val="TOC1"/>
        <w:tabs>
          <w:tab w:val="right" w:leader="dot" w:pos="8306"/>
        </w:tabs>
      </w:pPr>
      <w:hyperlink w:anchor="_Toc14990" w:history="1">
        <w:r>
          <w:rPr>
            <w:rFonts w:ascii="仿宋" w:eastAsia="仿宋" w:hAnsi="仿宋" w:cs="仿宋" w:hint="eastAsia"/>
            <w:lang w:eastAsia="zh-CN"/>
          </w:rPr>
          <w:t>一、口腔清洁用品项目可持续发展</w:t>
        </w:r>
        <w:r>
          <w:tab/>
        </w:r>
        <w:r>
          <w:fldChar w:fldCharType="begin"/>
        </w:r>
        <w:r>
          <w:instrText xml:space="preserve"> PAGEREF _Toc14990 \h </w:instrText>
        </w:r>
        <w:r>
          <w:fldChar w:fldCharType="separate"/>
        </w:r>
        <w:r>
          <w:t>3</w:t>
        </w:r>
        <w:r>
          <w:fldChar w:fldCharType="end"/>
        </w:r>
      </w:hyperlink>
    </w:p>
    <w:p>
      <w:pPr>
        <w:pStyle w:val="TOC2"/>
        <w:tabs>
          <w:tab w:val="right" w:leader="dot" w:pos="8306"/>
        </w:tabs>
      </w:pPr>
      <w:hyperlink w:anchor="_Toc10232" w:history="1">
        <w:r>
          <w:rPr>
            <w:rFonts w:ascii="仿宋" w:eastAsia="仿宋" w:hAnsi="仿宋" w:cs="仿宋" w:hint="eastAsia"/>
            <w:lang w:eastAsia="zh-CN"/>
          </w:rPr>
          <w:t>(一)、可持续战略与实践</w:t>
        </w:r>
        <w:r>
          <w:tab/>
        </w:r>
        <w:r>
          <w:fldChar w:fldCharType="begin"/>
        </w:r>
        <w:r>
          <w:instrText xml:space="preserve"> PAGEREF _Toc10232 \h </w:instrText>
        </w:r>
        <w:r>
          <w:fldChar w:fldCharType="separate"/>
        </w:r>
        <w:r>
          <w:t>3</w:t>
        </w:r>
        <w:r>
          <w:fldChar w:fldCharType="end"/>
        </w:r>
      </w:hyperlink>
    </w:p>
    <w:p>
      <w:pPr>
        <w:pStyle w:val="TOC2"/>
        <w:tabs>
          <w:tab w:val="right" w:leader="dot" w:pos="8306"/>
        </w:tabs>
      </w:pPr>
      <w:hyperlink w:anchor="_Toc6856" w:history="1">
        <w:r>
          <w:rPr>
            <w:rFonts w:ascii="仿宋" w:eastAsia="仿宋" w:hAnsi="仿宋" w:cs="仿宋" w:hint="eastAsia"/>
            <w:lang w:eastAsia="zh-CN"/>
          </w:rPr>
          <w:t>(二)、环保与社会责任</w:t>
        </w:r>
        <w:r>
          <w:tab/>
        </w:r>
        <w:r>
          <w:fldChar w:fldCharType="begin"/>
        </w:r>
        <w:r>
          <w:instrText xml:space="preserve"> PAGEREF _Toc6856 \h </w:instrText>
        </w:r>
        <w:r>
          <w:fldChar w:fldCharType="separate"/>
        </w:r>
        <w:r>
          <w:t>4</w:t>
        </w:r>
        <w:r>
          <w:fldChar w:fldCharType="end"/>
        </w:r>
      </w:hyperlink>
    </w:p>
    <w:p>
      <w:pPr>
        <w:pStyle w:val="TOC1"/>
        <w:tabs>
          <w:tab w:val="right" w:leader="dot" w:pos="8306"/>
        </w:tabs>
      </w:pPr>
      <w:hyperlink w:anchor="_Toc20764" w:history="1">
        <w:r>
          <w:rPr>
            <w:rFonts w:ascii="仿宋" w:eastAsia="仿宋" w:hAnsi="仿宋" w:cs="仿宋" w:hint="eastAsia"/>
            <w:lang w:eastAsia="zh-CN"/>
          </w:rPr>
          <w:t>二、口腔清洁用品项目建设背景及必要性分析</w:t>
        </w:r>
        <w:r>
          <w:tab/>
        </w:r>
        <w:r>
          <w:fldChar w:fldCharType="begin"/>
        </w:r>
        <w:r>
          <w:instrText xml:space="preserve"> PAGEREF _Toc20764 \h </w:instrText>
        </w:r>
        <w:r>
          <w:fldChar w:fldCharType="separate"/>
        </w:r>
        <w:r>
          <w:t>5</w:t>
        </w:r>
        <w:r>
          <w:fldChar w:fldCharType="end"/>
        </w:r>
      </w:hyperlink>
    </w:p>
    <w:p>
      <w:pPr>
        <w:pStyle w:val="TOC2"/>
        <w:tabs>
          <w:tab w:val="right" w:leader="dot" w:pos="8306"/>
        </w:tabs>
      </w:pPr>
      <w:hyperlink w:anchor="_Toc520" w:history="1">
        <w:r>
          <w:rPr>
            <w:rFonts w:ascii="仿宋" w:eastAsia="仿宋" w:hAnsi="仿宋" w:cs="仿宋" w:hint="eastAsia"/>
            <w:lang w:eastAsia="zh-CN"/>
          </w:rPr>
          <w:t>(一)、口腔清洁用品项目背景分析</w:t>
        </w:r>
        <w:r>
          <w:tab/>
        </w:r>
        <w:r>
          <w:fldChar w:fldCharType="begin"/>
        </w:r>
        <w:r>
          <w:instrText xml:space="preserve"> PAGEREF _Toc520 \h </w:instrText>
        </w:r>
        <w:r>
          <w:fldChar w:fldCharType="separate"/>
        </w:r>
        <w:r>
          <w:t>5</w:t>
        </w:r>
        <w:r>
          <w:fldChar w:fldCharType="end"/>
        </w:r>
      </w:hyperlink>
    </w:p>
    <w:p>
      <w:pPr>
        <w:pStyle w:val="TOC2"/>
        <w:tabs>
          <w:tab w:val="right" w:leader="dot" w:pos="8306"/>
        </w:tabs>
      </w:pPr>
      <w:hyperlink w:anchor="_Toc13048" w:history="1">
        <w:r>
          <w:rPr>
            <w:rFonts w:ascii="仿宋" w:eastAsia="仿宋" w:hAnsi="仿宋" w:cs="仿宋" w:hint="eastAsia"/>
            <w:lang w:eastAsia="zh-CN"/>
          </w:rPr>
          <w:t>(二)、口腔清洁用品项目建设必要性分析</w:t>
        </w:r>
        <w:r>
          <w:tab/>
        </w:r>
        <w:r>
          <w:fldChar w:fldCharType="begin"/>
        </w:r>
        <w:r>
          <w:instrText xml:space="preserve"> PAGEREF _Toc13048 \h </w:instrText>
        </w:r>
        <w:r>
          <w:fldChar w:fldCharType="separate"/>
        </w:r>
        <w:r>
          <w:t>6</w:t>
        </w:r>
        <w:r>
          <w:fldChar w:fldCharType="end"/>
        </w:r>
      </w:hyperlink>
    </w:p>
    <w:p>
      <w:pPr>
        <w:pStyle w:val="TOC1"/>
        <w:tabs>
          <w:tab w:val="right" w:leader="dot" w:pos="8306"/>
        </w:tabs>
      </w:pPr>
      <w:hyperlink w:anchor="_Toc22202" w:history="1">
        <w:r>
          <w:rPr>
            <w:rFonts w:ascii="仿宋" w:eastAsia="仿宋" w:hAnsi="仿宋" w:cs="仿宋" w:hint="eastAsia"/>
            <w:lang w:eastAsia="zh-CN"/>
          </w:rPr>
          <w:t>三、口腔清洁用品项目文档管理</w:t>
        </w:r>
        <w:r>
          <w:tab/>
        </w:r>
        <w:r>
          <w:fldChar w:fldCharType="begin"/>
        </w:r>
        <w:r>
          <w:instrText xml:space="preserve"> PAGEREF _Toc22202 \h </w:instrText>
        </w:r>
        <w:r>
          <w:fldChar w:fldCharType="separate"/>
        </w:r>
        <w:r>
          <w:t>8</w:t>
        </w:r>
        <w:r>
          <w:fldChar w:fldCharType="end"/>
        </w:r>
      </w:hyperlink>
    </w:p>
    <w:p>
      <w:pPr>
        <w:pStyle w:val="TOC2"/>
        <w:tabs>
          <w:tab w:val="right" w:leader="dot" w:pos="8306"/>
        </w:tabs>
      </w:pPr>
      <w:hyperlink w:anchor="_Toc687" w:history="1">
        <w:r>
          <w:rPr>
            <w:rFonts w:ascii="仿宋" w:eastAsia="仿宋" w:hAnsi="仿宋" w:cs="仿宋" w:hint="eastAsia"/>
            <w:lang w:eastAsia="zh-CN"/>
          </w:rPr>
          <w:t>(一)、文档编制与审查</w:t>
        </w:r>
        <w:r>
          <w:tab/>
        </w:r>
        <w:r>
          <w:fldChar w:fldCharType="begin"/>
        </w:r>
        <w:r>
          <w:instrText xml:space="preserve"> PAGEREF _Toc687 \h </w:instrText>
        </w:r>
        <w:r>
          <w:fldChar w:fldCharType="separate"/>
        </w:r>
        <w:r>
          <w:t>8</w:t>
        </w:r>
        <w:r>
          <w:fldChar w:fldCharType="end"/>
        </w:r>
      </w:hyperlink>
    </w:p>
    <w:p>
      <w:pPr>
        <w:pStyle w:val="TOC2"/>
        <w:tabs>
          <w:tab w:val="right" w:leader="dot" w:pos="8306"/>
        </w:tabs>
      </w:pPr>
      <w:hyperlink w:anchor="_Toc18513" w:history="1">
        <w:r>
          <w:rPr>
            <w:rFonts w:ascii="仿宋" w:eastAsia="仿宋" w:hAnsi="仿宋" w:cs="仿宋" w:hint="eastAsia"/>
            <w:lang w:eastAsia="zh-CN"/>
          </w:rPr>
          <w:t>(二)、文档发布与分发</w:t>
        </w:r>
        <w:r>
          <w:tab/>
        </w:r>
        <w:r>
          <w:fldChar w:fldCharType="begin"/>
        </w:r>
        <w:r>
          <w:instrText xml:space="preserve"> PAGEREF _Toc18513 \h </w:instrText>
        </w:r>
        <w:r>
          <w:fldChar w:fldCharType="separate"/>
        </w:r>
        <w:r>
          <w:t>9</w:t>
        </w:r>
        <w:r>
          <w:fldChar w:fldCharType="end"/>
        </w:r>
      </w:hyperlink>
    </w:p>
    <w:p>
      <w:pPr>
        <w:pStyle w:val="TOC2"/>
        <w:tabs>
          <w:tab w:val="right" w:leader="dot" w:pos="8306"/>
        </w:tabs>
      </w:pPr>
      <w:hyperlink w:anchor="_Toc11606" w:history="1">
        <w:r>
          <w:rPr>
            <w:rFonts w:ascii="仿宋" w:eastAsia="仿宋" w:hAnsi="仿宋" w:cs="仿宋" w:hint="eastAsia"/>
            <w:lang w:eastAsia="zh-CN"/>
          </w:rPr>
          <w:t>(三)、文档存档与归档</w:t>
        </w:r>
        <w:r>
          <w:tab/>
        </w:r>
        <w:r>
          <w:fldChar w:fldCharType="begin"/>
        </w:r>
        <w:r>
          <w:instrText xml:space="preserve"> PAGEREF _Toc11606 \h </w:instrText>
        </w:r>
        <w:r>
          <w:fldChar w:fldCharType="separate"/>
        </w:r>
        <w:r>
          <w:t>10</w:t>
        </w:r>
        <w:r>
          <w:fldChar w:fldCharType="end"/>
        </w:r>
      </w:hyperlink>
    </w:p>
    <w:p>
      <w:pPr>
        <w:pStyle w:val="TOC1"/>
        <w:tabs>
          <w:tab w:val="right" w:leader="dot" w:pos="8306"/>
        </w:tabs>
      </w:pPr>
      <w:hyperlink w:anchor="_Toc25911" w:history="1">
        <w:r>
          <w:rPr>
            <w:rFonts w:ascii="仿宋" w:eastAsia="仿宋" w:hAnsi="仿宋" w:cs="仿宋" w:hint="eastAsia"/>
            <w:lang w:eastAsia="zh-CN"/>
          </w:rPr>
          <w:t>四、口腔清洁用品项目选址可行性分析</w:t>
        </w:r>
        <w:r>
          <w:tab/>
        </w:r>
        <w:r>
          <w:fldChar w:fldCharType="begin"/>
        </w:r>
        <w:r>
          <w:instrText xml:space="preserve"> PAGEREF _Toc25911 \h </w:instrText>
        </w:r>
        <w:r>
          <w:fldChar w:fldCharType="separate"/>
        </w:r>
        <w:r>
          <w:t>11</w:t>
        </w:r>
        <w:r>
          <w:fldChar w:fldCharType="end"/>
        </w:r>
      </w:hyperlink>
    </w:p>
    <w:p>
      <w:pPr>
        <w:pStyle w:val="TOC2"/>
        <w:tabs>
          <w:tab w:val="right" w:leader="dot" w:pos="8306"/>
        </w:tabs>
      </w:pPr>
      <w:hyperlink w:anchor="_Toc11954" w:history="1">
        <w:r>
          <w:rPr>
            <w:rFonts w:ascii="仿宋" w:eastAsia="仿宋" w:hAnsi="仿宋" w:cs="仿宋" w:hint="eastAsia"/>
            <w:lang w:eastAsia="zh-CN"/>
          </w:rPr>
          <w:t>(一)、口腔清洁用品项目选址</w:t>
        </w:r>
        <w:r>
          <w:tab/>
        </w:r>
        <w:r>
          <w:fldChar w:fldCharType="begin"/>
        </w:r>
        <w:r>
          <w:instrText xml:space="preserve"> PAGEREF _Toc11954 \h </w:instrText>
        </w:r>
        <w:r>
          <w:fldChar w:fldCharType="separate"/>
        </w:r>
        <w:r>
          <w:t>11</w:t>
        </w:r>
        <w:r>
          <w:fldChar w:fldCharType="end"/>
        </w:r>
      </w:hyperlink>
    </w:p>
    <w:p>
      <w:pPr>
        <w:pStyle w:val="TOC2"/>
        <w:tabs>
          <w:tab w:val="right" w:leader="dot" w:pos="8306"/>
        </w:tabs>
      </w:pPr>
      <w:hyperlink w:anchor="_Toc19738" w:history="1">
        <w:r>
          <w:rPr>
            <w:rFonts w:ascii="仿宋" w:eastAsia="仿宋" w:hAnsi="仿宋" w:cs="仿宋" w:hint="eastAsia"/>
            <w:lang w:eastAsia="zh-CN"/>
          </w:rPr>
          <w:t>(二)、用地控制指标</w:t>
        </w:r>
        <w:r>
          <w:tab/>
        </w:r>
        <w:r>
          <w:fldChar w:fldCharType="begin"/>
        </w:r>
        <w:r>
          <w:instrText xml:space="preserve"> PAGEREF _Toc19738 \h </w:instrText>
        </w:r>
        <w:r>
          <w:fldChar w:fldCharType="separate"/>
        </w:r>
        <w:r>
          <w:t>11</w:t>
        </w:r>
        <w:r>
          <w:fldChar w:fldCharType="end"/>
        </w:r>
      </w:hyperlink>
    </w:p>
    <w:p>
      <w:pPr>
        <w:pStyle w:val="TOC2"/>
        <w:tabs>
          <w:tab w:val="right" w:leader="dot" w:pos="8306"/>
        </w:tabs>
      </w:pPr>
      <w:hyperlink w:anchor="_Toc22222" w:history="1">
        <w:r>
          <w:rPr>
            <w:rFonts w:ascii="仿宋" w:eastAsia="仿宋" w:hAnsi="仿宋" w:cs="仿宋" w:hint="eastAsia"/>
            <w:lang w:eastAsia="zh-CN"/>
          </w:rPr>
          <w:t>(三)、节约用地措施</w:t>
        </w:r>
        <w:r>
          <w:tab/>
        </w:r>
        <w:r>
          <w:fldChar w:fldCharType="begin"/>
        </w:r>
        <w:r>
          <w:instrText xml:space="preserve"> PAGEREF _Toc22222 \h </w:instrText>
        </w:r>
        <w:r>
          <w:fldChar w:fldCharType="separate"/>
        </w:r>
        <w:r>
          <w:t>13</w:t>
        </w:r>
        <w:r>
          <w:fldChar w:fldCharType="end"/>
        </w:r>
      </w:hyperlink>
    </w:p>
    <w:p>
      <w:pPr>
        <w:pStyle w:val="TOC2"/>
        <w:tabs>
          <w:tab w:val="right" w:leader="dot" w:pos="8306"/>
        </w:tabs>
      </w:pPr>
      <w:hyperlink w:anchor="_Toc19101" w:history="1">
        <w:r>
          <w:rPr>
            <w:rFonts w:ascii="仿宋" w:eastAsia="仿宋" w:hAnsi="仿宋" w:cs="仿宋" w:hint="eastAsia"/>
            <w:lang w:eastAsia="zh-CN"/>
          </w:rPr>
          <w:t>(四)、总图布置方案</w:t>
        </w:r>
        <w:r>
          <w:tab/>
        </w:r>
        <w:r>
          <w:fldChar w:fldCharType="begin"/>
        </w:r>
        <w:r>
          <w:instrText xml:space="preserve"> PAGEREF _Toc19101 \h </w:instrText>
        </w:r>
        <w:r>
          <w:fldChar w:fldCharType="separate"/>
        </w:r>
        <w:r>
          <w:t>14</w:t>
        </w:r>
        <w:r>
          <w:fldChar w:fldCharType="end"/>
        </w:r>
      </w:hyperlink>
    </w:p>
    <w:p>
      <w:pPr>
        <w:pStyle w:val="TOC2"/>
        <w:tabs>
          <w:tab w:val="right" w:leader="dot" w:pos="8306"/>
        </w:tabs>
      </w:pPr>
      <w:hyperlink w:anchor="_Toc15708" w:history="1">
        <w:r>
          <w:rPr>
            <w:rFonts w:ascii="仿宋" w:eastAsia="仿宋" w:hAnsi="仿宋" w:cs="仿宋" w:hint="eastAsia"/>
            <w:lang w:eastAsia="zh-CN"/>
          </w:rPr>
          <w:t>(五)、选址综合评价</w:t>
        </w:r>
        <w:r>
          <w:tab/>
        </w:r>
        <w:r>
          <w:fldChar w:fldCharType="begin"/>
        </w:r>
        <w:r>
          <w:instrText xml:space="preserve"> PAGEREF _Toc15708 \h </w:instrText>
        </w:r>
        <w:r>
          <w:fldChar w:fldCharType="separate"/>
        </w:r>
        <w:r>
          <w:t>15</w:t>
        </w:r>
        <w:r>
          <w:fldChar w:fldCharType="end"/>
        </w:r>
      </w:hyperlink>
    </w:p>
    <w:p>
      <w:pPr>
        <w:pStyle w:val="TOC1"/>
        <w:tabs>
          <w:tab w:val="right" w:leader="dot" w:pos="8306"/>
        </w:tabs>
      </w:pPr>
      <w:hyperlink w:anchor="_Toc14280" w:history="1">
        <w:r>
          <w:rPr>
            <w:rFonts w:ascii="仿宋" w:eastAsia="仿宋" w:hAnsi="仿宋" w:cs="仿宋" w:hint="eastAsia"/>
            <w:lang w:eastAsia="zh-CN"/>
          </w:rPr>
          <w:t>五、产品规划分析</w:t>
        </w:r>
        <w:r>
          <w:tab/>
        </w:r>
        <w:r>
          <w:fldChar w:fldCharType="begin"/>
        </w:r>
        <w:r>
          <w:instrText xml:space="preserve"> PAGEREF _Toc14280 \h </w:instrText>
        </w:r>
        <w:r>
          <w:fldChar w:fldCharType="separate"/>
        </w:r>
        <w:r>
          <w:t>17</w:t>
        </w:r>
        <w:r>
          <w:fldChar w:fldCharType="end"/>
        </w:r>
      </w:hyperlink>
    </w:p>
    <w:p>
      <w:pPr>
        <w:pStyle w:val="TOC2"/>
        <w:tabs>
          <w:tab w:val="right" w:leader="dot" w:pos="8306"/>
        </w:tabs>
      </w:pPr>
      <w:hyperlink w:anchor="_Toc22781" w:history="1">
        <w:r>
          <w:rPr>
            <w:rFonts w:ascii="仿宋" w:eastAsia="仿宋" w:hAnsi="仿宋" w:cs="仿宋" w:hint="eastAsia"/>
            <w:lang w:eastAsia="zh-CN"/>
          </w:rPr>
          <w:t>(一)、产品规划</w:t>
        </w:r>
        <w:r>
          <w:tab/>
        </w:r>
        <w:r>
          <w:fldChar w:fldCharType="begin"/>
        </w:r>
        <w:r>
          <w:instrText xml:space="preserve"> PAGEREF _Toc22781 \h </w:instrText>
        </w:r>
        <w:r>
          <w:fldChar w:fldCharType="separate"/>
        </w:r>
        <w:r>
          <w:t>17</w:t>
        </w:r>
        <w:r>
          <w:fldChar w:fldCharType="end"/>
        </w:r>
      </w:hyperlink>
    </w:p>
    <w:p>
      <w:pPr>
        <w:pStyle w:val="TOC2"/>
        <w:tabs>
          <w:tab w:val="right" w:leader="dot" w:pos="8306"/>
        </w:tabs>
      </w:pPr>
      <w:hyperlink w:anchor="_Toc27295" w:history="1">
        <w:r>
          <w:rPr>
            <w:rFonts w:ascii="仿宋" w:eastAsia="仿宋" w:hAnsi="仿宋" w:cs="仿宋" w:hint="eastAsia"/>
            <w:lang w:eastAsia="zh-CN"/>
          </w:rPr>
          <w:t>(二)、建设规模</w:t>
        </w:r>
        <w:r>
          <w:tab/>
        </w:r>
        <w:r>
          <w:fldChar w:fldCharType="begin"/>
        </w:r>
        <w:r>
          <w:instrText xml:space="preserve"> PAGEREF _Toc27295 \h </w:instrText>
        </w:r>
        <w:r>
          <w:fldChar w:fldCharType="separate"/>
        </w:r>
        <w:r>
          <w:t>17</w:t>
        </w:r>
        <w:r>
          <w:fldChar w:fldCharType="end"/>
        </w:r>
      </w:hyperlink>
    </w:p>
    <w:p>
      <w:pPr>
        <w:pStyle w:val="TOC1"/>
        <w:tabs>
          <w:tab w:val="right" w:leader="dot" w:pos="8306"/>
        </w:tabs>
      </w:pPr>
      <w:hyperlink w:anchor="_Toc8676" w:history="1">
        <w:r>
          <w:rPr>
            <w:rFonts w:ascii="仿宋" w:eastAsia="仿宋" w:hAnsi="仿宋" w:cs="仿宋" w:hint="eastAsia"/>
            <w:lang w:eastAsia="zh-CN"/>
          </w:rPr>
          <w:t>六、口腔清洁用品项目绩效评估</w:t>
        </w:r>
        <w:r>
          <w:tab/>
        </w:r>
        <w:r>
          <w:fldChar w:fldCharType="begin"/>
        </w:r>
        <w:r>
          <w:instrText xml:space="preserve"> PAGEREF _Toc8676 \h </w:instrText>
        </w:r>
        <w:r>
          <w:fldChar w:fldCharType="separate"/>
        </w:r>
        <w:r>
          <w:t>19</w:t>
        </w:r>
        <w:r>
          <w:fldChar w:fldCharType="end"/>
        </w:r>
      </w:hyperlink>
    </w:p>
    <w:p>
      <w:pPr>
        <w:pStyle w:val="TOC2"/>
        <w:tabs>
          <w:tab w:val="right" w:leader="dot" w:pos="8306"/>
        </w:tabs>
      </w:pPr>
      <w:hyperlink w:anchor="_Toc5066" w:history="1">
        <w:r>
          <w:rPr>
            <w:rFonts w:ascii="仿宋" w:eastAsia="仿宋" w:hAnsi="仿宋" w:cs="仿宋" w:hint="eastAsia"/>
            <w:lang w:eastAsia="zh-CN"/>
          </w:rPr>
          <w:t>(一)、绩效评估指标</w:t>
        </w:r>
        <w:r>
          <w:tab/>
        </w:r>
        <w:r>
          <w:fldChar w:fldCharType="begin"/>
        </w:r>
        <w:r>
          <w:instrText xml:space="preserve"> PAGEREF _Toc5066 \h </w:instrText>
        </w:r>
        <w:r>
          <w:fldChar w:fldCharType="separate"/>
        </w:r>
        <w:r>
          <w:t>19</w:t>
        </w:r>
        <w:r>
          <w:fldChar w:fldCharType="end"/>
        </w:r>
      </w:hyperlink>
    </w:p>
    <w:p>
      <w:pPr>
        <w:pStyle w:val="TOC2"/>
        <w:tabs>
          <w:tab w:val="right" w:leader="dot" w:pos="8306"/>
        </w:tabs>
      </w:pPr>
      <w:hyperlink w:anchor="_Toc8812" w:history="1">
        <w:r>
          <w:rPr>
            <w:rFonts w:ascii="仿宋" w:eastAsia="仿宋" w:hAnsi="仿宋" w:cs="仿宋" w:hint="eastAsia"/>
            <w:lang w:eastAsia="zh-CN"/>
          </w:rPr>
          <w:t>(二)、绩效评估方法</w:t>
        </w:r>
        <w:r>
          <w:tab/>
        </w:r>
        <w:r>
          <w:fldChar w:fldCharType="begin"/>
        </w:r>
        <w:r>
          <w:instrText xml:space="preserve"> PAGEREF _Toc8812 \h </w:instrText>
        </w:r>
        <w:r>
          <w:fldChar w:fldCharType="separate"/>
        </w:r>
        <w:r>
          <w:t>20</w:t>
        </w:r>
        <w:r>
          <w:fldChar w:fldCharType="end"/>
        </w:r>
      </w:hyperlink>
    </w:p>
    <w:p>
      <w:pPr>
        <w:pStyle w:val="TOC2"/>
        <w:tabs>
          <w:tab w:val="right" w:leader="dot" w:pos="8306"/>
        </w:tabs>
      </w:pPr>
      <w:hyperlink w:anchor="_Toc1850" w:history="1">
        <w:r>
          <w:rPr>
            <w:rFonts w:ascii="仿宋" w:eastAsia="仿宋" w:hAnsi="仿宋" w:cs="仿宋" w:hint="eastAsia"/>
            <w:lang w:eastAsia="zh-CN"/>
          </w:rPr>
          <w:t>(三)、绩效评估周期</w:t>
        </w:r>
        <w:r>
          <w:tab/>
        </w:r>
        <w:r>
          <w:fldChar w:fldCharType="begin"/>
        </w:r>
        <w:r>
          <w:instrText xml:space="preserve"> PAGEREF _Toc1850 \h </w:instrText>
        </w:r>
        <w:r>
          <w:fldChar w:fldCharType="separate"/>
        </w:r>
        <w:r>
          <w:t>21</w:t>
        </w:r>
        <w:r>
          <w:fldChar w:fldCharType="end"/>
        </w:r>
      </w:hyperlink>
    </w:p>
    <w:p>
      <w:pPr>
        <w:pStyle w:val="TOC1"/>
        <w:tabs>
          <w:tab w:val="right" w:leader="dot" w:pos="8306"/>
        </w:tabs>
      </w:pPr>
      <w:hyperlink w:anchor="_Toc11681" w:history="1">
        <w:r>
          <w:rPr>
            <w:rFonts w:ascii="仿宋" w:eastAsia="仿宋" w:hAnsi="仿宋" w:cs="仿宋" w:hint="eastAsia"/>
            <w:lang w:eastAsia="zh-CN"/>
          </w:rPr>
          <w:t>七、口腔清洁用品项目环境影响分析</w:t>
        </w:r>
        <w:r>
          <w:tab/>
        </w:r>
        <w:r>
          <w:fldChar w:fldCharType="begin"/>
        </w:r>
        <w:r>
          <w:instrText xml:space="preserve"> PAGEREF _Toc11681 \h </w:instrText>
        </w:r>
        <w:r>
          <w:fldChar w:fldCharType="separate"/>
        </w:r>
        <w:r>
          <w:t>22</w:t>
        </w:r>
        <w:r>
          <w:fldChar w:fldCharType="end"/>
        </w:r>
      </w:hyperlink>
    </w:p>
    <w:p>
      <w:pPr>
        <w:pStyle w:val="TOC2"/>
        <w:tabs>
          <w:tab w:val="right" w:leader="dot" w:pos="8306"/>
        </w:tabs>
      </w:pPr>
      <w:hyperlink w:anchor="_Toc26409" w:history="1">
        <w:r>
          <w:rPr>
            <w:rFonts w:ascii="仿宋" w:eastAsia="仿宋" w:hAnsi="仿宋" w:cs="仿宋" w:hint="eastAsia"/>
            <w:lang w:eastAsia="zh-CN"/>
          </w:rPr>
          <w:t>(一)、建设区域环境质量现状</w:t>
        </w:r>
        <w:r>
          <w:tab/>
        </w:r>
        <w:r>
          <w:fldChar w:fldCharType="begin"/>
        </w:r>
        <w:r>
          <w:instrText xml:space="preserve"> PAGEREF _Toc26409 \h </w:instrText>
        </w:r>
        <w:r>
          <w:fldChar w:fldCharType="separate"/>
        </w:r>
        <w:r>
          <w:t>22</w:t>
        </w:r>
        <w:r>
          <w:fldChar w:fldCharType="end"/>
        </w:r>
      </w:hyperlink>
    </w:p>
    <w:p>
      <w:pPr>
        <w:pStyle w:val="TOC2"/>
        <w:tabs>
          <w:tab w:val="right" w:leader="dot" w:pos="8306"/>
        </w:tabs>
      </w:pPr>
      <w:hyperlink w:anchor="_Toc29386" w:history="1">
        <w:r>
          <w:rPr>
            <w:rFonts w:ascii="仿宋" w:eastAsia="仿宋" w:hAnsi="仿宋" w:cs="仿宋" w:hint="eastAsia"/>
            <w:lang w:eastAsia="zh-CN"/>
          </w:rPr>
          <w:t>(二)、建设期环境保护</w:t>
        </w:r>
        <w:r>
          <w:tab/>
        </w:r>
        <w:r>
          <w:fldChar w:fldCharType="begin"/>
        </w:r>
        <w:r>
          <w:instrText xml:space="preserve"> PAGEREF _Toc29386 \h </w:instrText>
        </w:r>
        <w:r>
          <w:fldChar w:fldCharType="separate"/>
        </w:r>
        <w:r>
          <w:t>23</w:t>
        </w:r>
        <w:r>
          <w:fldChar w:fldCharType="end"/>
        </w:r>
      </w:hyperlink>
    </w:p>
    <w:p>
      <w:pPr>
        <w:pStyle w:val="TOC2"/>
        <w:tabs>
          <w:tab w:val="right" w:leader="dot" w:pos="8306"/>
        </w:tabs>
      </w:pPr>
      <w:hyperlink w:anchor="_Toc11242" w:history="1">
        <w:r>
          <w:rPr>
            <w:rFonts w:ascii="仿宋" w:eastAsia="仿宋" w:hAnsi="仿宋" w:cs="仿宋" w:hint="eastAsia"/>
            <w:lang w:eastAsia="zh-CN"/>
          </w:rPr>
          <w:t>(三)、运营期环境保护</w:t>
        </w:r>
        <w:r>
          <w:tab/>
        </w:r>
        <w:r>
          <w:fldChar w:fldCharType="begin"/>
        </w:r>
        <w:r>
          <w:instrText xml:space="preserve"> PAGEREF _Toc11242 \h </w:instrText>
        </w:r>
        <w:r>
          <w:fldChar w:fldCharType="separate"/>
        </w:r>
        <w:r>
          <w:t>25</w:t>
        </w:r>
        <w:r>
          <w:fldChar w:fldCharType="end"/>
        </w:r>
      </w:hyperlink>
    </w:p>
    <w:p>
      <w:pPr>
        <w:pStyle w:val="TOC2"/>
        <w:tabs>
          <w:tab w:val="right" w:leader="dot" w:pos="8306"/>
        </w:tabs>
      </w:pPr>
      <w:hyperlink w:anchor="_Toc7792" w:history="1">
        <w:r>
          <w:rPr>
            <w:rFonts w:ascii="仿宋" w:eastAsia="仿宋" w:hAnsi="仿宋" w:cs="仿宋" w:hint="eastAsia"/>
            <w:lang w:eastAsia="zh-CN"/>
          </w:rPr>
          <w:t>(四)、口腔清洁用品项目建设对区域经济的影响</w:t>
        </w:r>
        <w:r>
          <w:tab/>
        </w:r>
        <w:r>
          <w:fldChar w:fldCharType="begin"/>
        </w:r>
        <w:r>
          <w:instrText xml:space="preserve"> PAGEREF _Toc7792 \h </w:instrText>
        </w:r>
        <w:r>
          <w:fldChar w:fldCharType="separate"/>
        </w:r>
        <w:r>
          <w:t>26</w:t>
        </w:r>
        <w:r>
          <w:fldChar w:fldCharType="end"/>
        </w:r>
      </w:hyperlink>
    </w:p>
    <w:p>
      <w:pPr>
        <w:pStyle w:val="TOC2"/>
        <w:tabs>
          <w:tab w:val="right" w:leader="dot" w:pos="8306"/>
        </w:tabs>
      </w:pPr>
      <w:hyperlink w:anchor="_Toc5984" w:history="1">
        <w:r>
          <w:rPr>
            <w:rFonts w:ascii="仿宋" w:eastAsia="仿宋" w:hAnsi="仿宋" w:cs="仿宋" w:hint="eastAsia"/>
            <w:lang w:eastAsia="zh-CN"/>
          </w:rPr>
          <w:t>(五)、废弃物处理</w:t>
        </w:r>
        <w:r>
          <w:tab/>
        </w:r>
        <w:r>
          <w:fldChar w:fldCharType="begin"/>
        </w:r>
        <w:r>
          <w:instrText xml:space="preserve"> PAGEREF _Toc5984 \h </w:instrText>
        </w:r>
        <w:r>
          <w:fldChar w:fldCharType="separate"/>
        </w:r>
        <w:r>
          <w:t>28</w:t>
        </w:r>
        <w:r>
          <w:fldChar w:fldCharType="end"/>
        </w:r>
      </w:hyperlink>
    </w:p>
    <w:p>
      <w:pPr>
        <w:pStyle w:val="TOC2"/>
        <w:tabs>
          <w:tab w:val="right" w:leader="dot" w:pos="8306"/>
        </w:tabs>
      </w:pPr>
      <w:hyperlink w:anchor="_Toc31865" w:history="1">
        <w:r>
          <w:rPr>
            <w:rFonts w:ascii="仿宋" w:eastAsia="仿宋" w:hAnsi="仿宋" w:cs="仿宋" w:hint="eastAsia"/>
            <w:lang w:eastAsia="zh-CN"/>
          </w:rPr>
          <w:t>(六)、特殊环境影响分析</w:t>
        </w:r>
        <w:r>
          <w:tab/>
        </w:r>
        <w:r>
          <w:fldChar w:fldCharType="begin"/>
        </w:r>
        <w:r>
          <w:instrText xml:space="preserve"> PAGEREF _Toc31865 \h </w:instrText>
        </w:r>
        <w:r>
          <w:fldChar w:fldCharType="separate"/>
        </w:r>
        <w:r>
          <w:t>29</w:t>
        </w:r>
        <w:r>
          <w:fldChar w:fldCharType="end"/>
        </w:r>
      </w:hyperlink>
    </w:p>
    <w:p>
      <w:pPr>
        <w:pStyle w:val="TOC2"/>
        <w:tabs>
          <w:tab w:val="right" w:leader="dot" w:pos="8306"/>
        </w:tabs>
      </w:pPr>
      <w:hyperlink w:anchor="_Toc22813" w:history="1">
        <w:r>
          <w:rPr>
            <w:rFonts w:ascii="仿宋" w:eastAsia="仿宋" w:hAnsi="仿宋" w:cs="仿宋" w:hint="eastAsia"/>
            <w:lang w:eastAsia="zh-CN"/>
          </w:rPr>
          <w:t>(七)、清洁生产</w:t>
        </w:r>
        <w:r>
          <w:tab/>
        </w:r>
        <w:r>
          <w:fldChar w:fldCharType="begin"/>
        </w:r>
        <w:r>
          <w:instrText xml:space="preserve"> PAGEREF _Toc22813 \h </w:instrText>
        </w:r>
        <w:r>
          <w:fldChar w:fldCharType="separate"/>
        </w:r>
        <w:r>
          <w:t>30</w:t>
        </w:r>
        <w:r>
          <w:fldChar w:fldCharType="end"/>
        </w:r>
      </w:hyperlink>
    </w:p>
    <w:p>
      <w:pPr>
        <w:pStyle w:val="TOC2"/>
        <w:tabs>
          <w:tab w:val="right" w:leader="dot" w:pos="8306"/>
        </w:tabs>
      </w:pPr>
      <w:hyperlink w:anchor="_Toc27734" w:history="1">
        <w:r>
          <w:rPr>
            <w:rFonts w:ascii="仿宋" w:eastAsia="仿宋" w:hAnsi="仿宋" w:cs="仿宋" w:hint="eastAsia"/>
            <w:lang w:eastAsia="zh-CN"/>
          </w:rPr>
          <w:t>(八)、环境保护综合评价</w:t>
        </w:r>
        <w:r>
          <w:tab/>
        </w:r>
        <w:r>
          <w:fldChar w:fldCharType="begin"/>
        </w:r>
        <w:r>
          <w:instrText xml:space="preserve"> PAGEREF _Toc27734 \h </w:instrText>
        </w:r>
        <w:r>
          <w:fldChar w:fldCharType="separate"/>
        </w:r>
        <w:r>
          <w:t>31</w:t>
        </w:r>
        <w:r>
          <w:fldChar w:fldCharType="end"/>
        </w:r>
      </w:hyperlink>
    </w:p>
    <w:p>
      <w:pPr>
        <w:pStyle w:val="TOC1"/>
        <w:tabs>
          <w:tab w:val="right" w:leader="dot" w:pos="8306"/>
        </w:tabs>
      </w:pPr>
      <w:hyperlink w:anchor="_Toc4207" w:history="1">
        <w:r>
          <w:rPr>
            <w:rFonts w:ascii="仿宋" w:eastAsia="仿宋" w:hAnsi="仿宋" w:cs="仿宋" w:hint="eastAsia"/>
            <w:lang w:eastAsia="zh-CN"/>
          </w:rPr>
          <w:t>八、口腔清洁用品项目技术管理</w:t>
        </w:r>
        <w:r>
          <w:tab/>
        </w:r>
        <w:r>
          <w:fldChar w:fldCharType="begin"/>
        </w:r>
        <w:r>
          <w:instrText xml:space="preserve"> PAGEREF _Toc4207 \h </w:instrText>
        </w:r>
        <w:r>
          <w:fldChar w:fldCharType="separate"/>
        </w:r>
        <w:r>
          <w:t>33</w:t>
        </w:r>
        <w:r>
          <w:fldChar w:fldCharType="end"/>
        </w:r>
      </w:hyperlink>
    </w:p>
    <w:p>
      <w:pPr>
        <w:pStyle w:val="TOC2"/>
        <w:tabs>
          <w:tab w:val="right" w:leader="dot" w:pos="8306"/>
        </w:tabs>
      </w:pPr>
      <w:hyperlink w:anchor="_Toc16205" w:history="1">
        <w:r>
          <w:rPr>
            <w:rFonts w:ascii="仿宋" w:eastAsia="仿宋" w:hAnsi="仿宋" w:cs="仿宋" w:hint="eastAsia"/>
            <w:lang w:eastAsia="zh-CN"/>
          </w:rPr>
          <w:t>(一)、技术方案选用方向</w:t>
        </w:r>
        <w:r>
          <w:tab/>
        </w:r>
        <w:r>
          <w:fldChar w:fldCharType="begin"/>
        </w:r>
        <w:r>
          <w:instrText xml:space="preserve"> PAGEREF _Toc16205 \h </w:instrText>
        </w:r>
        <w:r>
          <w:fldChar w:fldCharType="separate"/>
        </w:r>
        <w:r>
          <w:t>33</w:t>
        </w:r>
        <w:r>
          <w:fldChar w:fldCharType="end"/>
        </w:r>
      </w:hyperlink>
    </w:p>
    <w:p>
      <w:pPr>
        <w:pStyle w:val="TOC2"/>
        <w:tabs>
          <w:tab w:val="right" w:leader="dot" w:pos="8306"/>
        </w:tabs>
      </w:pPr>
      <w:hyperlink w:anchor="_Toc1000" w:history="1">
        <w:r>
          <w:rPr>
            <w:rFonts w:ascii="仿宋" w:eastAsia="仿宋" w:hAnsi="仿宋" w:cs="仿宋" w:hint="eastAsia"/>
            <w:lang w:eastAsia="zh-CN"/>
          </w:rPr>
          <w:t>(二)、工艺技术方案选用原则</w:t>
        </w:r>
        <w:r>
          <w:tab/>
        </w:r>
        <w:r>
          <w:fldChar w:fldCharType="begin"/>
        </w:r>
        <w:r>
          <w:instrText xml:space="preserve"> PAGEREF _Toc1000 \h </w:instrText>
        </w:r>
        <w:r>
          <w:fldChar w:fldCharType="separate"/>
        </w:r>
        <w:r>
          <w:t>34</w:t>
        </w:r>
        <w:r>
          <w:fldChar w:fldCharType="end"/>
        </w:r>
      </w:hyperlink>
    </w:p>
    <w:p>
      <w:pPr>
        <w:pStyle w:val="TOC2"/>
        <w:tabs>
          <w:tab w:val="right" w:leader="dot" w:pos="8306"/>
        </w:tabs>
      </w:pPr>
      <w:hyperlink w:anchor="_Toc6758" w:history="1">
        <w:r>
          <w:rPr>
            <w:rFonts w:ascii="仿宋" w:eastAsia="仿宋" w:hAnsi="仿宋" w:cs="仿宋" w:hint="eastAsia"/>
            <w:lang w:eastAsia="zh-CN"/>
          </w:rPr>
          <w:t>(三)、工艺技术方案要求</w:t>
        </w:r>
        <w:r>
          <w:tab/>
        </w:r>
        <w:r>
          <w:fldChar w:fldCharType="begin"/>
        </w:r>
        <w:r>
          <w:instrText xml:space="preserve"> PAGEREF _Toc6758 \h </w:instrText>
        </w:r>
        <w:r>
          <w:fldChar w:fldCharType="separate"/>
        </w:r>
        <w:r>
          <w:t>37</w:t>
        </w:r>
        <w:r>
          <w:fldChar w:fldCharType="end"/>
        </w:r>
      </w:hyperlink>
    </w:p>
    <w:p>
      <w:pPr>
        <w:pStyle w:val="TOC1"/>
        <w:tabs>
          <w:tab w:val="right" w:leader="dot" w:pos="8306"/>
        </w:tabs>
      </w:pPr>
      <w:hyperlink w:anchor="_Toc25131" w:history="1">
        <w:r>
          <w:rPr>
            <w:rFonts w:ascii="仿宋" w:eastAsia="仿宋" w:hAnsi="仿宋" w:cs="仿宋" w:hint="eastAsia"/>
            <w:lang w:eastAsia="zh-CN"/>
          </w:rPr>
          <w:t>九、口腔清洁用品项目创新与研发</w:t>
        </w:r>
        <w:r>
          <w:tab/>
        </w:r>
        <w:r>
          <w:fldChar w:fldCharType="begin"/>
        </w:r>
        <w:r>
          <w:instrText xml:space="preserve"> PAGEREF _Toc25131 \h </w:instrText>
        </w:r>
        <w:r>
          <w:fldChar w:fldCharType="separate"/>
        </w:r>
        <w:r>
          <w:t>39</w:t>
        </w:r>
        <w:r>
          <w:fldChar w:fldCharType="end"/>
        </w:r>
      </w:hyperlink>
    </w:p>
    <w:p>
      <w:pPr>
        <w:pStyle w:val="TOC2"/>
        <w:tabs>
          <w:tab w:val="right" w:leader="dot" w:pos="8306"/>
        </w:tabs>
      </w:pPr>
      <w:hyperlink w:anchor="_Toc144" w:history="1">
        <w:r>
          <w:rPr>
            <w:rFonts w:ascii="仿宋" w:eastAsia="仿宋" w:hAnsi="仿宋" w:cs="仿宋" w:hint="eastAsia"/>
            <w:lang w:eastAsia="zh-CN"/>
          </w:rPr>
          <w:t>(一)、创新策略与方向</w:t>
        </w:r>
        <w:r>
          <w:tab/>
        </w:r>
        <w:r>
          <w:fldChar w:fldCharType="begin"/>
        </w:r>
        <w:r>
          <w:instrText xml:space="preserve"> PAGEREF _Toc144 \h </w:instrText>
        </w:r>
        <w:r>
          <w:fldChar w:fldCharType="separate"/>
        </w:r>
        <w:r>
          <w:t>39</w:t>
        </w:r>
        <w:r>
          <w:fldChar w:fldCharType="end"/>
        </w:r>
      </w:hyperlink>
    </w:p>
    <w:p>
      <w:pPr>
        <w:pStyle w:val="TOC2"/>
        <w:tabs>
          <w:tab w:val="right" w:leader="dot" w:pos="8306"/>
        </w:tabs>
      </w:pPr>
      <w:hyperlink w:anchor="_Toc15865" w:history="1">
        <w:r>
          <w:rPr>
            <w:rFonts w:ascii="仿宋" w:eastAsia="仿宋" w:hAnsi="仿宋" w:cs="仿宋" w:hint="eastAsia"/>
            <w:lang w:eastAsia="zh-CN"/>
          </w:rPr>
          <w:t>(二)、研发规划与投入</w:t>
        </w:r>
        <w:r>
          <w:tab/>
        </w:r>
        <w:r>
          <w:fldChar w:fldCharType="begin"/>
        </w:r>
        <w:r>
          <w:instrText xml:space="preserve"> PAGEREF _Toc15865 \h </w:instrText>
        </w:r>
        <w:r>
          <w:fldChar w:fldCharType="separate"/>
        </w:r>
        <w:r>
          <w:t>40</w:t>
        </w:r>
        <w:r>
          <w:fldChar w:fldCharType="end"/>
        </w:r>
      </w:hyperlink>
    </w:p>
    <w:p>
      <w:pPr>
        <w:pStyle w:val="TOC1"/>
        <w:tabs>
          <w:tab w:val="right" w:leader="dot" w:pos="8306"/>
        </w:tabs>
      </w:pPr>
      <w:hyperlink w:anchor="_Toc3813" w:history="1">
        <w:r>
          <w:rPr>
            <w:rFonts w:ascii="仿宋" w:eastAsia="仿宋" w:hAnsi="仿宋" w:cs="仿宋" w:hint="eastAsia"/>
            <w:lang w:eastAsia="zh-CN"/>
          </w:rPr>
          <w:t>十、口腔清洁用品项目社会影响</w:t>
        </w:r>
        <w:r>
          <w:tab/>
        </w:r>
        <w:r>
          <w:fldChar w:fldCharType="begin"/>
        </w:r>
        <w:r>
          <w:instrText xml:space="preserve"> PAGEREF _Toc3813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92" w:history="1">
        <w:r>
          <w:rPr>
            <w:rFonts w:ascii="仿宋" w:eastAsia="仿宋" w:hAnsi="仿宋" w:cs="仿宋" w:hint="eastAsia"/>
            <w:lang w:eastAsia="zh-CN"/>
          </w:rPr>
          <w:t>(一)、社会责任与义务</w:t>
        </w:r>
        <w:r>
          <w:tab/>
        </w:r>
        <w:r>
          <w:fldChar w:fldCharType="begin"/>
        </w:r>
        <w:r>
          <w:instrText xml:space="preserve"> PAGEREF _Toc18392 \h </w:instrText>
        </w:r>
        <w:r>
          <w:fldChar w:fldCharType="separate"/>
        </w:r>
        <w:r>
          <w:t>42</w:t>
        </w:r>
        <w:r>
          <w:fldChar w:fldCharType="end"/>
        </w:r>
      </w:hyperlink>
    </w:p>
    <w:p>
      <w:pPr>
        <w:pStyle w:val="TOC2"/>
        <w:tabs>
          <w:tab w:val="right" w:leader="dot" w:pos="8306"/>
        </w:tabs>
      </w:pPr>
      <w:hyperlink w:anchor="_Toc1097" w:history="1">
        <w:r>
          <w:rPr>
            <w:rFonts w:ascii="仿宋" w:eastAsia="仿宋" w:hAnsi="仿宋" w:cs="仿宋" w:hint="eastAsia"/>
            <w:lang w:eastAsia="zh-CN"/>
          </w:rPr>
          <w:t>(二)、社会参与与沟通</w:t>
        </w:r>
        <w:r>
          <w:tab/>
        </w:r>
        <w:r>
          <w:fldChar w:fldCharType="begin"/>
        </w:r>
        <w:r>
          <w:instrText xml:space="preserve"> PAGEREF _Toc1097 \h </w:instrText>
        </w:r>
        <w:r>
          <w:fldChar w:fldCharType="separate"/>
        </w:r>
        <w:r>
          <w:t>43</w:t>
        </w:r>
        <w:r>
          <w:fldChar w:fldCharType="end"/>
        </w:r>
      </w:hyperlink>
    </w:p>
    <w:p>
      <w:pPr>
        <w:pStyle w:val="TOC1"/>
        <w:tabs>
          <w:tab w:val="right" w:leader="dot" w:pos="8306"/>
        </w:tabs>
      </w:pPr>
      <w:hyperlink w:anchor="_Toc6605" w:history="1">
        <w:r>
          <w:rPr>
            <w:rFonts w:ascii="仿宋" w:eastAsia="仿宋" w:hAnsi="仿宋" w:cs="仿宋" w:hint="eastAsia"/>
            <w:lang w:eastAsia="zh-CN"/>
          </w:rPr>
          <w:t>十一、口腔清洁用品项目投资规划</w:t>
        </w:r>
        <w:r>
          <w:tab/>
        </w:r>
        <w:r>
          <w:fldChar w:fldCharType="begin"/>
        </w:r>
        <w:r>
          <w:instrText xml:space="preserve"> PAGEREF _Toc6605 \h </w:instrText>
        </w:r>
        <w:r>
          <w:fldChar w:fldCharType="separate"/>
        </w:r>
        <w:r>
          <w:t>44</w:t>
        </w:r>
        <w:r>
          <w:fldChar w:fldCharType="end"/>
        </w:r>
      </w:hyperlink>
    </w:p>
    <w:p>
      <w:pPr>
        <w:pStyle w:val="TOC2"/>
        <w:tabs>
          <w:tab w:val="right" w:leader="dot" w:pos="8306"/>
        </w:tabs>
      </w:pPr>
      <w:hyperlink w:anchor="_Toc13997" w:history="1">
        <w:r>
          <w:rPr>
            <w:rFonts w:ascii="仿宋" w:eastAsia="仿宋" w:hAnsi="仿宋" w:cs="仿宋" w:hint="eastAsia"/>
            <w:lang w:eastAsia="zh-CN"/>
          </w:rPr>
          <w:t>(一)、口腔清洁用品项目总投资估算</w:t>
        </w:r>
        <w:r>
          <w:tab/>
        </w:r>
        <w:r>
          <w:fldChar w:fldCharType="begin"/>
        </w:r>
        <w:r>
          <w:instrText xml:space="preserve"> PAGEREF _Toc13997 \h </w:instrText>
        </w:r>
        <w:r>
          <w:fldChar w:fldCharType="separate"/>
        </w:r>
        <w:r>
          <w:t>44</w:t>
        </w:r>
        <w:r>
          <w:fldChar w:fldCharType="end"/>
        </w:r>
      </w:hyperlink>
    </w:p>
    <w:p>
      <w:pPr>
        <w:pStyle w:val="TOC2"/>
        <w:tabs>
          <w:tab w:val="right" w:leader="dot" w:pos="8306"/>
        </w:tabs>
      </w:pPr>
      <w:hyperlink w:anchor="_Toc19961" w:history="1">
        <w:r>
          <w:rPr>
            <w:rFonts w:ascii="仿宋" w:eastAsia="仿宋" w:hAnsi="仿宋" w:cs="仿宋" w:hint="eastAsia"/>
            <w:lang w:eastAsia="zh-CN"/>
          </w:rPr>
          <w:t>(二)、资金筹措</w:t>
        </w:r>
        <w:r>
          <w:tab/>
        </w:r>
        <w:r>
          <w:fldChar w:fldCharType="begin"/>
        </w:r>
        <w:r>
          <w:instrText xml:space="preserve"> PAGEREF _Toc19961 \h </w:instrText>
        </w:r>
        <w:r>
          <w:fldChar w:fldCharType="separate"/>
        </w:r>
        <w:r>
          <w:t>45</w:t>
        </w:r>
        <w:r>
          <w:fldChar w:fldCharType="end"/>
        </w:r>
      </w:hyperlink>
    </w:p>
    <w:p>
      <w:pPr>
        <w:pStyle w:val="TOC1"/>
        <w:tabs>
          <w:tab w:val="right" w:leader="dot" w:pos="8306"/>
        </w:tabs>
      </w:pPr>
      <w:hyperlink w:anchor="_Toc27581" w:history="1">
        <w:r>
          <w:rPr>
            <w:rFonts w:ascii="仿宋" w:eastAsia="仿宋" w:hAnsi="仿宋" w:cs="仿宋" w:hint="eastAsia"/>
            <w:lang w:eastAsia="zh-CN"/>
          </w:rPr>
          <w:t>十二、口腔清洁用品项目风险管理</w:t>
        </w:r>
        <w:r>
          <w:tab/>
        </w:r>
        <w:r>
          <w:fldChar w:fldCharType="begin"/>
        </w:r>
        <w:r>
          <w:instrText xml:space="preserve"> PAGEREF _Toc27581 \h </w:instrText>
        </w:r>
        <w:r>
          <w:fldChar w:fldCharType="separate"/>
        </w:r>
        <w:r>
          <w:t>46</w:t>
        </w:r>
        <w:r>
          <w:fldChar w:fldCharType="end"/>
        </w:r>
      </w:hyperlink>
    </w:p>
    <w:p>
      <w:pPr>
        <w:pStyle w:val="TOC2"/>
        <w:tabs>
          <w:tab w:val="right" w:leader="dot" w:pos="8306"/>
        </w:tabs>
      </w:pPr>
      <w:hyperlink w:anchor="_Toc7971" w:history="1">
        <w:r>
          <w:rPr>
            <w:rFonts w:ascii="仿宋" w:eastAsia="仿宋" w:hAnsi="仿宋" w:cs="仿宋" w:hint="eastAsia"/>
            <w:lang w:eastAsia="zh-CN"/>
          </w:rPr>
          <w:t>(一)、风险识别与评估</w:t>
        </w:r>
        <w:r>
          <w:tab/>
        </w:r>
        <w:r>
          <w:fldChar w:fldCharType="begin"/>
        </w:r>
        <w:r>
          <w:instrText xml:space="preserve"> PAGEREF _Toc7971 \h </w:instrText>
        </w:r>
        <w:r>
          <w:fldChar w:fldCharType="separate"/>
        </w:r>
        <w:r>
          <w:t>46</w:t>
        </w:r>
        <w:r>
          <w:fldChar w:fldCharType="end"/>
        </w:r>
      </w:hyperlink>
    </w:p>
    <w:p>
      <w:pPr>
        <w:pStyle w:val="TOC2"/>
        <w:tabs>
          <w:tab w:val="right" w:leader="dot" w:pos="8306"/>
        </w:tabs>
      </w:pPr>
      <w:hyperlink w:anchor="_Toc30671" w:history="1">
        <w:r>
          <w:rPr>
            <w:rFonts w:ascii="仿宋" w:eastAsia="仿宋" w:hAnsi="仿宋" w:cs="仿宋" w:hint="eastAsia"/>
            <w:lang w:eastAsia="zh-CN"/>
          </w:rPr>
          <w:t>(二)、风险应对策略</w:t>
        </w:r>
        <w:r>
          <w:tab/>
        </w:r>
        <w:r>
          <w:fldChar w:fldCharType="begin"/>
        </w:r>
        <w:r>
          <w:instrText xml:space="preserve"> PAGEREF _Toc30671 \h </w:instrText>
        </w:r>
        <w:r>
          <w:fldChar w:fldCharType="separate"/>
        </w:r>
        <w:r>
          <w:t>47</w:t>
        </w:r>
        <w:r>
          <w:fldChar w:fldCharType="end"/>
        </w:r>
      </w:hyperlink>
    </w:p>
    <w:p>
      <w:pPr>
        <w:pStyle w:val="TOC2"/>
        <w:tabs>
          <w:tab w:val="right" w:leader="dot" w:pos="8306"/>
        </w:tabs>
      </w:pPr>
      <w:hyperlink w:anchor="_Toc2663" w:history="1">
        <w:r>
          <w:rPr>
            <w:rFonts w:ascii="仿宋" w:eastAsia="仿宋" w:hAnsi="仿宋" w:cs="仿宋" w:hint="eastAsia"/>
            <w:lang w:eastAsia="zh-CN"/>
          </w:rPr>
          <w:t>(三)、风险监控与控制</w:t>
        </w:r>
        <w:r>
          <w:tab/>
        </w:r>
        <w:r>
          <w:fldChar w:fldCharType="begin"/>
        </w:r>
        <w:r>
          <w:instrText xml:space="preserve"> PAGEREF _Toc2663 \h </w:instrText>
        </w:r>
        <w:r>
          <w:fldChar w:fldCharType="separate"/>
        </w:r>
        <w:r>
          <w:t>49</w:t>
        </w:r>
        <w:r>
          <w:fldChar w:fldCharType="end"/>
        </w:r>
      </w:hyperlink>
    </w:p>
    <w:p>
      <w:pPr>
        <w:pStyle w:val="TOC1"/>
        <w:tabs>
          <w:tab w:val="right" w:leader="dot" w:pos="8306"/>
        </w:tabs>
      </w:pPr>
      <w:hyperlink w:anchor="_Toc23863" w:history="1">
        <w:r>
          <w:rPr>
            <w:rFonts w:ascii="仿宋" w:eastAsia="仿宋" w:hAnsi="仿宋" w:cs="仿宋" w:hint="eastAsia"/>
            <w:lang w:eastAsia="zh-CN"/>
          </w:rPr>
          <w:t>十三、营销与推广策略</w:t>
        </w:r>
        <w:r>
          <w:tab/>
        </w:r>
        <w:r>
          <w:fldChar w:fldCharType="begin"/>
        </w:r>
        <w:r>
          <w:instrText xml:space="preserve"> PAGEREF _Toc23863 \h </w:instrText>
        </w:r>
        <w:r>
          <w:fldChar w:fldCharType="separate"/>
        </w:r>
        <w:r>
          <w:t>50</w:t>
        </w:r>
        <w:r>
          <w:fldChar w:fldCharType="end"/>
        </w:r>
      </w:hyperlink>
    </w:p>
    <w:p>
      <w:pPr>
        <w:pStyle w:val="TOC2"/>
        <w:tabs>
          <w:tab w:val="right" w:leader="dot" w:pos="8306"/>
        </w:tabs>
      </w:pPr>
      <w:hyperlink w:anchor="_Toc25520" w:history="1">
        <w:r>
          <w:rPr>
            <w:rFonts w:ascii="仿宋" w:eastAsia="仿宋" w:hAnsi="仿宋" w:cs="仿宋" w:hint="eastAsia"/>
            <w:lang w:eastAsia="zh-CN"/>
          </w:rPr>
          <w:t>(一)、产品/服务定位与特点</w:t>
        </w:r>
        <w:r>
          <w:tab/>
        </w:r>
        <w:r>
          <w:fldChar w:fldCharType="begin"/>
        </w:r>
        <w:r>
          <w:instrText xml:space="preserve"> PAGEREF _Toc25520 \h </w:instrText>
        </w:r>
        <w:r>
          <w:fldChar w:fldCharType="separate"/>
        </w:r>
        <w:r>
          <w:t>50</w:t>
        </w:r>
        <w:r>
          <w:fldChar w:fldCharType="end"/>
        </w:r>
      </w:hyperlink>
    </w:p>
    <w:p>
      <w:pPr>
        <w:pStyle w:val="TOC2"/>
        <w:tabs>
          <w:tab w:val="right" w:leader="dot" w:pos="8306"/>
        </w:tabs>
      </w:pPr>
      <w:hyperlink w:anchor="_Toc14204" w:history="1">
        <w:r>
          <w:rPr>
            <w:rFonts w:ascii="仿宋" w:eastAsia="仿宋" w:hAnsi="仿宋" w:cs="仿宋" w:hint="eastAsia"/>
            <w:lang w:eastAsia="zh-CN"/>
          </w:rPr>
          <w:t>(二)、市场定位与竞争分析</w:t>
        </w:r>
        <w:r>
          <w:tab/>
        </w:r>
        <w:r>
          <w:fldChar w:fldCharType="begin"/>
        </w:r>
        <w:r>
          <w:instrText xml:space="preserve"> PAGEREF _Toc14204 \h </w:instrText>
        </w:r>
        <w:r>
          <w:fldChar w:fldCharType="separate"/>
        </w:r>
        <w:r>
          <w:t>51</w:t>
        </w:r>
        <w:r>
          <w:fldChar w:fldCharType="end"/>
        </w:r>
      </w:hyperlink>
    </w:p>
    <w:p>
      <w:pPr>
        <w:pStyle w:val="TOC2"/>
        <w:tabs>
          <w:tab w:val="right" w:leader="dot" w:pos="8306"/>
        </w:tabs>
      </w:pPr>
      <w:hyperlink w:anchor="_Toc6817" w:history="1">
        <w:r>
          <w:rPr>
            <w:rFonts w:ascii="仿宋" w:eastAsia="仿宋" w:hAnsi="仿宋" w:cs="仿宋" w:hint="eastAsia"/>
            <w:lang w:eastAsia="zh-CN"/>
          </w:rPr>
          <w:t>(三)、营销渠道与策略</w:t>
        </w:r>
        <w:r>
          <w:tab/>
        </w:r>
        <w:r>
          <w:fldChar w:fldCharType="begin"/>
        </w:r>
        <w:r>
          <w:instrText xml:space="preserve"> PAGEREF _Toc6817 \h </w:instrText>
        </w:r>
        <w:r>
          <w:fldChar w:fldCharType="separate"/>
        </w:r>
        <w:r>
          <w:t>52</w:t>
        </w:r>
        <w:r>
          <w:fldChar w:fldCharType="end"/>
        </w:r>
      </w:hyperlink>
    </w:p>
    <w:p>
      <w:pPr>
        <w:pStyle w:val="TOC2"/>
        <w:tabs>
          <w:tab w:val="right" w:leader="dot" w:pos="8306"/>
        </w:tabs>
      </w:pPr>
      <w:hyperlink w:anchor="_Toc22789" w:history="1">
        <w:r>
          <w:rPr>
            <w:rFonts w:ascii="仿宋" w:eastAsia="仿宋" w:hAnsi="仿宋" w:cs="仿宋" w:hint="eastAsia"/>
            <w:lang w:eastAsia="zh-CN"/>
          </w:rPr>
          <w:t>(四)、推广与宣传活动</w:t>
        </w:r>
        <w:r>
          <w:tab/>
        </w:r>
        <w:r>
          <w:fldChar w:fldCharType="begin"/>
        </w:r>
        <w:r>
          <w:instrText xml:space="preserve"> PAGEREF _Toc22789 \h </w:instrText>
        </w:r>
        <w:r>
          <w:fldChar w:fldCharType="separate"/>
        </w:r>
        <w:r>
          <w:t>53</w:t>
        </w:r>
        <w:r>
          <w:fldChar w:fldCharType="end"/>
        </w:r>
      </w:hyperlink>
    </w:p>
    <w:p>
      <w:pPr>
        <w:pStyle w:val="TOC1"/>
        <w:tabs>
          <w:tab w:val="right" w:leader="dot" w:pos="8306"/>
        </w:tabs>
      </w:pPr>
      <w:hyperlink w:anchor="_Toc7188" w:history="1">
        <w:r>
          <w:rPr>
            <w:rFonts w:ascii="仿宋" w:eastAsia="仿宋" w:hAnsi="仿宋" w:cs="仿宋" w:hint="eastAsia"/>
            <w:lang w:eastAsia="zh-CN"/>
          </w:rPr>
          <w:t>十四、口腔清洁用品项目实施保障措施</w:t>
        </w:r>
        <w:r>
          <w:tab/>
        </w:r>
        <w:r>
          <w:fldChar w:fldCharType="begin"/>
        </w:r>
        <w:r>
          <w:instrText xml:space="preserve"> PAGEREF _Toc7188 \h </w:instrText>
        </w:r>
        <w:r>
          <w:fldChar w:fldCharType="separate"/>
        </w:r>
        <w:r>
          <w:t>59</w:t>
        </w:r>
        <w:r>
          <w:fldChar w:fldCharType="end"/>
        </w:r>
      </w:hyperlink>
    </w:p>
    <w:p>
      <w:pPr>
        <w:pStyle w:val="TOC2"/>
        <w:tabs>
          <w:tab w:val="right" w:leader="dot" w:pos="8306"/>
        </w:tabs>
      </w:pPr>
      <w:hyperlink w:anchor="_Toc30502" w:history="1">
        <w:r>
          <w:rPr>
            <w:rFonts w:ascii="仿宋" w:eastAsia="仿宋" w:hAnsi="仿宋" w:cs="仿宋" w:hint="eastAsia"/>
            <w:lang w:eastAsia="zh-CN"/>
          </w:rPr>
          <w:t>(一)、口腔清洁用品项目实施保障机制</w:t>
        </w:r>
        <w:r>
          <w:tab/>
        </w:r>
        <w:r>
          <w:fldChar w:fldCharType="begin"/>
        </w:r>
        <w:r>
          <w:instrText xml:space="preserve"> PAGEREF _Toc30502 \h </w:instrText>
        </w:r>
        <w:r>
          <w:fldChar w:fldCharType="separate"/>
        </w:r>
        <w:r>
          <w:t>59</w:t>
        </w:r>
        <w:r>
          <w:fldChar w:fldCharType="end"/>
        </w:r>
      </w:hyperlink>
    </w:p>
    <w:p>
      <w:pPr>
        <w:pStyle w:val="TOC2"/>
        <w:tabs>
          <w:tab w:val="right" w:leader="dot" w:pos="8306"/>
        </w:tabs>
      </w:pPr>
      <w:hyperlink w:anchor="_Toc23651" w:history="1">
        <w:r>
          <w:rPr>
            <w:rFonts w:ascii="仿宋" w:eastAsia="仿宋" w:hAnsi="仿宋" w:cs="仿宋" w:hint="eastAsia"/>
            <w:lang w:eastAsia="zh-CN"/>
          </w:rPr>
          <w:t>(二)、口腔清洁用品项目法律合规要求</w:t>
        </w:r>
        <w:r>
          <w:tab/>
        </w:r>
        <w:r>
          <w:fldChar w:fldCharType="begin"/>
        </w:r>
        <w:r>
          <w:instrText xml:space="preserve"> PAGEREF _Toc23651 \h </w:instrText>
        </w:r>
        <w:r>
          <w:fldChar w:fldCharType="separate"/>
        </w:r>
        <w:r>
          <w:t>62</w:t>
        </w:r>
        <w:r>
          <w:fldChar w:fldCharType="end"/>
        </w:r>
      </w:hyperlink>
    </w:p>
    <w:p>
      <w:pPr>
        <w:pStyle w:val="TOC2"/>
        <w:tabs>
          <w:tab w:val="right" w:leader="dot" w:pos="8306"/>
        </w:tabs>
      </w:pPr>
      <w:hyperlink w:anchor="_Toc24515" w:history="1">
        <w:r>
          <w:rPr>
            <w:rFonts w:ascii="仿宋" w:eastAsia="仿宋" w:hAnsi="仿宋" w:cs="仿宋" w:hint="eastAsia"/>
            <w:lang w:eastAsia="zh-CN"/>
          </w:rPr>
          <w:t>(三)、口腔清洁用品项目合同管理与法律事务</w:t>
        </w:r>
        <w:r>
          <w:tab/>
        </w:r>
        <w:r>
          <w:fldChar w:fldCharType="begin"/>
        </w:r>
        <w:r>
          <w:instrText xml:space="preserve"> PAGEREF _Toc24515 \h </w:instrText>
        </w:r>
        <w:r>
          <w:fldChar w:fldCharType="separate"/>
        </w:r>
        <w:r>
          <w:t>67</w:t>
        </w:r>
        <w:r>
          <w:fldChar w:fldCharType="end"/>
        </w:r>
      </w:hyperlink>
    </w:p>
    <w:p>
      <w:pPr>
        <w:pStyle w:val="TOC2"/>
        <w:tabs>
          <w:tab w:val="right" w:leader="dot" w:pos="8306"/>
        </w:tabs>
      </w:pPr>
      <w:hyperlink w:anchor="_Toc14605" w:history="1">
        <w:r>
          <w:rPr>
            <w:rFonts w:ascii="仿宋" w:eastAsia="仿宋" w:hAnsi="仿宋" w:cs="仿宋" w:hint="eastAsia"/>
            <w:lang w:eastAsia="zh-CN"/>
          </w:rPr>
          <w:t>(四)、口腔清洁用品项目知识产权保护策略</w:t>
        </w:r>
        <w:r>
          <w:tab/>
        </w:r>
        <w:r>
          <w:fldChar w:fldCharType="begin"/>
        </w:r>
        <w:r>
          <w:instrText xml:space="preserve"> PAGEREF _Toc14605 \h </w:instrText>
        </w:r>
        <w:r>
          <w:fldChar w:fldCharType="separate"/>
        </w:r>
        <w:r>
          <w:t>73</w:t>
        </w:r>
        <w:r>
          <w:fldChar w:fldCharType="end"/>
        </w:r>
      </w:hyperlink>
    </w:p>
    <w:p>
      <w:pPr>
        <w:pStyle w:val="TOC1"/>
        <w:tabs>
          <w:tab w:val="right" w:leader="dot" w:pos="8306"/>
        </w:tabs>
      </w:pPr>
      <w:hyperlink w:anchor="_Toc19682" w:history="1">
        <w:r>
          <w:rPr>
            <w:rFonts w:ascii="仿宋" w:eastAsia="仿宋" w:hAnsi="仿宋" w:cs="仿宋" w:hint="eastAsia"/>
            <w:lang w:eastAsia="zh-CN"/>
          </w:rPr>
          <w:t>十五、口腔清洁用品项目工程方案分析</w:t>
        </w:r>
        <w:r>
          <w:tab/>
        </w:r>
        <w:r>
          <w:fldChar w:fldCharType="begin"/>
        </w:r>
        <w:r>
          <w:instrText xml:space="preserve"> PAGEREF _Toc19682 \h </w:instrText>
        </w:r>
        <w:r>
          <w:fldChar w:fldCharType="separate"/>
        </w:r>
        <w:r>
          <w:t>75</w:t>
        </w:r>
        <w:r>
          <w:fldChar w:fldCharType="end"/>
        </w:r>
      </w:hyperlink>
    </w:p>
    <w:p>
      <w:pPr>
        <w:pStyle w:val="TOC2"/>
        <w:tabs>
          <w:tab w:val="right" w:leader="dot" w:pos="8306"/>
        </w:tabs>
      </w:pPr>
      <w:hyperlink w:anchor="_Toc5242" w:history="1">
        <w:r>
          <w:rPr>
            <w:rFonts w:ascii="仿宋" w:eastAsia="仿宋" w:hAnsi="仿宋" w:cs="仿宋" w:hint="eastAsia"/>
            <w:lang w:eastAsia="zh-CN"/>
          </w:rPr>
          <w:t>(一)、建筑工程设计原则</w:t>
        </w:r>
        <w:r>
          <w:tab/>
        </w:r>
        <w:r>
          <w:fldChar w:fldCharType="begin"/>
        </w:r>
        <w:r>
          <w:instrText xml:space="preserve"> PAGEREF _Toc5242 \h </w:instrText>
        </w:r>
        <w:r>
          <w:fldChar w:fldCharType="separate"/>
        </w:r>
        <w:r>
          <w:t>75</w:t>
        </w:r>
        <w:r>
          <w:fldChar w:fldCharType="end"/>
        </w:r>
      </w:hyperlink>
    </w:p>
    <w:p>
      <w:pPr>
        <w:pStyle w:val="TOC2"/>
        <w:tabs>
          <w:tab w:val="right" w:leader="dot" w:pos="8306"/>
        </w:tabs>
      </w:pPr>
      <w:hyperlink w:anchor="_Toc19932" w:history="1">
        <w:r>
          <w:rPr>
            <w:rFonts w:ascii="仿宋" w:eastAsia="仿宋" w:hAnsi="仿宋" w:cs="仿宋" w:hint="eastAsia"/>
            <w:lang w:eastAsia="zh-CN"/>
          </w:rPr>
          <w:t>(二)、土建工程建设指标</w:t>
        </w:r>
        <w:r>
          <w:tab/>
        </w:r>
        <w:r>
          <w:fldChar w:fldCharType="begin"/>
        </w:r>
        <w:r>
          <w:instrText xml:space="preserve"> PAGEREF _Toc19932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90"/>
      <w:r>
        <w:rPr>
          <w:rFonts w:ascii="仿宋" w:eastAsia="仿宋" w:hAnsi="仿宋" w:cs="仿宋" w:hint="eastAsia"/>
          <w:sz w:val="28"/>
          <w:lang w:eastAsia="zh-CN"/>
        </w:rPr>
        <w:t>一、口腔清洁用品项目可持续发展</w:t>
      </w:r>
      <w:bookmarkEnd w:id="2"/>
    </w:p>
    <w:p>
      <w:pPr>
        <w:pStyle w:val="Heading2"/>
        <w:rPr>
          <w:rFonts w:ascii="仿宋" w:eastAsia="仿宋" w:hAnsi="仿宋" w:cs="仿宋" w:hint="eastAsia"/>
          <w:lang w:eastAsia="zh-CN"/>
        </w:rPr>
      </w:pPr>
      <w:bookmarkStart w:id="3" w:name="_Toc1023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用品项目中，口腔清洁用品项目团队着眼于未来，明确了可持续发展的战略方向。制定的具体可持续发展目标包括降低资源使用、采用环保技术、最大化社会效益等。这一步骤不仅有助于口腔清洁用品项目在环保和社会责任方面达到最高标准，也为未来提供了明确的指引，确保口腔清洁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可持续实践的融入口腔清洁用品项目管理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腔清洁用品项目管理周期。从口腔清洁用品项目规划开始，口腔清洁用品项目团队就考虑了环境和社会的因素。在执行阶段，口腔清洁用品项目团队积极推动绿色技术的应用，优化资源利用。此外，关注员工的社会责任，通过培训和沟通活动提高员工对可持续发展的认知，使他们能够在日常工作中践行可持续实践。这些举措不仅为口腔清洁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8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扎根于口腔清洁用品项目的可持续发展理念，我们深信环保与社会责任是口腔清洁用品项目成功的关键支柱。在口腔清洁用品项目的每一步，我们都致力于通过创新和实践，履行对环境和社会的坚定责任。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团队通过引入先进的环保技术、建立高效的废物处理系统以及推动能源节约措施，积极履行环保责任。定期的环保监测和评估确保口腔清洁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不仅致力于自身可持续发展，还注重对社会的回馈。通过支持社区口腔清洁用品项目、参与慈善事业、提供培训机会等方式，口腔清洁用品项目积极履行社会责任。与当地社区建立积极互动，关注员工的工作与生活平衡，以及员工的身心健康，是口腔清洁用品项目在社会责任层面的关键举措。这样的实践不仅增强了口腔清洁用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764"/>
      <w:r>
        <w:rPr>
          <w:rFonts w:ascii="仿宋" w:eastAsia="仿宋" w:hAnsi="仿宋" w:cs="仿宋" w:hint="eastAsia"/>
          <w:sz w:val="28"/>
          <w:lang w:eastAsia="zh-CN"/>
        </w:rPr>
        <w:t>二、口腔清洁用品项目建设背景及必要性分析</w:t>
      </w:r>
      <w:bookmarkEnd w:id="5"/>
    </w:p>
    <w:p>
      <w:pPr>
        <w:pStyle w:val="Heading2"/>
        <w:rPr>
          <w:rFonts w:ascii="仿宋" w:eastAsia="仿宋" w:hAnsi="仿宋" w:cs="仿宋" w:hint="eastAsia"/>
          <w:lang w:eastAsia="zh-CN"/>
        </w:rPr>
      </w:pPr>
      <w:bookmarkStart w:id="6" w:name="_Toc520"/>
      <w:r>
        <w:rPr>
          <w:rFonts w:ascii="仿宋" w:eastAsia="仿宋" w:hAnsi="仿宋" w:cs="仿宋" w:hint="eastAsia"/>
          <w:lang w:eastAsia="zh-CN"/>
        </w:rPr>
        <w:t>(一)、口腔清洁用品项目背景分析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腔清洁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腔清洁用品项目在这个潮流中的定位。同时，我们将关注行业内涌现的新兴机遇，以便口腔清洁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腔清洁用品项目提供了强大的发展动力。我们将聚焦于行业内最新的技术发展趋势，包括但不限于人工智能、大数据分析、物联网等领域。通过深度的技术研究，我们将确保口腔清洁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腔清洁用品项目发展的源泉。我们将投入更多的精力对市场需求进行深入剖析，超越表面的需求，深入挖掘潜在的市场痛点和机遇。通过对市场需求的细致了解，口腔清洁用品项目将更有针对性地设计解决方案，满足市场的多样化需求，从而更好地促进口腔清洁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腔清洁用品项目战略至关重要。我们将对竞争态势进行更为深入的分析，包括但不限于市场份额、产品特点、客户满意度等多个维度。通过深度的竞争分析，口腔清洁用品项目将能够更准确地把握市场脉搏，制定具有竞争力的口腔清洁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口腔清洁用品项目的发展具有直接的影响。我们将进行更为全面的法规和政策分析，了解行业发展中的潜在法律风险和合规挑战。通过充分了解和遵守相关法规，口腔清洁用品项目将确保在法律框架内合法合规运营，为口腔清洁用品项目的稳健发展提供有力支持。</w:t>
      </w:r>
    </w:p>
    <w:p>
      <w:pPr>
        <w:pStyle w:val="Heading2"/>
        <w:ind w:firstLine="560" w:firstLineChars="200"/>
        <w:rPr>
          <w:rFonts w:ascii="仿宋" w:eastAsia="仿宋" w:hAnsi="仿宋" w:cs="仿宋" w:hint="eastAsia"/>
          <w:sz w:val="28"/>
          <w:lang w:eastAsia="zh-CN"/>
        </w:rPr>
      </w:pPr>
      <w:bookmarkStart w:id="7" w:name="_Toc13048"/>
      <w:r>
        <w:rPr>
          <w:rFonts w:ascii="仿宋" w:eastAsia="仿宋" w:hAnsi="仿宋" w:cs="仿宋" w:hint="eastAsia"/>
          <w:sz w:val="28"/>
          <w:lang w:eastAsia="zh-CN"/>
        </w:rPr>
        <w:t>(二)、口腔清洁用品项目建设必要性分析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建设的迫切性源于对行业发展趋势的深刻洞察。我们正处于一个行业变革的时代，科技创新、数字化转型成为企业发展的关键动力。口腔清洁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建设不仅仅是为了跟上潮流，更是为了通过技术创新推动企业的持续发展。通过引入先进的技术和解决方案，口腔清洁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腔清洁用品项目的建设成为必然选择，通过提高产品质量、拓展服务领域，从而在竞争中获得更多的机会。口腔清洁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腔清洁用品项目建设的必要性体现在对客户需求更精准的满足。通过口腔清洁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建设的背后是对企业持续创新的追求。只有通过不断创新，企业才能在竞争中立于不败之地。口腔清洁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202"/>
      <w:r>
        <w:rPr>
          <w:rFonts w:ascii="仿宋" w:eastAsia="仿宋" w:hAnsi="仿宋" w:cs="仿宋" w:hint="eastAsia"/>
          <w:sz w:val="28"/>
          <w:lang w:eastAsia="zh-CN"/>
        </w:rPr>
        <w:t>三、口腔清洁用品项目文档管理</w:t>
      </w:r>
      <w:bookmarkEnd w:id="8"/>
    </w:p>
    <w:p>
      <w:pPr>
        <w:pStyle w:val="Heading2"/>
        <w:rPr>
          <w:rFonts w:ascii="仿宋" w:eastAsia="仿宋" w:hAnsi="仿宋" w:cs="仿宋" w:hint="eastAsia"/>
          <w:lang w:eastAsia="zh-CN"/>
        </w:rPr>
      </w:pPr>
      <w:bookmarkStart w:id="9" w:name="_Toc68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口腔清洁用品项目高度重视文档的质量和准确性，以支持口腔清洁用品项目的各项活动和决策。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文档的编制始于口腔清洁用品项目计划的初期，我们制定了详细的文档编制计划，明确了每个文档的内容、格式和编写责任人。在口腔清洁用品项目启动阶段，我们首先编制了口腔清洁用品项目章程，明确定义了口腔清洁用品项目的目标、范围、风险等关键要素。随后，口腔清洁用品项目团队根据计划陆续编制了需求文档、设计文档、测试文档等各类文档，确保口腔清洁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口腔清洁用品项目管理中的重要环节，旨在确保口腔清洁用品项目文档符合质量标准和口腔清洁用品项目需求。在口腔清洁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口腔清洁用品项目相关利益方和专业领域的专家对文档进行独立审查。这有助于获取更全面、客观的反馈，确保口腔清洁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口腔清洁用品项目在文档编制与审查方面建立了严格的管理机制，通过规范的流程和多维度的审查，确保口腔清洁用品项目文档的质量、准确性和可靠性，为口腔清洁用品项目的顺利推进提供了有力支持。</w:t>
      </w:r>
    </w:p>
    <w:p>
      <w:pPr>
        <w:pStyle w:val="Heading2"/>
        <w:ind w:firstLine="560" w:firstLineChars="200"/>
        <w:rPr>
          <w:rFonts w:ascii="仿宋" w:eastAsia="仿宋" w:hAnsi="仿宋" w:cs="仿宋" w:hint="eastAsia"/>
          <w:sz w:val="28"/>
          <w:lang w:eastAsia="zh-CN"/>
        </w:rPr>
      </w:pPr>
      <w:bookmarkStart w:id="10" w:name="_Toc1851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我们通过多渠道发布文档，包括电子邮件、口腔清洁用品项目管理平台、内部网站等，以满足不同团队成员的偏好和需求。多渠道发布确保了信息的全面覆盖。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我们采用了精细的权限控制，确保只有授权人员可以访问敏感信息。这种安全措施保护了口腔清洁用品项目文档的机密性，防止了未经授权的信息泄露。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60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口腔清洁用品项目生命周期中一个至关重要的环节，直接关系到口腔清洁用品项目信息的长期保存和历史记录的完整性。在口腔清洁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911"/>
      <w:r>
        <w:rPr>
          <w:rFonts w:ascii="仿宋" w:eastAsia="仿宋" w:hAnsi="仿宋" w:cs="仿宋" w:hint="eastAsia"/>
          <w:sz w:val="28"/>
          <w:lang w:eastAsia="zh-CN"/>
        </w:rPr>
        <w:t>四、口腔清洁用品项目选址可行性分析</w:t>
      </w:r>
      <w:bookmarkEnd w:id="12"/>
    </w:p>
    <w:p>
      <w:pPr>
        <w:pStyle w:val="Heading2"/>
        <w:rPr>
          <w:rFonts w:ascii="仿宋" w:eastAsia="仿宋" w:hAnsi="仿宋" w:cs="仿宋" w:hint="eastAsia"/>
          <w:lang w:eastAsia="zh-CN"/>
        </w:rPr>
      </w:pPr>
      <w:bookmarkStart w:id="13" w:name="_Toc11954"/>
      <w:r>
        <w:rPr>
          <w:rFonts w:ascii="仿宋" w:eastAsia="仿宋" w:hAnsi="仿宋" w:cs="仿宋" w:hint="eastAsia"/>
          <w:lang w:eastAsia="zh-CN"/>
        </w:rPr>
        <w:t>(一)、口腔清洁用品项目选址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该口腔清洁用品项目选址位于XX省XX市XX区XXX街道</w:t>
      </w:r>
    </w:p>
    <w:p>
      <w:pPr>
        <w:pStyle w:val="Heading2"/>
        <w:ind w:firstLine="560" w:firstLineChars="200"/>
        <w:rPr>
          <w:rFonts w:ascii="仿宋" w:eastAsia="仿宋" w:hAnsi="仿宋" w:cs="仿宋" w:hint="eastAsia"/>
          <w:sz w:val="28"/>
          <w:lang w:eastAsia="zh-CN"/>
        </w:rPr>
      </w:pPr>
      <w:bookmarkStart w:id="14" w:name="_Toc1973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口腔清洁用品项目的征地面积将根据口腔清洁用品项目的实际规模和需求进行精确规划。具体面积XXX平方米，旨在确保口腔清洁用品项目不仅能够满足当前的发展需求，还能够预留空间以适应未来的扩展。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净用地面积是在征地面积基础上去除不可利用面积后的实际可开发用地。具体面积XXX平方米，考虑到环保、交通、安全等多方面因素，以确保口腔清洁用品项目在整体利用效率上达到最优。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口腔清洁用品项目计划建设的建筑总规模具体面积XXX平方米。这一规模的确定综合考虑了口腔清洁用品项目的性质、规模，以及城市规划的相关要求，确保建筑布局与周边环境协调一致。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绿地率是口腔清洁用品项目用地中被规划为绿地的比例。具体面积XXX平方米，旨在通过合理规划绿地，改善口腔清洁用品项目周边环境，提升居民生活质量，并符合城市整体绿化规划。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容积率是用地上可以建设的建筑总体积与用地面积之比。具体面积XXX，通过合理的容积率规划，确保口腔清洁用品项目建筑规模与周边环境和谐共生。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腔清洁用品项目选址与当地城市规划相一致，具体面积XXX平方米。通过与城市规划部门深入沟通，确保口腔清洁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腔清洁用品项目选址符合当地产业政策，具体面积XXX平方米。这包括口腔清洁用品项目对当地经济的促进作用，以及对相关产业的带动效应，确保口腔清洁用品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用地总体要求必须符合环保和可持续发展的原则，具体面积XXX平方米。通过采用绿色建筑设计、节能减排等措施，确保口腔清洁用品项目在建设和运营过程中对环境的影响最小化，达到可持续发展的要求。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确保口腔清洁用品项目选址具备必要的公共设施配套，具体面积XXX平方米。这包括交通便利性、教育、医疗等基础设施，以提高居民生活品质，使得口腔清洁用品项目选址更具吸引力。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考虑用地总体要求对当地社会稳定性的影响，具体面积XXX平方米。通过深入了解当地社区反馈，确保口腔清洁用品项目的选址和建设过程对当地社会和谐稳定产生积极作用。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腔清洁用品项目选址不仅符合法规和规划，还在实际操作中具有可行性。这一全面规划将为口腔清洁用品项目的成功实施提供坚实的基础，确保口腔清洁用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222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腔清洁用品项目的设备规划和空间设计中，我们将采取灵活设备布局的措施。设备布局将根据实际需求进行灵活设计，避免不必要的浪费。通过合理规划设备摆放位置，我们将提高设备的利用率，减少设备间距，以确保口腔清洁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腔清洁用品项目内部引入共享设施的概念，例如共享会议室、办公区等。通过这种方式，我们可以减少对资源的重复建设，提高资源共享效率，从而减小口腔清洁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10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口腔清洁用品项目的总图布置中，我们将不同功能区域进行明确的规划，以最大程度满足口腔清洁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70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口腔清洁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口腔清洁用品项目对环境的影响是综合评价的重要因素之一。我们将详细考虑选址周边的自然环境、生态保护区、水源地等情况，确保口腔清洁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对选址的评价还需充分考虑当地政府的产业政策和法规。我们将详细了解口腔清洁用品项目所在地的相关政策，确保口腔清洁用品项目的规划和运营与当地法规相符，降低不必要的法律风险。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考虑到社会稳定性对企业运营的重要性，我们将评估选址地区的社会安全情况、劳工关系、社区反馈等方面，以确保口腔清洁用品项目的建设和运营不会受到社会稳定性的负面影响。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最后，我们将综合考虑用地成本，包括土地购置费用、土地开发成本等。通过对用地成本的详细评估，我们能够做出更为精确的经济效益分析，为口腔清洁用品项目的投资决策提供有力支持。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https://d.book118.com/758135132006006027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40023"/>
    <w:rsid w:val="2D7400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3513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2024-01-16T15:03:00Z</dcterms:created>
  <dcterms:modified xsi:type="dcterms:W3CDTF">2024-01-16T15:04:10Z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C68E1716EDC1477BBDC3287F067C9E02_11</vt:lpwstr>
  </property>
  <property fmtid="{D5CDD505-2E9C-101B-9397-08002B2CF9AE}" pid="3" name="KSOProductBuildVer">
    <vt:lpwstr>2052-12.1.0.16120</vt:lpwstr>
  </property>
</Properties>
</file>