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棉花加工成套设备项目成效分析报告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767" w:history="1">
        <w:r>
          <w:rPr>
            <w:rFonts w:ascii="仿宋" w:eastAsia="仿宋" w:hAnsi="仿宋" w:cs="仿宋" w:hint="eastAsia"/>
            <w:lang w:eastAsia="zh-CN"/>
          </w:rPr>
          <w:t>序言</w:t>
        </w:r>
        <w:r>
          <w:tab/>
        </w:r>
        <w:r>
          <w:fldChar w:fldCharType="begin"/>
        </w:r>
        <w:r>
          <w:instrText xml:space="preserve"> PAGEREF _Toc27767 \h </w:instrText>
        </w:r>
        <w:r>
          <w:fldChar w:fldCharType="separate"/>
        </w:r>
        <w:r>
          <w:t>3</w:t>
        </w:r>
        <w:r>
          <w:fldChar w:fldCharType="end"/>
        </w:r>
      </w:hyperlink>
    </w:p>
    <w:p>
      <w:pPr>
        <w:pStyle w:val="TOC1"/>
        <w:tabs>
          <w:tab w:val="right" w:leader="dot" w:pos="8306"/>
        </w:tabs>
      </w:pPr>
      <w:hyperlink w:anchor="_Toc27809" w:history="1">
        <w:r>
          <w:rPr>
            <w:rFonts w:ascii="仿宋" w:eastAsia="仿宋" w:hAnsi="仿宋" w:cs="仿宋" w:hint="eastAsia"/>
            <w:lang w:eastAsia="zh-CN"/>
          </w:rPr>
          <w:t>一、运营与管理</w:t>
        </w:r>
        <w:r>
          <w:tab/>
        </w:r>
        <w:r>
          <w:fldChar w:fldCharType="begin"/>
        </w:r>
        <w:r>
          <w:instrText xml:space="preserve"> PAGEREF _Toc27809 \h </w:instrText>
        </w:r>
        <w:r>
          <w:fldChar w:fldCharType="separate"/>
        </w:r>
        <w:r>
          <w:t>3</w:t>
        </w:r>
        <w:r>
          <w:fldChar w:fldCharType="end"/>
        </w:r>
      </w:hyperlink>
    </w:p>
    <w:p>
      <w:pPr>
        <w:pStyle w:val="TOC2"/>
        <w:tabs>
          <w:tab w:val="right" w:leader="dot" w:pos="8306"/>
        </w:tabs>
      </w:pPr>
      <w:hyperlink w:anchor="_Toc11184" w:history="1">
        <w:r>
          <w:rPr>
            <w:rFonts w:ascii="仿宋" w:eastAsia="仿宋" w:hAnsi="仿宋" w:cs="仿宋" w:hint="eastAsia"/>
            <w:lang w:eastAsia="zh-CN"/>
          </w:rPr>
          <w:t>(一)、公司经营理念</w:t>
        </w:r>
        <w:r>
          <w:tab/>
        </w:r>
        <w:r>
          <w:fldChar w:fldCharType="begin"/>
        </w:r>
        <w:r>
          <w:instrText xml:space="preserve"> PAGEREF _Toc11184 \h </w:instrText>
        </w:r>
        <w:r>
          <w:fldChar w:fldCharType="separate"/>
        </w:r>
        <w:r>
          <w:t>3</w:t>
        </w:r>
        <w:r>
          <w:fldChar w:fldCharType="end"/>
        </w:r>
      </w:hyperlink>
    </w:p>
    <w:p>
      <w:pPr>
        <w:pStyle w:val="TOC2"/>
        <w:tabs>
          <w:tab w:val="right" w:leader="dot" w:pos="8306"/>
        </w:tabs>
      </w:pPr>
      <w:hyperlink w:anchor="_Toc30600" w:history="1">
        <w:r>
          <w:rPr>
            <w:rFonts w:ascii="仿宋" w:eastAsia="仿宋" w:hAnsi="仿宋" w:cs="仿宋" w:hint="eastAsia"/>
            <w:lang w:eastAsia="zh-CN"/>
          </w:rPr>
          <w:t>(二)、公司目标与职责</w:t>
        </w:r>
        <w:r>
          <w:tab/>
        </w:r>
        <w:r>
          <w:fldChar w:fldCharType="begin"/>
        </w:r>
        <w:r>
          <w:instrText xml:space="preserve"> PAGEREF _Toc30600 \h </w:instrText>
        </w:r>
        <w:r>
          <w:fldChar w:fldCharType="separate"/>
        </w:r>
        <w:r>
          <w:t>4</w:t>
        </w:r>
        <w:r>
          <w:fldChar w:fldCharType="end"/>
        </w:r>
      </w:hyperlink>
    </w:p>
    <w:p>
      <w:pPr>
        <w:pStyle w:val="TOC2"/>
        <w:tabs>
          <w:tab w:val="right" w:leader="dot" w:pos="8306"/>
        </w:tabs>
      </w:pPr>
      <w:hyperlink w:anchor="_Toc25056" w:history="1">
        <w:r>
          <w:rPr>
            <w:rFonts w:ascii="仿宋" w:eastAsia="仿宋" w:hAnsi="仿宋" w:cs="仿宋" w:hint="eastAsia"/>
            <w:lang w:eastAsia="zh-CN"/>
          </w:rPr>
          <w:t>(三)、部门任务与权利</w:t>
        </w:r>
        <w:r>
          <w:tab/>
        </w:r>
        <w:r>
          <w:fldChar w:fldCharType="begin"/>
        </w:r>
        <w:r>
          <w:instrText xml:space="preserve"> PAGEREF _Toc25056 \h </w:instrText>
        </w:r>
        <w:r>
          <w:fldChar w:fldCharType="separate"/>
        </w:r>
        <w:r>
          <w:t>5</w:t>
        </w:r>
        <w:r>
          <w:fldChar w:fldCharType="end"/>
        </w:r>
      </w:hyperlink>
    </w:p>
    <w:p>
      <w:pPr>
        <w:pStyle w:val="TOC2"/>
        <w:tabs>
          <w:tab w:val="right" w:leader="dot" w:pos="8306"/>
        </w:tabs>
      </w:pPr>
      <w:hyperlink w:anchor="_Toc15979" w:history="1">
        <w:r>
          <w:rPr>
            <w:rFonts w:ascii="仿宋" w:eastAsia="仿宋" w:hAnsi="仿宋" w:cs="仿宋" w:hint="eastAsia"/>
            <w:lang w:eastAsia="zh-CN"/>
          </w:rPr>
          <w:t>(四)、财务与会计制度</w:t>
        </w:r>
        <w:r>
          <w:tab/>
        </w:r>
        <w:r>
          <w:fldChar w:fldCharType="begin"/>
        </w:r>
        <w:r>
          <w:instrText xml:space="preserve"> PAGEREF _Toc15979 \h </w:instrText>
        </w:r>
        <w:r>
          <w:fldChar w:fldCharType="separate"/>
        </w:r>
        <w:r>
          <w:t>8</w:t>
        </w:r>
        <w:r>
          <w:fldChar w:fldCharType="end"/>
        </w:r>
      </w:hyperlink>
    </w:p>
    <w:p>
      <w:pPr>
        <w:pStyle w:val="TOC1"/>
        <w:tabs>
          <w:tab w:val="right" w:leader="dot" w:pos="8306"/>
        </w:tabs>
      </w:pPr>
      <w:hyperlink w:anchor="_Toc1671" w:history="1">
        <w:r>
          <w:rPr>
            <w:rFonts w:ascii="仿宋" w:eastAsia="仿宋" w:hAnsi="仿宋" w:cs="仿宋" w:hint="eastAsia"/>
            <w:lang w:eastAsia="zh-CN"/>
          </w:rPr>
          <w:t>二、地理位置与选址分析</w:t>
        </w:r>
        <w:r>
          <w:tab/>
        </w:r>
        <w:r>
          <w:fldChar w:fldCharType="begin"/>
        </w:r>
        <w:r>
          <w:instrText xml:space="preserve"> PAGEREF _Toc1671 \h </w:instrText>
        </w:r>
        <w:r>
          <w:fldChar w:fldCharType="separate"/>
        </w:r>
        <w:r>
          <w:t>10</w:t>
        </w:r>
        <w:r>
          <w:fldChar w:fldCharType="end"/>
        </w:r>
      </w:hyperlink>
    </w:p>
    <w:p>
      <w:pPr>
        <w:pStyle w:val="TOC2"/>
        <w:tabs>
          <w:tab w:val="right" w:leader="dot" w:pos="8306"/>
        </w:tabs>
      </w:pPr>
      <w:hyperlink w:anchor="_Toc17326" w:history="1">
        <w:r>
          <w:rPr>
            <w:rFonts w:ascii="仿宋" w:eastAsia="仿宋" w:hAnsi="仿宋" w:cs="仿宋" w:hint="eastAsia"/>
            <w:lang w:eastAsia="zh-CN"/>
          </w:rPr>
          <w:t>(一)、选址原则与考虑因素</w:t>
        </w:r>
        <w:r>
          <w:tab/>
        </w:r>
        <w:r>
          <w:fldChar w:fldCharType="begin"/>
        </w:r>
        <w:r>
          <w:instrText xml:space="preserve"> PAGEREF _Toc17326 \h </w:instrText>
        </w:r>
        <w:r>
          <w:fldChar w:fldCharType="separate"/>
        </w:r>
        <w:r>
          <w:t>10</w:t>
        </w:r>
        <w:r>
          <w:fldChar w:fldCharType="end"/>
        </w:r>
      </w:hyperlink>
    </w:p>
    <w:p>
      <w:pPr>
        <w:pStyle w:val="TOC2"/>
        <w:tabs>
          <w:tab w:val="right" w:leader="dot" w:pos="8306"/>
        </w:tabs>
      </w:pPr>
      <w:hyperlink w:anchor="_Toc32692" w:history="1">
        <w:r>
          <w:rPr>
            <w:rFonts w:ascii="仿宋" w:eastAsia="仿宋" w:hAnsi="仿宋" w:cs="仿宋" w:hint="eastAsia"/>
            <w:lang w:eastAsia="zh-CN"/>
          </w:rPr>
          <w:t>(二)、地区概况</w:t>
        </w:r>
        <w:r>
          <w:tab/>
        </w:r>
        <w:r>
          <w:fldChar w:fldCharType="begin"/>
        </w:r>
        <w:r>
          <w:instrText xml:space="preserve"> PAGEREF _Toc32692 \h </w:instrText>
        </w:r>
        <w:r>
          <w:fldChar w:fldCharType="separate"/>
        </w:r>
        <w:r>
          <w:t>10</w:t>
        </w:r>
        <w:r>
          <w:fldChar w:fldCharType="end"/>
        </w:r>
      </w:hyperlink>
    </w:p>
    <w:p>
      <w:pPr>
        <w:pStyle w:val="TOC2"/>
        <w:tabs>
          <w:tab w:val="right" w:leader="dot" w:pos="8306"/>
        </w:tabs>
      </w:pPr>
      <w:hyperlink w:anchor="_Toc5473" w:history="1">
        <w:r>
          <w:rPr>
            <w:rFonts w:ascii="仿宋" w:eastAsia="仿宋" w:hAnsi="仿宋" w:cs="仿宋" w:hint="eastAsia"/>
            <w:lang w:eastAsia="zh-CN"/>
          </w:rPr>
          <w:t>(三)、创新与社会经济发展</w:t>
        </w:r>
        <w:r>
          <w:tab/>
        </w:r>
        <w:r>
          <w:fldChar w:fldCharType="begin"/>
        </w:r>
        <w:r>
          <w:instrText xml:space="preserve"> PAGEREF _Toc5473 \h </w:instrText>
        </w:r>
        <w:r>
          <w:fldChar w:fldCharType="separate"/>
        </w:r>
        <w:r>
          <w:t>11</w:t>
        </w:r>
        <w:r>
          <w:fldChar w:fldCharType="end"/>
        </w:r>
      </w:hyperlink>
    </w:p>
    <w:p>
      <w:pPr>
        <w:pStyle w:val="TOC2"/>
        <w:tabs>
          <w:tab w:val="right" w:leader="dot" w:pos="8306"/>
        </w:tabs>
      </w:pPr>
      <w:hyperlink w:anchor="_Toc19088" w:history="1">
        <w:r>
          <w:rPr>
            <w:rFonts w:ascii="仿宋" w:eastAsia="仿宋" w:hAnsi="仿宋" w:cs="仿宋" w:hint="eastAsia"/>
            <w:lang w:eastAsia="zh-CN"/>
          </w:rPr>
          <w:t>(四)、目标市场和产业导向</w:t>
        </w:r>
        <w:r>
          <w:tab/>
        </w:r>
        <w:r>
          <w:fldChar w:fldCharType="begin"/>
        </w:r>
        <w:r>
          <w:instrText xml:space="preserve"> PAGEREF _Toc19088 \h </w:instrText>
        </w:r>
        <w:r>
          <w:fldChar w:fldCharType="separate"/>
        </w:r>
        <w:r>
          <w:t>11</w:t>
        </w:r>
        <w:r>
          <w:fldChar w:fldCharType="end"/>
        </w:r>
      </w:hyperlink>
    </w:p>
    <w:p>
      <w:pPr>
        <w:pStyle w:val="TOC2"/>
        <w:tabs>
          <w:tab w:val="right" w:leader="dot" w:pos="8306"/>
        </w:tabs>
      </w:pPr>
      <w:hyperlink w:anchor="_Toc3601" w:history="1">
        <w:r>
          <w:rPr>
            <w:rFonts w:ascii="仿宋" w:eastAsia="仿宋" w:hAnsi="仿宋" w:cs="仿宋" w:hint="eastAsia"/>
            <w:lang w:eastAsia="zh-CN"/>
          </w:rPr>
          <w:t>(五)、选址方案综合评估</w:t>
        </w:r>
        <w:r>
          <w:tab/>
        </w:r>
        <w:r>
          <w:fldChar w:fldCharType="begin"/>
        </w:r>
        <w:r>
          <w:instrText xml:space="preserve"> PAGEREF _Toc3601 \h </w:instrText>
        </w:r>
        <w:r>
          <w:fldChar w:fldCharType="separate"/>
        </w:r>
        <w:r>
          <w:t>11</w:t>
        </w:r>
        <w:r>
          <w:fldChar w:fldCharType="end"/>
        </w:r>
      </w:hyperlink>
    </w:p>
    <w:p>
      <w:pPr>
        <w:pStyle w:val="TOC1"/>
        <w:tabs>
          <w:tab w:val="right" w:leader="dot" w:pos="8306"/>
        </w:tabs>
      </w:pPr>
      <w:hyperlink w:anchor="_Toc2384" w:history="1">
        <w:r>
          <w:rPr>
            <w:rFonts w:ascii="仿宋" w:eastAsia="仿宋" w:hAnsi="仿宋" w:cs="仿宋" w:hint="eastAsia"/>
            <w:lang w:eastAsia="zh-CN"/>
          </w:rPr>
          <w:t>三、背景及必要性</w:t>
        </w:r>
        <w:r>
          <w:tab/>
        </w:r>
        <w:r>
          <w:fldChar w:fldCharType="begin"/>
        </w:r>
        <w:r>
          <w:instrText xml:space="preserve"> PAGEREF _Toc2384 \h </w:instrText>
        </w:r>
        <w:r>
          <w:fldChar w:fldCharType="separate"/>
        </w:r>
        <w:r>
          <w:t>11</w:t>
        </w:r>
        <w:r>
          <w:fldChar w:fldCharType="end"/>
        </w:r>
      </w:hyperlink>
    </w:p>
    <w:p>
      <w:pPr>
        <w:pStyle w:val="TOC2"/>
        <w:tabs>
          <w:tab w:val="right" w:leader="dot" w:pos="8306"/>
        </w:tabs>
      </w:pPr>
      <w:hyperlink w:anchor="_Toc14716" w:history="1">
        <w:r>
          <w:rPr>
            <w:rFonts w:ascii="仿宋" w:eastAsia="仿宋" w:hAnsi="仿宋" w:cs="仿宋" w:hint="eastAsia"/>
            <w:lang w:eastAsia="zh-CN"/>
          </w:rPr>
          <w:t>(一)、棉花加工成套设备项目背景分析</w:t>
        </w:r>
        <w:r>
          <w:tab/>
        </w:r>
        <w:r>
          <w:fldChar w:fldCharType="begin"/>
        </w:r>
        <w:r>
          <w:instrText xml:space="preserve"> PAGEREF _Toc14716 \h </w:instrText>
        </w:r>
        <w:r>
          <w:fldChar w:fldCharType="separate"/>
        </w:r>
        <w:r>
          <w:t>11</w:t>
        </w:r>
        <w:r>
          <w:fldChar w:fldCharType="end"/>
        </w:r>
      </w:hyperlink>
    </w:p>
    <w:p>
      <w:pPr>
        <w:pStyle w:val="TOC2"/>
        <w:tabs>
          <w:tab w:val="right" w:leader="dot" w:pos="8306"/>
        </w:tabs>
      </w:pPr>
      <w:hyperlink w:anchor="_Toc10675" w:history="1">
        <w:r>
          <w:rPr>
            <w:rFonts w:ascii="仿宋" w:eastAsia="仿宋" w:hAnsi="仿宋" w:cs="仿宋" w:hint="eastAsia"/>
            <w:lang w:eastAsia="zh-CN"/>
          </w:rPr>
          <w:t>(二)、实施棉花加工成套设备项目的必要性</w:t>
        </w:r>
        <w:r>
          <w:tab/>
        </w:r>
        <w:r>
          <w:fldChar w:fldCharType="begin"/>
        </w:r>
        <w:r>
          <w:instrText xml:space="preserve"> PAGEREF _Toc10675 \h </w:instrText>
        </w:r>
        <w:r>
          <w:fldChar w:fldCharType="separate"/>
        </w:r>
        <w:r>
          <w:t>13</w:t>
        </w:r>
        <w:r>
          <w:fldChar w:fldCharType="end"/>
        </w:r>
      </w:hyperlink>
    </w:p>
    <w:p>
      <w:pPr>
        <w:pStyle w:val="TOC1"/>
        <w:tabs>
          <w:tab w:val="right" w:leader="dot" w:pos="8306"/>
        </w:tabs>
      </w:pPr>
      <w:hyperlink w:anchor="_Toc25484" w:history="1">
        <w:r>
          <w:rPr>
            <w:rFonts w:ascii="仿宋" w:eastAsia="仿宋" w:hAnsi="仿宋" w:cs="仿宋" w:hint="eastAsia"/>
            <w:lang w:eastAsia="zh-CN"/>
          </w:rPr>
          <w:t>四、法人治理架构</w:t>
        </w:r>
        <w:r>
          <w:tab/>
        </w:r>
        <w:r>
          <w:fldChar w:fldCharType="begin"/>
        </w:r>
        <w:r>
          <w:instrText xml:space="preserve"> PAGEREF _Toc25484 \h </w:instrText>
        </w:r>
        <w:r>
          <w:fldChar w:fldCharType="separate"/>
        </w:r>
        <w:r>
          <w:t>14</w:t>
        </w:r>
        <w:r>
          <w:fldChar w:fldCharType="end"/>
        </w:r>
      </w:hyperlink>
    </w:p>
    <w:p>
      <w:pPr>
        <w:pStyle w:val="TOC2"/>
        <w:tabs>
          <w:tab w:val="right" w:leader="dot" w:pos="8306"/>
        </w:tabs>
      </w:pPr>
      <w:hyperlink w:anchor="_Toc12406" w:history="1">
        <w:r>
          <w:rPr>
            <w:rFonts w:ascii="仿宋" w:eastAsia="仿宋" w:hAnsi="仿宋" w:cs="仿宋" w:hint="eastAsia"/>
            <w:lang w:eastAsia="zh-CN"/>
          </w:rPr>
          <w:t>(一)、股东权益与义务</w:t>
        </w:r>
        <w:r>
          <w:tab/>
        </w:r>
        <w:r>
          <w:fldChar w:fldCharType="begin"/>
        </w:r>
        <w:r>
          <w:instrText xml:space="preserve"> PAGEREF _Toc12406 \h </w:instrText>
        </w:r>
        <w:r>
          <w:fldChar w:fldCharType="separate"/>
        </w:r>
        <w:r>
          <w:t>14</w:t>
        </w:r>
        <w:r>
          <w:fldChar w:fldCharType="end"/>
        </w:r>
      </w:hyperlink>
    </w:p>
    <w:p>
      <w:pPr>
        <w:pStyle w:val="TOC2"/>
        <w:tabs>
          <w:tab w:val="right" w:leader="dot" w:pos="8306"/>
        </w:tabs>
      </w:pPr>
      <w:hyperlink w:anchor="_Toc19589" w:history="1">
        <w:r>
          <w:rPr>
            <w:rFonts w:ascii="仿宋" w:eastAsia="仿宋" w:hAnsi="仿宋" w:cs="仿宋" w:hint="eastAsia"/>
            <w:lang w:eastAsia="zh-CN"/>
          </w:rPr>
          <w:t>(二)、公司董事会</w:t>
        </w:r>
        <w:r>
          <w:tab/>
        </w:r>
        <w:r>
          <w:fldChar w:fldCharType="begin"/>
        </w:r>
        <w:r>
          <w:instrText xml:space="preserve"> PAGEREF _Toc19589 \h </w:instrText>
        </w:r>
        <w:r>
          <w:fldChar w:fldCharType="separate"/>
        </w:r>
        <w:r>
          <w:t>15</w:t>
        </w:r>
        <w:r>
          <w:fldChar w:fldCharType="end"/>
        </w:r>
      </w:hyperlink>
    </w:p>
    <w:p>
      <w:pPr>
        <w:pStyle w:val="TOC2"/>
        <w:tabs>
          <w:tab w:val="right" w:leader="dot" w:pos="8306"/>
        </w:tabs>
      </w:pPr>
      <w:hyperlink w:anchor="_Toc22886" w:history="1">
        <w:r>
          <w:rPr>
            <w:rFonts w:ascii="仿宋" w:eastAsia="仿宋" w:hAnsi="仿宋" w:cs="仿宋" w:hint="eastAsia"/>
            <w:lang w:eastAsia="zh-CN"/>
          </w:rPr>
          <w:t>(三)、高级管理层</w:t>
        </w:r>
        <w:r>
          <w:tab/>
        </w:r>
        <w:r>
          <w:fldChar w:fldCharType="begin"/>
        </w:r>
        <w:r>
          <w:instrText xml:space="preserve"> PAGEREF _Toc22886 \h </w:instrText>
        </w:r>
        <w:r>
          <w:fldChar w:fldCharType="separate"/>
        </w:r>
        <w:r>
          <w:t>17</w:t>
        </w:r>
        <w:r>
          <w:fldChar w:fldCharType="end"/>
        </w:r>
      </w:hyperlink>
    </w:p>
    <w:p>
      <w:pPr>
        <w:pStyle w:val="TOC2"/>
        <w:tabs>
          <w:tab w:val="right" w:leader="dot" w:pos="8306"/>
        </w:tabs>
      </w:pPr>
      <w:hyperlink w:anchor="_Toc4939" w:history="1">
        <w:r>
          <w:rPr>
            <w:rFonts w:ascii="仿宋" w:eastAsia="仿宋" w:hAnsi="仿宋" w:cs="仿宋" w:hint="eastAsia"/>
            <w:lang w:eastAsia="zh-CN"/>
          </w:rPr>
          <w:t>(四)、监督管理层</w:t>
        </w:r>
        <w:r>
          <w:tab/>
        </w:r>
        <w:r>
          <w:fldChar w:fldCharType="begin"/>
        </w:r>
        <w:r>
          <w:instrText xml:space="preserve"> PAGEREF _Toc4939 \h </w:instrText>
        </w:r>
        <w:r>
          <w:fldChar w:fldCharType="separate"/>
        </w:r>
        <w:r>
          <w:t>18</w:t>
        </w:r>
        <w:r>
          <w:fldChar w:fldCharType="end"/>
        </w:r>
      </w:hyperlink>
    </w:p>
    <w:p>
      <w:pPr>
        <w:pStyle w:val="TOC1"/>
        <w:tabs>
          <w:tab w:val="right" w:leader="dot" w:pos="8306"/>
        </w:tabs>
      </w:pPr>
      <w:hyperlink w:anchor="_Toc30963" w:history="1">
        <w:r>
          <w:rPr>
            <w:rFonts w:ascii="仿宋" w:eastAsia="仿宋" w:hAnsi="仿宋" w:cs="仿宋" w:hint="eastAsia"/>
            <w:lang w:eastAsia="zh-CN"/>
          </w:rPr>
          <w:t>五、营销策略与品牌推广</w:t>
        </w:r>
        <w:r>
          <w:tab/>
        </w:r>
        <w:r>
          <w:fldChar w:fldCharType="begin"/>
        </w:r>
        <w:r>
          <w:instrText xml:space="preserve"> PAGEREF _Toc30963 \h </w:instrText>
        </w:r>
        <w:r>
          <w:fldChar w:fldCharType="separate"/>
        </w:r>
        <w:r>
          <w:t>19</w:t>
        </w:r>
        <w:r>
          <w:fldChar w:fldCharType="end"/>
        </w:r>
      </w:hyperlink>
    </w:p>
    <w:p>
      <w:pPr>
        <w:pStyle w:val="TOC2"/>
        <w:tabs>
          <w:tab w:val="right" w:leader="dot" w:pos="8306"/>
        </w:tabs>
      </w:pPr>
      <w:hyperlink w:anchor="_Toc12072" w:history="1">
        <w:r>
          <w:rPr>
            <w:rFonts w:ascii="仿宋" w:eastAsia="仿宋" w:hAnsi="仿宋" w:cs="仿宋" w:hint="eastAsia"/>
            <w:lang w:eastAsia="zh-CN"/>
          </w:rPr>
          <w:t>(一)、营销策略制定</w:t>
        </w:r>
        <w:r>
          <w:tab/>
        </w:r>
        <w:r>
          <w:fldChar w:fldCharType="begin"/>
        </w:r>
        <w:r>
          <w:instrText xml:space="preserve"> PAGEREF _Toc12072 \h </w:instrText>
        </w:r>
        <w:r>
          <w:fldChar w:fldCharType="separate"/>
        </w:r>
        <w:r>
          <w:t>19</w:t>
        </w:r>
        <w:r>
          <w:fldChar w:fldCharType="end"/>
        </w:r>
      </w:hyperlink>
    </w:p>
    <w:p>
      <w:pPr>
        <w:pStyle w:val="TOC2"/>
        <w:tabs>
          <w:tab w:val="right" w:leader="dot" w:pos="8306"/>
        </w:tabs>
      </w:pPr>
      <w:hyperlink w:anchor="_Toc13171" w:history="1">
        <w:r>
          <w:rPr>
            <w:rFonts w:ascii="仿宋" w:eastAsia="仿宋" w:hAnsi="仿宋" w:cs="仿宋" w:hint="eastAsia"/>
            <w:lang w:eastAsia="zh-CN"/>
          </w:rPr>
          <w:t>(二)、产品定位与定价策略</w:t>
        </w:r>
        <w:r>
          <w:tab/>
        </w:r>
        <w:r>
          <w:fldChar w:fldCharType="begin"/>
        </w:r>
        <w:r>
          <w:instrText xml:space="preserve"> PAGEREF _Toc13171 \h </w:instrText>
        </w:r>
        <w:r>
          <w:fldChar w:fldCharType="separate"/>
        </w:r>
        <w:r>
          <w:t>21</w:t>
        </w:r>
        <w:r>
          <w:fldChar w:fldCharType="end"/>
        </w:r>
      </w:hyperlink>
    </w:p>
    <w:p>
      <w:pPr>
        <w:pStyle w:val="TOC2"/>
        <w:tabs>
          <w:tab w:val="right" w:leader="dot" w:pos="8306"/>
        </w:tabs>
      </w:pPr>
      <w:hyperlink w:anchor="_Toc23679" w:history="1">
        <w:r>
          <w:rPr>
            <w:rFonts w:ascii="仿宋" w:eastAsia="仿宋" w:hAnsi="仿宋" w:cs="仿宋" w:hint="eastAsia"/>
            <w:lang w:eastAsia="zh-CN"/>
          </w:rPr>
          <w:t>(三)、促销与广告战略</w:t>
        </w:r>
        <w:r>
          <w:tab/>
        </w:r>
        <w:r>
          <w:fldChar w:fldCharType="begin"/>
        </w:r>
        <w:r>
          <w:instrText xml:space="preserve"> PAGEREF _Toc23679 \h </w:instrText>
        </w:r>
        <w:r>
          <w:fldChar w:fldCharType="separate"/>
        </w:r>
        <w:r>
          <w:t>22</w:t>
        </w:r>
        <w:r>
          <w:fldChar w:fldCharType="end"/>
        </w:r>
      </w:hyperlink>
    </w:p>
    <w:p>
      <w:pPr>
        <w:pStyle w:val="TOC2"/>
        <w:tabs>
          <w:tab w:val="right" w:leader="dot" w:pos="8306"/>
        </w:tabs>
      </w:pPr>
      <w:hyperlink w:anchor="_Toc32638" w:history="1">
        <w:r>
          <w:rPr>
            <w:rFonts w:ascii="仿宋" w:eastAsia="仿宋" w:hAnsi="仿宋" w:cs="仿宋" w:hint="eastAsia"/>
            <w:lang w:eastAsia="zh-CN"/>
          </w:rPr>
          <w:t>(四)、品牌推广计划</w:t>
        </w:r>
        <w:r>
          <w:tab/>
        </w:r>
        <w:r>
          <w:fldChar w:fldCharType="begin"/>
        </w:r>
        <w:r>
          <w:instrText xml:space="preserve"> PAGEREF _Toc32638 \h </w:instrText>
        </w:r>
        <w:r>
          <w:fldChar w:fldCharType="separate"/>
        </w:r>
        <w:r>
          <w:t>24</w:t>
        </w:r>
        <w:r>
          <w:fldChar w:fldCharType="end"/>
        </w:r>
      </w:hyperlink>
    </w:p>
    <w:p>
      <w:pPr>
        <w:pStyle w:val="TOC1"/>
        <w:tabs>
          <w:tab w:val="right" w:leader="dot" w:pos="8306"/>
        </w:tabs>
      </w:pPr>
      <w:hyperlink w:anchor="_Toc15434" w:history="1">
        <w:r>
          <w:rPr>
            <w:rFonts w:ascii="仿宋" w:eastAsia="仿宋" w:hAnsi="仿宋" w:cs="仿宋" w:hint="eastAsia"/>
            <w:lang w:eastAsia="zh-CN"/>
          </w:rPr>
          <w:t>六、战略合作与合作伙伴关系</w:t>
        </w:r>
        <w:r>
          <w:tab/>
        </w:r>
        <w:r>
          <w:fldChar w:fldCharType="begin"/>
        </w:r>
        <w:r>
          <w:instrText xml:space="preserve"> PAGEREF _Toc15434 \h </w:instrText>
        </w:r>
        <w:r>
          <w:fldChar w:fldCharType="separate"/>
        </w:r>
        <w:r>
          <w:t>25</w:t>
        </w:r>
        <w:r>
          <w:fldChar w:fldCharType="end"/>
        </w:r>
      </w:hyperlink>
    </w:p>
    <w:p>
      <w:pPr>
        <w:pStyle w:val="TOC2"/>
        <w:tabs>
          <w:tab w:val="right" w:leader="dot" w:pos="8306"/>
        </w:tabs>
      </w:pPr>
      <w:hyperlink w:anchor="_Toc21500" w:history="1">
        <w:r>
          <w:rPr>
            <w:rFonts w:ascii="仿宋" w:eastAsia="仿宋" w:hAnsi="仿宋" w:cs="仿宋" w:hint="eastAsia"/>
            <w:lang w:eastAsia="zh-CN"/>
          </w:rPr>
          <w:t>(一)、合作战略与目标</w:t>
        </w:r>
        <w:r>
          <w:tab/>
        </w:r>
        <w:r>
          <w:fldChar w:fldCharType="begin"/>
        </w:r>
        <w:r>
          <w:instrText xml:space="preserve"> PAGEREF _Toc21500 \h </w:instrText>
        </w:r>
        <w:r>
          <w:fldChar w:fldCharType="separate"/>
        </w:r>
        <w:r>
          <w:t>25</w:t>
        </w:r>
        <w:r>
          <w:fldChar w:fldCharType="end"/>
        </w:r>
      </w:hyperlink>
    </w:p>
    <w:p>
      <w:pPr>
        <w:pStyle w:val="TOC2"/>
        <w:tabs>
          <w:tab w:val="right" w:leader="dot" w:pos="8306"/>
        </w:tabs>
      </w:pPr>
      <w:hyperlink w:anchor="_Toc9302" w:history="1">
        <w:r>
          <w:rPr>
            <w:rFonts w:ascii="仿宋" w:eastAsia="仿宋" w:hAnsi="仿宋" w:cs="仿宋" w:hint="eastAsia"/>
            <w:lang w:eastAsia="zh-CN"/>
          </w:rPr>
          <w:t>(二)、合作伙伴选择与评估</w:t>
        </w:r>
        <w:r>
          <w:tab/>
        </w:r>
        <w:r>
          <w:fldChar w:fldCharType="begin"/>
        </w:r>
        <w:r>
          <w:instrText xml:space="preserve"> PAGEREF _Toc9302 \h </w:instrText>
        </w:r>
        <w:r>
          <w:fldChar w:fldCharType="separate"/>
        </w:r>
        <w:r>
          <w:t>26</w:t>
        </w:r>
        <w:r>
          <w:fldChar w:fldCharType="end"/>
        </w:r>
      </w:hyperlink>
    </w:p>
    <w:p>
      <w:pPr>
        <w:pStyle w:val="TOC2"/>
        <w:tabs>
          <w:tab w:val="right" w:leader="dot" w:pos="8306"/>
        </w:tabs>
      </w:pPr>
      <w:hyperlink w:anchor="_Toc10212" w:history="1">
        <w:r>
          <w:rPr>
            <w:rFonts w:ascii="仿宋" w:eastAsia="仿宋" w:hAnsi="仿宋" w:cs="仿宋" w:hint="eastAsia"/>
            <w:lang w:eastAsia="zh-CN"/>
          </w:rPr>
          <w:t>(三)、合同与协议管理</w:t>
        </w:r>
        <w:r>
          <w:tab/>
        </w:r>
        <w:r>
          <w:fldChar w:fldCharType="begin"/>
        </w:r>
        <w:r>
          <w:instrText xml:space="preserve"> PAGEREF _Toc10212 \h </w:instrText>
        </w:r>
        <w:r>
          <w:fldChar w:fldCharType="separate"/>
        </w:r>
        <w:r>
          <w:t>27</w:t>
        </w:r>
        <w:r>
          <w:fldChar w:fldCharType="end"/>
        </w:r>
      </w:hyperlink>
    </w:p>
    <w:p>
      <w:pPr>
        <w:pStyle w:val="TOC2"/>
        <w:tabs>
          <w:tab w:val="right" w:leader="dot" w:pos="8306"/>
        </w:tabs>
      </w:pPr>
      <w:hyperlink w:anchor="_Toc20124" w:history="1">
        <w:r>
          <w:rPr>
            <w:rFonts w:ascii="仿宋" w:eastAsia="仿宋" w:hAnsi="仿宋" w:cs="仿宋" w:hint="eastAsia"/>
            <w:lang w:eastAsia="zh-CN"/>
          </w:rPr>
          <w:t>(四)、风险管理与纠纷解决</w:t>
        </w:r>
        <w:r>
          <w:tab/>
        </w:r>
        <w:r>
          <w:fldChar w:fldCharType="begin"/>
        </w:r>
        <w:r>
          <w:instrText xml:space="preserve"> PAGEREF _Toc20124 \h </w:instrText>
        </w:r>
        <w:r>
          <w:fldChar w:fldCharType="separate"/>
        </w:r>
        <w:r>
          <w:t>28</w:t>
        </w:r>
        <w:r>
          <w:fldChar w:fldCharType="end"/>
        </w:r>
      </w:hyperlink>
    </w:p>
    <w:p>
      <w:pPr>
        <w:pStyle w:val="TOC1"/>
        <w:tabs>
          <w:tab w:val="right" w:leader="dot" w:pos="8306"/>
        </w:tabs>
      </w:pPr>
      <w:hyperlink w:anchor="_Toc22717" w:history="1">
        <w:r>
          <w:rPr>
            <w:rFonts w:ascii="仿宋" w:eastAsia="仿宋" w:hAnsi="仿宋" w:cs="仿宋" w:hint="eastAsia"/>
            <w:lang w:eastAsia="zh-CN"/>
          </w:rPr>
          <w:t>七、劳动安全生产分析</w:t>
        </w:r>
        <w:r>
          <w:tab/>
        </w:r>
        <w:r>
          <w:fldChar w:fldCharType="begin"/>
        </w:r>
        <w:r>
          <w:instrText xml:space="preserve"> PAGEREF _Toc22717 \h </w:instrText>
        </w:r>
        <w:r>
          <w:fldChar w:fldCharType="separate"/>
        </w:r>
        <w:r>
          <w:t>29</w:t>
        </w:r>
        <w:r>
          <w:fldChar w:fldCharType="end"/>
        </w:r>
      </w:hyperlink>
    </w:p>
    <w:p>
      <w:pPr>
        <w:pStyle w:val="TOC2"/>
        <w:tabs>
          <w:tab w:val="right" w:leader="dot" w:pos="8306"/>
        </w:tabs>
      </w:pPr>
      <w:hyperlink w:anchor="_Toc18474" w:history="1">
        <w:r>
          <w:rPr>
            <w:rFonts w:ascii="仿宋" w:eastAsia="仿宋" w:hAnsi="仿宋" w:cs="仿宋" w:hint="eastAsia"/>
            <w:lang w:eastAsia="zh-CN"/>
          </w:rPr>
          <w:t>(一)、安全法规与依据</w:t>
        </w:r>
        <w:r>
          <w:tab/>
        </w:r>
        <w:r>
          <w:fldChar w:fldCharType="begin"/>
        </w:r>
        <w:r>
          <w:instrText xml:space="preserve"> PAGEREF _Toc18474 \h </w:instrText>
        </w:r>
        <w:r>
          <w:fldChar w:fldCharType="separate"/>
        </w:r>
        <w:r>
          <w:t>29</w:t>
        </w:r>
        <w:r>
          <w:fldChar w:fldCharType="end"/>
        </w:r>
      </w:hyperlink>
    </w:p>
    <w:p>
      <w:pPr>
        <w:pStyle w:val="TOC2"/>
        <w:tabs>
          <w:tab w:val="right" w:leader="dot" w:pos="8306"/>
        </w:tabs>
      </w:pPr>
      <w:hyperlink w:anchor="_Toc30306" w:history="1">
        <w:r>
          <w:rPr>
            <w:rFonts w:ascii="仿宋" w:eastAsia="仿宋" w:hAnsi="仿宋" w:cs="仿宋" w:hint="eastAsia"/>
            <w:lang w:eastAsia="zh-CN"/>
          </w:rPr>
          <w:t>(二)、安全措施与效果预估</w:t>
        </w:r>
        <w:r>
          <w:tab/>
        </w:r>
        <w:r>
          <w:fldChar w:fldCharType="begin"/>
        </w:r>
        <w:r>
          <w:instrText xml:space="preserve"> PAGEREF _Toc30306 \h </w:instrText>
        </w:r>
        <w:r>
          <w:fldChar w:fldCharType="separate"/>
        </w:r>
        <w:r>
          <w:t>29</w:t>
        </w:r>
        <w:r>
          <w:fldChar w:fldCharType="end"/>
        </w:r>
      </w:hyperlink>
    </w:p>
    <w:p>
      <w:pPr>
        <w:pStyle w:val="TOC1"/>
        <w:tabs>
          <w:tab w:val="right" w:leader="dot" w:pos="8306"/>
        </w:tabs>
      </w:pPr>
      <w:hyperlink w:anchor="_Toc17520" w:history="1">
        <w:r>
          <w:rPr>
            <w:rFonts w:ascii="仿宋" w:eastAsia="仿宋" w:hAnsi="仿宋" w:cs="仿宋" w:hint="eastAsia"/>
            <w:lang w:eastAsia="zh-CN"/>
          </w:rPr>
          <w:t>八、投资方案</w:t>
        </w:r>
        <w:r>
          <w:tab/>
        </w:r>
        <w:r>
          <w:fldChar w:fldCharType="begin"/>
        </w:r>
        <w:r>
          <w:instrText xml:space="preserve"> PAGEREF _Toc17520 \h </w:instrText>
        </w:r>
        <w:r>
          <w:fldChar w:fldCharType="separate"/>
        </w:r>
        <w:r>
          <w:t>32</w:t>
        </w:r>
        <w:r>
          <w:fldChar w:fldCharType="end"/>
        </w:r>
      </w:hyperlink>
    </w:p>
    <w:p>
      <w:pPr>
        <w:pStyle w:val="TOC2"/>
        <w:tabs>
          <w:tab w:val="right" w:leader="dot" w:pos="8306"/>
        </w:tabs>
      </w:pPr>
      <w:hyperlink w:anchor="_Toc9618" w:history="1">
        <w:r>
          <w:rPr>
            <w:rFonts w:ascii="仿宋" w:eastAsia="仿宋" w:hAnsi="仿宋" w:cs="仿宋" w:hint="eastAsia"/>
            <w:lang w:eastAsia="zh-CN"/>
          </w:rPr>
          <w:t>(一)、棉花加工成套设备项目总投资构成分析</w:t>
        </w:r>
        <w:r>
          <w:tab/>
        </w:r>
        <w:r>
          <w:fldChar w:fldCharType="begin"/>
        </w:r>
        <w:r>
          <w:instrText xml:space="preserve"> PAGEREF _Toc9618 \h </w:instrText>
        </w:r>
        <w:r>
          <w:fldChar w:fldCharType="separate"/>
        </w:r>
        <w:r>
          <w:t>32</w:t>
        </w:r>
        <w:r>
          <w:fldChar w:fldCharType="end"/>
        </w:r>
      </w:hyperlink>
    </w:p>
    <w:p>
      <w:pPr>
        <w:pStyle w:val="TOC2"/>
        <w:tabs>
          <w:tab w:val="right" w:leader="dot" w:pos="8306"/>
        </w:tabs>
      </w:pPr>
      <w:hyperlink w:anchor="_Toc24569" w:history="1">
        <w:r>
          <w:rPr>
            <w:rFonts w:ascii="仿宋" w:eastAsia="仿宋" w:hAnsi="仿宋" w:cs="仿宋" w:hint="eastAsia"/>
            <w:lang w:eastAsia="zh-CN"/>
          </w:rPr>
          <w:t>(二)、建设投资构成</w:t>
        </w:r>
        <w:r>
          <w:tab/>
        </w:r>
        <w:r>
          <w:fldChar w:fldCharType="begin"/>
        </w:r>
        <w:r>
          <w:instrText xml:space="preserve"> PAGEREF _Toc24569 \h </w:instrText>
        </w:r>
        <w:r>
          <w:fldChar w:fldCharType="separate"/>
        </w:r>
        <w:r>
          <w:t>33</w:t>
        </w:r>
        <w:r>
          <w:fldChar w:fldCharType="end"/>
        </w:r>
      </w:hyperlink>
    </w:p>
    <w:p>
      <w:pPr>
        <w:pStyle w:val="TOC2"/>
        <w:tabs>
          <w:tab w:val="right" w:leader="dot" w:pos="8306"/>
        </w:tabs>
      </w:pPr>
      <w:hyperlink w:anchor="_Toc6226" w:history="1">
        <w:r>
          <w:rPr>
            <w:rFonts w:ascii="仿宋" w:eastAsia="仿宋" w:hAnsi="仿宋" w:cs="仿宋" w:hint="eastAsia"/>
            <w:lang w:eastAsia="zh-CN"/>
          </w:rPr>
          <w:t>(三)、资金筹措方式</w:t>
        </w:r>
        <w:r>
          <w:tab/>
        </w:r>
        <w:r>
          <w:fldChar w:fldCharType="begin"/>
        </w:r>
        <w:r>
          <w:instrText xml:space="preserve"> PAGEREF _Toc6226 \h </w:instrText>
        </w:r>
        <w:r>
          <w:fldChar w:fldCharType="separate"/>
        </w:r>
        <w:r>
          <w:t>34</w:t>
        </w:r>
        <w:r>
          <w:fldChar w:fldCharType="end"/>
        </w:r>
      </w:hyperlink>
    </w:p>
    <w:p>
      <w:pPr>
        <w:pStyle w:val="TOC2"/>
        <w:tabs>
          <w:tab w:val="right" w:leader="dot" w:pos="8306"/>
        </w:tabs>
      </w:pPr>
      <w:hyperlink w:anchor="_Toc30156" w:history="1">
        <w:r>
          <w:rPr>
            <w:rFonts w:ascii="仿宋" w:eastAsia="仿宋" w:hAnsi="仿宋" w:cs="仿宋" w:hint="eastAsia"/>
            <w:lang w:eastAsia="zh-CN"/>
          </w:rPr>
          <w:t>(四)、投资分析</w:t>
        </w:r>
        <w:r>
          <w:tab/>
        </w:r>
        <w:r>
          <w:fldChar w:fldCharType="begin"/>
        </w:r>
        <w:r>
          <w:instrText xml:space="preserve"> PAGEREF _Toc30156 \h </w:instrText>
        </w:r>
        <w:r>
          <w:fldChar w:fldCharType="separate"/>
        </w:r>
        <w:r>
          <w:t>35</w:t>
        </w:r>
        <w:r>
          <w:fldChar w:fldCharType="end"/>
        </w:r>
      </w:hyperlink>
    </w:p>
    <w:p>
      <w:pPr>
        <w:pStyle w:val="TOC2"/>
        <w:tabs>
          <w:tab w:val="right" w:leader="dot" w:pos="8306"/>
        </w:tabs>
      </w:pPr>
      <w:hyperlink w:anchor="_Toc21049" w:history="1">
        <w:r>
          <w:rPr>
            <w:rFonts w:ascii="仿宋" w:eastAsia="仿宋" w:hAnsi="仿宋" w:cs="仿宋" w:hint="eastAsia"/>
            <w:lang w:eastAsia="zh-CN"/>
          </w:rPr>
          <w:t>(五)、资金使用计划</w:t>
        </w:r>
        <w:r>
          <w:tab/>
        </w:r>
        <w:r>
          <w:fldChar w:fldCharType="begin"/>
        </w:r>
        <w:r>
          <w:instrText xml:space="preserve"> PAGEREF _Toc21049 \h </w:instrText>
        </w:r>
        <w:r>
          <w:fldChar w:fldCharType="separate"/>
        </w:r>
        <w:r>
          <w:t>35</w:t>
        </w:r>
        <w:r>
          <w:fldChar w:fldCharType="end"/>
        </w:r>
      </w:hyperlink>
    </w:p>
    <w:p>
      <w:pPr>
        <w:pStyle w:val="TOC2"/>
        <w:tabs>
          <w:tab w:val="right" w:leader="dot" w:pos="8306"/>
        </w:tabs>
      </w:pPr>
      <w:hyperlink w:anchor="_Toc1301" w:history="1">
        <w:r>
          <w:rPr>
            <w:rFonts w:ascii="仿宋" w:eastAsia="仿宋" w:hAnsi="仿宋" w:cs="仿宋" w:hint="eastAsia"/>
            <w:lang w:eastAsia="zh-CN"/>
          </w:rPr>
          <w:t>(六)、棉花加工成套设备项目融资方案</w:t>
        </w:r>
        <w:r>
          <w:tab/>
        </w:r>
        <w:r>
          <w:fldChar w:fldCharType="begin"/>
        </w:r>
        <w:r>
          <w:instrText xml:space="preserve"> PAGEREF _Toc1301 \h </w:instrText>
        </w:r>
        <w:r>
          <w:fldChar w:fldCharType="separate"/>
        </w:r>
        <w:r>
          <w:t>37</w:t>
        </w:r>
        <w:r>
          <w:fldChar w:fldCharType="end"/>
        </w:r>
      </w:hyperlink>
    </w:p>
    <w:p>
      <w:pPr>
        <w:pStyle w:val="TOC2"/>
        <w:tabs>
          <w:tab w:val="right" w:leader="dot" w:pos="8306"/>
        </w:tabs>
      </w:pPr>
      <w:hyperlink w:anchor="_Toc24587" w:history="1">
        <w:r>
          <w:rPr>
            <w:rFonts w:ascii="仿宋" w:eastAsia="仿宋" w:hAnsi="仿宋" w:cs="仿宋" w:hint="eastAsia"/>
            <w:lang w:eastAsia="zh-CN"/>
          </w:rPr>
          <w:t>(七)、盈利模式和财务预测</w:t>
        </w:r>
        <w:r>
          <w:tab/>
        </w:r>
        <w:r>
          <w:fldChar w:fldCharType="begin"/>
        </w:r>
        <w:r>
          <w:instrText xml:space="preserve"> PAGEREF _Toc24587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669" w:history="1">
        <w:r>
          <w:rPr>
            <w:rFonts w:ascii="仿宋" w:eastAsia="仿宋" w:hAnsi="仿宋" w:cs="仿宋" w:hint="eastAsia"/>
            <w:lang w:eastAsia="zh-CN"/>
          </w:rPr>
          <w:t>九、技术与研发计划</w:t>
        </w:r>
        <w:r>
          <w:tab/>
        </w:r>
        <w:r>
          <w:fldChar w:fldCharType="begin"/>
        </w:r>
        <w:r>
          <w:instrText xml:space="preserve"> PAGEREF _Toc20669 \h </w:instrText>
        </w:r>
        <w:r>
          <w:fldChar w:fldCharType="separate"/>
        </w:r>
        <w:r>
          <w:t>40</w:t>
        </w:r>
        <w:r>
          <w:fldChar w:fldCharType="end"/>
        </w:r>
      </w:hyperlink>
    </w:p>
    <w:p>
      <w:pPr>
        <w:pStyle w:val="TOC2"/>
        <w:tabs>
          <w:tab w:val="right" w:leader="dot" w:pos="8306"/>
        </w:tabs>
      </w:pPr>
      <w:hyperlink w:anchor="_Toc9560" w:history="1">
        <w:r>
          <w:rPr>
            <w:rFonts w:ascii="仿宋" w:eastAsia="仿宋" w:hAnsi="仿宋" w:cs="仿宋" w:hint="eastAsia"/>
            <w:lang w:eastAsia="zh-CN"/>
          </w:rPr>
          <w:t>(一)、技术开发策略</w:t>
        </w:r>
        <w:r>
          <w:tab/>
        </w:r>
        <w:r>
          <w:fldChar w:fldCharType="begin"/>
        </w:r>
        <w:r>
          <w:instrText xml:space="preserve"> PAGEREF _Toc9560 \h </w:instrText>
        </w:r>
        <w:r>
          <w:fldChar w:fldCharType="separate"/>
        </w:r>
        <w:r>
          <w:t>40</w:t>
        </w:r>
        <w:r>
          <w:fldChar w:fldCharType="end"/>
        </w:r>
      </w:hyperlink>
    </w:p>
    <w:p>
      <w:pPr>
        <w:pStyle w:val="TOC2"/>
        <w:tabs>
          <w:tab w:val="right" w:leader="dot" w:pos="8306"/>
        </w:tabs>
      </w:pPr>
      <w:hyperlink w:anchor="_Toc28956" w:history="1">
        <w:r>
          <w:rPr>
            <w:rFonts w:ascii="仿宋" w:eastAsia="仿宋" w:hAnsi="仿宋" w:cs="仿宋" w:hint="eastAsia"/>
            <w:lang w:eastAsia="zh-CN"/>
          </w:rPr>
          <w:t>(二)、研发团队与资源配置</w:t>
        </w:r>
        <w:r>
          <w:tab/>
        </w:r>
        <w:r>
          <w:fldChar w:fldCharType="begin"/>
        </w:r>
        <w:r>
          <w:instrText xml:space="preserve"> PAGEREF _Toc28956 \h </w:instrText>
        </w:r>
        <w:r>
          <w:fldChar w:fldCharType="separate"/>
        </w:r>
        <w:r>
          <w:t>40</w:t>
        </w:r>
        <w:r>
          <w:fldChar w:fldCharType="end"/>
        </w:r>
      </w:hyperlink>
    </w:p>
    <w:p>
      <w:pPr>
        <w:pStyle w:val="TOC2"/>
        <w:tabs>
          <w:tab w:val="right" w:leader="dot" w:pos="8306"/>
        </w:tabs>
      </w:pPr>
      <w:hyperlink w:anchor="_Toc14338" w:history="1">
        <w:r>
          <w:rPr>
            <w:rFonts w:ascii="仿宋" w:eastAsia="仿宋" w:hAnsi="仿宋" w:cs="仿宋" w:hint="eastAsia"/>
            <w:lang w:eastAsia="zh-CN"/>
          </w:rPr>
          <w:t>(三)、新产品开发计划</w:t>
        </w:r>
        <w:r>
          <w:tab/>
        </w:r>
        <w:r>
          <w:fldChar w:fldCharType="begin"/>
        </w:r>
        <w:r>
          <w:instrText xml:space="preserve"> PAGEREF _Toc14338 \h </w:instrText>
        </w:r>
        <w:r>
          <w:fldChar w:fldCharType="separate"/>
        </w:r>
        <w:r>
          <w:t>41</w:t>
        </w:r>
        <w:r>
          <w:fldChar w:fldCharType="end"/>
        </w:r>
      </w:hyperlink>
    </w:p>
    <w:p>
      <w:pPr>
        <w:pStyle w:val="TOC2"/>
        <w:tabs>
          <w:tab w:val="right" w:leader="dot" w:pos="8306"/>
        </w:tabs>
      </w:pPr>
      <w:hyperlink w:anchor="_Toc4078" w:history="1">
        <w:r>
          <w:rPr>
            <w:rFonts w:ascii="仿宋" w:eastAsia="仿宋" w:hAnsi="仿宋" w:cs="仿宋" w:hint="eastAsia"/>
            <w:lang w:eastAsia="zh-CN"/>
          </w:rPr>
          <w:t>(四)、技术创新与竞争优势</w:t>
        </w:r>
        <w:r>
          <w:tab/>
        </w:r>
        <w:r>
          <w:fldChar w:fldCharType="begin"/>
        </w:r>
        <w:r>
          <w:instrText xml:space="preserve"> PAGEREF _Toc4078 \h </w:instrText>
        </w:r>
        <w:r>
          <w:fldChar w:fldCharType="separate"/>
        </w:r>
        <w:r>
          <w:t>42</w:t>
        </w:r>
        <w:r>
          <w:fldChar w:fldCharType="end"/>
        </w:r>
      </w:hyperlink>
    </w:p>
    <w:p>
      <w:pPr>
        <w:pStyle w:val="TOC1"/>
        <w:tabs>
          <w:tab w:val="right" w:leader="dot" w:pos="8306"/>
        </w:tabs>
      </w:pPr>
      <w:hyperlink w:anchor="_Toc16578" w:history="1">
        <w:r>
          <w:rPr>
            <w:rFonts w:ascii="仿宋" w:eastAsia="仿宋" w:hAnsi="仿宋" w:cs="仿宋" w:hint="eastAsia"/>
            <w:lang w:eastAsia="zh-CN"/>
          </w:rPr>
          <w:t>十、棉花加工成套设备项目进展与里程碑</w:t>
        </w:r>
        <w:r>
          <w:tab/>
        </w:r>
        <w:r>
          <w:fldChar w:fldCharType="begin"/>
        </w:r>
        <w:r>
          <w:instrText xml:space="preserve"> PAGEREF _Toc16578 \h </w:instrText>
        </w:r>
        <w:r>
          <w:fldChar w:fldCharType="separate"/>
        </w:r>
        <w:r>
          <w:t>43</w:t>
        </w:r>
        <w:r>
          <w:fldChar w:fldCharType="end"/>
        </w:r>
      </w:hyperlink>
    </w:p>
    <w:p>
      <w:pPr>
        <w:pStyle w:val="TOC2"/>
        <w:tabs>
          <w:tab w:val="right" w:leader="dot" w:pos="8306"/>
        </w:tabs>
      </w:pPr>
      <w:hyperlink w:anchor="_Toc2347" w:history="1">
        <w:r>
          <w:rPr>
            <w:rFonts w:ascii="仿宋" w:eastAsia="仿宋" w:hAnsi="仿宋" w:cs="仿宋" w:hint="eastAsia"/>
            <w:lang w:eastAsia="zh-CN"/>
          </w:rPr>
          <w:t>(一)、棉花加工成套设备项目进展</w:t>
        </w:r>
        <w:r>
          <w:tab/>
        </w:r>
        <w:r>
          <w:fldChar w:fldCharType="begin"/>
        </w:r>
        <w:r>
          <w:instrText xml:space="preserve"> PAGEREF _Toc2347 \h </w:instrText>
        </w:r>
        <w:r>
          <w:fldChar w:fldCharType="separate"/>
        </w:r>
        <w:r>
          <w:t>43</w:t>
        </w:r>
        <w:r>
          <w:fldChar w:fldCharType="end"/>
        </w:r>
      </w:hyperlink>
    </w:p>
    <w:p>
      <w:pPr>
        <w:pStyle w:val="TOC2"/>
        <w:tabs>
          <w:tab w:val="right" w:leader="dot" w:pos="8306"/>
        </w:tabs>
      </w:pPr>
      <w:hyperlink w:anchor="_Toc20789" w:history="1">
        <w:r>
          <w:rPr>
            <w:rFonts w:ascii="仿宋" w:eastAsia="仿宋" w:hAnsi="仿宋" w:cs="仿宋" w:hint="eastAsia"/>
            <w:lang w:eastAsia="zh-CN"/>
          </w:rPr>
          <w:t>(二)、重要里程碑与进度控制</w:t>
        </w:r>
        <w:r>
          <w:tab/>
        </w:r>
        <w:r>
          <w:fldChar w:fldCharType="begin"/>
        </w:r>
        <w:r>
          <w:instrText xml:space="preserve"> PAGEREF _Toc20789 \h </w:instrText>
        </w:r>
        <w:r>
          <w:fldChar w:fldCharType="separate"/>
        </w:r>
        <w:r>
          <w:t>44</w:t>
        </w:r>
        <w:r>
          <w:fldChar w:fldCharType="end"/>
        </w:r>
      </w:hyperlink>
    </w:p>
    <w:p>
      <w:pPr>
        <w:pStyle w:val="TOC2"/>
        <w:tabs>
          <w:tab w:val="right" w:leader="dot" w:pos="8306"/>
        </w:tabs>
      </w:pPr>
      <w:hyperlink w:anchor="_Toc16249" w:history="1">
        <w:r>
          <w:rPr>
            <w:rFonts w:ascii="仿宋" w:eastAsia="仿宋" w:hAnsi="仿宋" w:cs="仿宋" w:hint="eastAsia"/>
            <w:lang w:eastAsia="zh-CN"/>
          </w:rPr>
          <w:t>(三)、问题识别与解决方案</w:t>
        </w:r>
        <w:r>
          <w:tab/>
        </w:r>
        <w:r>
          <w:fldChar w:fldCharType="begin"/>
        </w:r>
        <w:r>
          <w:instrText xml:space="preserve"> PAGEREF _Toc16249 \h </w:instrText>
        </w:r>
        <w:r>
          <w:fldChar w:fldCharType="separate"/>
        </w:r>
        <w:r>
          <w:t>45</w:t>
        </w:r>
        <w:r>
          <w:fldChar w:fldCharType="end"/>
        </w:r>
      </w:hyperlink>
    </w:p>
    <w:p>
      <w:pPr>
        <w:pStyle w:val="TOC1"/>
        <w:tabs>
          <w:tab w:val="right" w:leader="dot" w:pos="8306"/>
        </w:tabs>
      </w:pPr>
      <w:hyperlink w:anchor="_Toc25334" w:history="1">
        <w:r>
          <w:rPr>
            <w:rFonts w:ascii="仿宋" w:eastAsia="仿宋" w:hAnsi="仿宋" w:cs="仿宋" w:hint="eastAsia"/>
            <w:lang w:eastAsia="zh-CN"/>
          </w:rPr>
          <w:t>十一、棉花加工成套设备项目可行性风险分析</w:t>
        </w:r>
        <w:r>
          <w:tab/>
        </w:r>
        <w:r>
          <w:fldChar w:fldCharType="begin"/>
        </w:r>
        <w:r>
          <w:instrText xml:space="preserve"> PAGEREF _Toc25334 \h </w:instrText>
        </w:r>
        <w:r>
          <w:fldChar w:fldCharType="separate"/>
        </w:r>
        <w:r>
          <w:t>47</w:t>
        </w:r>
        <w:r>
          <w:fldChar w:fldCharType="end"/>
        </w:r>
      </w:hyperlink>
    </w:p>
    <w:p>
      <w:pPr>
        <w:pStyle w:val="TOC2"/>
        <w:tabs>
          <w:tab w:val="right" w:leader="dot" w:pos="8306"/>
        </w:tabs>
      </w:pPr>
      <w:hyperlink w:anchor="_Toc10575" w:history="1">
        <w:r>
          <w:rPr>
            <w:rFonts w:ascii="仿宋" w:eastAsia="仿宋" w:hAnsi="仿宋" w:cs="仿宋" w:hint="eastAsia"/>
            <w:lang w:eastAsia="zh-CN"/>
          </w:rPr>
          <w:t>(一)、棉花加工成套设备项目风险识别</w:t>
        </w:r>
        <w:r>
          <w:tab/>
        </w:r>
        <w:r>
          <w:fldChar w:fldCharType="begin"/>
        </w:r>
        <w:r>
          <w:instrText xml:space="preserve"> PAGEREF _Toc10575 \h </w:instrText>
        </w:r>
        <w:r>
          <w:fldChar w:fldCharType="separate"/>
        </w:r>
        <w:r>
          <w:t>47</w:t>
        </w:r>
        <w:r>
          <w:fldChar w:fldCharType="end"/>
        </w:r>
      </w:hyperlink>
    </w:p>
    <w:p>
      <w:pPr>
        <w:pStyle w:val="TOC2"/>
        <w:tabs>
          <w:tab w:val="right" w:leader="dot" w:pos="8306"/>
        </w:tabs>
      </w:pPr>
      <w:hyperlink w:anchor="_Toc4297" w:history="1">
        <w:r>
          <w:rPr>
            <w:rFonts w:ascii="仿宋" w:eastAsia="仿宋" w:hAnsi="仿宋" w:cs="仿宋" w:hint="eastAsia"/>
            <w:lang w:eastAsia="zh-CN"/>
          </w:rPr>
          <w:t>(二)、风险评估和定量分析</w:t>
        </w:r>
        <w:r>
          <w:tab/>
        </w:r>
        <w:r>
          <w:fldChar w:fldCharType="begin"/>
        </w:r>
        <w:r>
          <w:instrText xml:space="preserve"> PAGEREF _Toc4297 \h </w:instrText>
        </w:r>
        <w:r>
          <w:fldChar w:fldCharType="separate"/>
        </w:r>
        <w:r>
          <w:t>47</w:t>
        </w:r>
        <w:r>
          <w:fldChar w:fldCharType="end"/>
        </w:r>
      </w:hyperlink>
    </w:p>
    <w:p>
      <w:pPr>
        <w:pStyle w:val="TOC2"/>
        <w:tabs>
          <w:tab w:val="right" w:leader="dot" w:pos="8306"/>
        </w:tabs>
      </w:pPr>
      <w:hyperlink w:anchor="_Toc1021" w:history="1">
        <w:r>
          <w:rPr>
            <w:rFonts w:ascii="仿宋" w:eastAsia="仿宋" w:hAnsi="仿宋" w:cs="仿宋" w:hint="eastAsia"/>
            <w:lang w:eastAsia="zh-CN"/>
          </w:rPr>
          <w:t>(三)、风险管理计划</w:t>
        </w:r>
        <w:r>
          <w:tab/>
        </w:r>
        <w:r>
          <w:fldChar w:fldCharType="begin"/>
        </w:r>
        <w:r>
          <w:instrText xml:space="preserve"> PAGEREF _Toc1021 \h </w:instrText>
        </w:r>
        <w:r>
          <w:fldChar w:fldCharType="separate"/>
        </w:r>
        <w:r>
          <w:t>48</w:t>
        </w:r>
        <w:r>
          <w:fldChar w:fldCharType="end"/>
        </w:r>
      </w:hyperlink>
    </w:p>
    <w:p>
      <w:pPr>
        <w:pStyle w:val="TOC2"/>
        <w:tabs>
          <w:tab w:val="right" w:leader="dot" w:pos="8306"/>
        </w:tabs>
      </w:pPr>
      <w:hyperlink w:anchor="_Toc25065" w:history="1">
        <w:r>
          <w:rPr>
            <w:rFonts w:ascii="仿宋" w:eastAsia="仿宋" w:hAnsi="仿宋" w:cs="仿宋" w:hint="eastAsia"/>
            <w:lang w:eastAsia="zh-CN"/>
          </w:rPr>
          <w:t>(四)、风险缓解策略</w:t>
        </w:r>
        <w:r>
          <w:tab/>
        </w:r>
        <w:r>
          <w:fldChar w:fldCharType="begin"/>
        </w:r>
        <w:r>
          <w:instrText xml:space="preserve"> PAGEREF _Toc25065 \h </w:instrText>
        </w:r>
        <w:r>
          <w:fldChar w:fldCharType="separate"/>
        </w:r>
        <w:r>
          <w:t>48</w:t>
        </w:r>
        <w:r>
          <w:fldChar w:fldCharType="end"/>
        </w:r>
      </w:hyperlink>
    </w:p>
    <w:p>
      <w:pPr>
        <w:pStyle w:val="TOC1"/>
        <w:tabs>
          <w:tab w:val="right" w:leader="dot" w:pos="8306"/>
        </w:tabs>
      </w:pPr>
      <w:hyperlink w:anchor="_Toc17468" w:history="1">
        <w:r>
          <w:rPr>
            <w:rFonts w:ascii="仿宋" w:eastAsia="仿宋" w:hAnsi="仿宋" w:cs="仿宋" w:hint="eastAsia"/>
            <w:lang w:eastAsia="zh-CN"/>
          </w:rPr>
          <w:t>十二、环境保护与可持续发展</w:t>
        </w:r>
        <w:r>
          <w:tab/>
        </w:r>
        <w:r>
          <w:fldChar w:fldCharType="begin"/>
        </w:r>
        <w:r>
          <w:instrText xml:space="preserve"> PAGEREF _Toc17468 \h </w:instrText>
        </w:r>
        <w:r>
          <w:fldChar w:fldCharType="separate"/>
        </w:r>
        <w:r>
          <w:t>49</w:t>
        </w:r>
        <w:r>
          <w:fldChar w:fldCharType="end"/>
        </w:r>
      </w:hyperlink>
    </w:p>
    <w:p>
      <w:pPr>
        <w:pStyle w:val="TOC2"/>
        <w:tabs>
          <w:tab w:val="right" w:leader="dot" w:pos="8306"/>
        </w:tabs>
      </w:pPr>
      <w:hyperlink w:anchor="_Toc241" w:history="1">
        <w:r>
          <w:rPr>
            <w:rFonts w:ascii="仿宋" w:eastAsia="仿宋" w:hAnsi="仿宋" w:cs="仿宋" w:hint="eastAsia"/>
            <w:lang w:eastAsia="zh-CN"/>
          </w:rPr>
          <w:t>(一)、环境保护政策与承诺</w:t>
        </w:r>
        <w:r>
          <w:tab/>
        </w:r>
        <w:r>
          <w:fldChar w:fldCharType="begin"/>
        </w:r>
        <w:r>
          <w:instrText xml:space="preserve"> PAGEREF _Toc241 \h </w:instrText>
        </w:r>
        <w:r>
          <w:fldChar w:fldCharType="separate"/>
        </w:r>
        <w:r>
          <w:t>49</w:t>
        </w:r>
        <w:r>
          <w:fldChar w:fldCharType="end"/>
        </w:r>
      </w:hyperlink>
    </w:p>
    <w:p>
      <w:pPr>
        <w:pStyle w:val="TOC2"/>
        <w:tabs>
          <w:tab w:val="right" w:leader="dot" w:pos="8306"/>
        </w:tabs>
      </w:pPr>
      <w:hyperlink w:anchor="_Toc22513" w:history="1">
        <w:r>
          <w:rPr>
            <w:rFonts w:ascii="仿宋" w:eastAsia="仿宋" w:hAnsi="仿宋" w:cs="仿宋" w:hint="eastAsia"/>
            <w:lang w:eastAsia="zh-CN"/>
          </w:rPr>
          <w:t>(二)、可持续生产与绿色供应链</w:t>
        </w:r>
        <w:r>
          <w:tab/>
        </w:r>
        <w:r>
          <w:fldChar w:fldCharType="begin"/>
        </w:r>
        <w:r>
          <w:instrText xml:space="preserve"> PAGEREF _Toc22513 \h </w:instrText>
        </w:r>
        <w:r>
          <w:fldChar w:fldCharType="separate"/>
        </w:r>
        <w:r>
          <w:t>49</w:t>
        </w:r>
        <w:r>
          <w:fldChar w:fldCharType="end"/>
        </w:r>
      </w:hyperlink>
    </w:p>
    <w:p>
      <w:pPr>
        <w:pStyle w:val="TOC2"/>
        <w:tabs>
          <w:tab w:val="right" w:leader="dot" w:pos="8306"/>
        </w:tabs>
      </w:pPr>
      <w:hyperlink w:anchor="_Toc17157" w:history="1">
        <w:r>
          <w:rPr>
            <w:rFonts w:ascii="仿宋" w:eastAsia="仿宋" w:hAnsi="仿宋" w:cs="仿宋" w:hint="eastAsia"/>
            <w:lang w:eastAsia="zh-CN"/>
          </w:rPr>
          <w:t>(三)、减少废物和碳足迹</w:t>
        </w:r>
        <w:r>
          <w:tab/>
        </w:r>
        <w:r>
          <w:fldChar w:fldCharType="begin"/>
        </w:r>
        <w:r>
          <w:instrText xml:space="preserve"> PAGEREF _Toc17157 \h </w:instrText>
        </w:r>
        <w:r>
          <w:fldChar w:fldCharType="separate"/>
        </w:r>
        <w:r>
          <w:t>50</w:t>
        </w:r>
        <w:r>
          <w:fldChar w:fldCharType="end"/>
        </w:r>
      </w:hyperlink>
    </w:p>
    <w:p>
      <w:pPr>
        <w:pStyle w:val="TOC2"/>
        <w:tabs>
          <w:tab w:val="right" w:leader="dot" w:pos="8306"/>
        </w:tabs>
      </w:pPr>
      <w:hyperlink w:anchor="_Toc11074" w:history="1">
        <w:r>
          <w:rPr>
            <w:rFonts w:ascii="仿宋" w:eastAsia="仿宋" w:hAnsi="仿宋" w:cs="仿宋" w:hint="eastAsia"/>
            <w:lang w:eastAsia="zh-CN"/>
          </w:rPr>
          <w:t>(四)、知识产权保护与创新</w:t>
        </w:r>
        <w:r>
          <w:tab/>
        </w:r>
        <w:r>
          <w:fldChar w:fldCharType="begin"/>
        </w:r>
        <w:r>
          <w:instrText xml:space="preserve"> PAGEREF _Toc11074 \h </w:instrText>
        </w:r>
        <w:r>
          <w:fldChar w:fldCharType="separate"/>
        </w:r>
        <w:r>
          <w:t>51</w:t>
        </w:r>
        <w:r>
          <w:fldChar w:fldCharType="end"/>
        </w:r>
      </w:hyperlink>
    </w:p>
    <w:p>
      <w:pPr>
        <w:pStyle w:val="TOC2"/>
        <w:tabs>
          <w:tab w:val="right" w:leader="dot" w:pos="8306"/>
        </w:tabs>
      </w:pPr>
      <w:hyperlink w:anchor="_Toc18707" w:history="1">
        <w:r>
          <w:rPr>
            <w:rFonts w:ascii="仿宋" w:eastAsia="仿宋" w:hAnsi="仿宋" w:cs="仿宋" w:hint="eastAsia"/>
            <w:lang w:eastAsia="zh-CN"/>
          </w:rPr>
          <w:t>(五)、社区参与与教育</w:t>
        </w:r>
        <w:r>
          <w:tab/>
        </w:r>
        <w:r>
          <w:fldChar w:fldCharType="begin"/>
        </w:r>
        <w:r>
          <w:instrText xml:space="preserve"> PAGEREF _Toc18707 \h </w:instrText>
        </w:r>
        <w:r>
          <w:fldChar w:fldCharType="separate"/>
        </w:r>
        <w:r>
          <w:t>52</w:t>
        </w:r>
        <w:r>
          <w:fldChar w:fldCharType="end"/>
        </w:r>
      </w:hyperlink>
    </w:p>
    <w:p>
      <w:pPr>
        <w:pStyle w:val="TOC1"/>
        <w:tabs>
          <w:tab w:val="right" w:leader="dot" w:pos="8306"/>
        </w:tabs>
      </w:pPr>
      <w:hyperlink w:anchor="_Toc13112" w:history="1">
        <w:r>
          <w:rPr>
            <w:rFonts w:ascii="仿宋" w:eastAsia="仿宋" w:hAnsi="仿宋" w:cs="仿宋" w:hint="eastAsia"/>
            <w:lang w:eastAsia="zh-CN"/>
          </w:rPr>
          <w:t>十三、棉花加工成套设备项目监督与评估</w:t>
        </w:r>
        <w:r>
          <w:tab/>
        </w:r>
        <w:r>
          <w:fldChar w:fldCharType="begin"/>
        </w:r>
        <w:r>
          <w:instrText xml:space="preserve"> PAGEREF _Toc13112 \h </w:instrText>
        </w:r>
        <w:r>
          <w:fldChar w:fldCharType="separate"/>
        </w:r>
        <w:r>
          <w:t>52</w:t>
        </w:r>
        <w:r>
          <w:fldChar w:fldCharType="end"/>
        </w:r>
      </w:hyperlink>
    </w:p>
    <w:p>
      <w:pPr>
        <w:pStyle w:val="TOC2"/>
        <w:tabs>
          <w:tab w:val="right" w:leader="dot" w:pos="8306"/>
        </w:tabs>
      </w:pPr>
      <w:hyperlink w:anchor="_Toc5233" w:history="1">
        <w:r>
          <w:rPr>
            <w:rFonts w:ascii="仿宋" w:eastAsia="仿宋" w:hAnsi="仿宋" w:cs="仿宋" w:hint="eastAsia"/>
            <w:lang w:eastAsia="zh-CN"/>
          </w:rPr>
          <w:t>(一)、棉花加工成套设备项目监督体系</w:t>
        </w:r>
        <w:r>
          <w:tab/>
        </w:r>
        <w:r>
          <w:fldChar w:fldCharType="begin"/>
        </w:r>
        <w:r>
          <w:instrText xml:space="preserve"> PAGEREF _Toc5233 \h </w:instrText>
        </w:r>
        <w:r>
          <w:fldChar w:fldCharType="separate"/>
        </w:r>
        <w:r>
          <w:t>52</w:t>
        </w:r>
        <w:r>
          <w:fldChar w:fldCharType="end"/>
        </w:r>
      </w:hyperlink>
    </w:p>
    <w:p>
      <w:pPr>
        <w:pStyle w:val="TOC2"/>
        <w:tabs>
          <w:tab w:val="right" w:leader="dot" w:pos="8306"/>
        </w:tabs>
      </w:pPr>
      <w:hyperlink w:anchor="_Toc4732" w:history="1">
        <w:r>
          <w:rPr>
            <w:rFonts w:ascii="仿宋" w:eastAsia="仿宋" w:hAnsi="仿宋" w:cs="仿宋" w:hint="eastAsia"/>
            <w:lang w:eastAsia="zh-CN"/>
          </w:rPr>
          <w:t>(二)、绩效评估与指标</w:t>
        </w:r>
        <w:r>
          <w:tab/>
        </w:r>
        <w:r>
          <w:fldChar w:fldCharType="begin"/>
        </w:r>
        <w:r>
          <w:instrText xml:space="preserve"> PAGEREF _Toc4732 \h </w:instrText>
        </w:r>
        <w:r>
          <w:fldChar w:fldCharType="separate"/>
        </w:r>
        <w:r>
          <w:t>53</w:t>
        </w:r>
        <w:r>
          <w:fldChar w:fldCharType="end"/>
        </w:r>
      </w:hyperlink>
    </w:p>
    <w:p>
      <w:pPr>
        <w:pStyle w:val="TOC2"/>
        <w:tabs>
          <w:tab w:val="right" w:leader="dot" w:pos="8306"/>
        </w:tabs>
      </w:pPr>
      <w:hyperlink w:anchor="_Toc28966" w:history="1">
        <w:r>
          <w:rPr>
            <w:rFonts w:ascii="仿宋" w:eastAsia="仿宋" w:hAnsi="仿宋" w:cs="仿宋" w:hint="eastAsia"/>
            <w:lang w:eastAsia="zh-CN"/>
          </w:rPr>
          <w:t>(三)、变更管理与调整</w:t>
        </w:r>
        <w:r>
          <w:tab/>
        </w:r>
        <w:r>
          <w:fldChar w:fldCharType="begin"/>
        </w:r>
        <w:r>
          <w:instrText xml:space="preserve"> PAGEREF _Toc28966 \h </w:instrText>
        </w:r>
        <w:r>
          <w:fldChar w:fldCharType="separate"/>
        </w:r>
        <w:r>
          <w:t>54</w:t>
        </w:r>
        <w:r>
          <w:fldChar w:fldCharType="end"/>
        </w:r>
      </w:hyperlink>
    </w:p>
    <w:p>
      <w:pPr>
        <w:pStyle w:val="TOC2"/>
        <w:tabs>
          <w:tab w:val="right" w:leader="dot" w:pos="8306"/>
        </w:tabs>
      </w:pPr>
      <w:hyperlink w:anchor="_Toc20725" w:history="1">
        <w:r>
          <w:rPr>
            <w:rFonts w:ascii="仿宋" w:eastAsia="仿宋" w:hAnsi="仿宋" w:cs="仿宋" w:hint="eastAsia"/>
            <w:lang w:eastAsia="zh-CN"/>
          </w:rPr>
          <w:t>(四)、定期报告与审计</w:t>
        </w:r>
        <w:r>
          <w:tab/>
        </w:r>
        <w:r>
          <w:fldChar w:fldCharType="begin"/>
        </w:r>
        <w:r>
          <w:instrText xml:space="preserve"> PAGEREF _Toc20725 \h </w:instrText>
        </w:r>
        <w:r>
          <w:fldChar w:fldCharType="separate"/>
        </w:r>
        <w:r>
          <w:t>55</w:t>
        </w:r>
        <w:r>
          <w:fldChar w:fldCharType="end"/>
        </w:r>
      </w:hyperlink>
    </w:p>
    <w:p>
      <w:pPr>
        <w:pStyle w:val="TOC1"/>
        <w:tabs>
          <w:tab w:val="right" w:leader="dot" w:pos="8306"/>
        </w:tabs>
      </w:pPr>
      <w:hyperlink w:anchor="_Toc27539" w:history="1">
        <w:r>
          <w:rPr>
            <w:rFonts w:ascii="仿宋" w:eastAsia="仿宋" w:hAnsi="仿宋" w:cs="仿宋" w:hint="eastAsia"/>
            <w:lang w:eastAsia="zh-CN"/>
          </w:rPr>
          <w:t>十四、可持续发展战略</w:t>
        </w:r>
        <w:r>
          <w:tab/>
        </w:r>
        <w:r>
          <w:fldChar w:fldCharType="begin"/>
        </w:r>
        <w:r>
          <w:instrText xml:space="preserve"> PAGEREF _Toc27539 \h </w:instrText>
        </w:r>
        <w:r>
          <w:fldChar w:fldCharType="separate"/>
        </w:r>
        <w:r>
          <w:t>56</w:t>
        </w:r>
        <w:r>
          <w:fldChar w:fldCharType="end"/>
        </w:r>
      </w:hyperlink>
    </w:p>
    <w:p>
      <w:pPr>
        <w:pStyle w:val="TOC2"/>
        <w:tabs>
          <w:tab w:val="right" w:leader="dot" w:pos="8306"/>
        </w:tabs>
      </w:pPr>
      <w:hyperlink w:anchor="_Toc9547" w:history="1">
        <w:r>
          <w:rPr>
            <w:rFonts w:ascii="仿宋" w:eastAsia="仿宋" w:hAnsi="仿宋" w:cs="仿宋" w:hint="eastAsia"/>
            <w:lang w:eastAsia="zh-CN"/>
          </w:rPr>
          <w:t>(一)、可持续发展目标</w:t>
        </w:r>
        <w:r>
          <w:tab/>
        </w:r>
        <w:r>
          <w:fldChar w:fldCharType="begin"/>
        </w:r>
        <w:r>
          <w:instrText xml:space="preserve"> PAGEREF _Toc9547 \h </w:instrText>
        </w:r>
        <w:r>
          <w:fldChar w:fldCharType="separate"/>
        </w:r>
        <w:r>
          <w:t>56</w:t>
        </w:r>
        <w:r>
          <w:fldChar w:fldCharType="end"/>
        </w:r>
      </w:hyperlink>
    </w:p>
    <w:p>
      <w:pPr>
        <w:pStyle w:val="TOC2"/>
        <w:tabs>
          <w:tab w:val="right" w:leader="dot" w:pos="8306"/>
        </w:tabs>
      </w:pPr>
      <w:hyperlink w:anchor="_Toc29791" w:history="1">
        <w:r>
          <w:rPr>
            <w:rFonts w:ascii="仿宋" w:eastAsia="仿宋" w:hAnsi="仿宋" w:cs="仿宋" w:hint="eastAsia"/>
            <w:lang w:eastAsia="zh-CN"/>
          </w:rPr>
          <w:t>(二)、环境友好措施</w:t>
        </w:r>
        <w:r>
          <w:tab/>
        </w:r>
        <w:r>
          <w:fldChar w:fldCharType="begin"/>
        </w:r>
        <w:r>
          <w:instrText xml:space="preserve"> PAGEREF _Toc29791 \h </w:instrText>
        </w:r>
        <w:r>
          <w:fldChar w:fldCharType="separate"/>
        </w:r>
        <w:r>
          <w:t>57</w:t>
        </w:r>
        <w:r>
          <w:fldChar w:fldCharType="end"/>
        </w:r>
      </w:hyperlink>
    </w:p>
    <w:p>
      <w:pPr>
        <w:pStyle w:val="TOC2"/>
        <w:tabs>
          <w:tab w:val="right" w:leader="dot" w:pos="8306"/>
        </w:tabs>
      </w:pPr>
      <w:hyperlink w:anchor="_Toc1952" w:history="1">
        <w:r>
          <w:rPr>
            <w:rFonts w:ascii="仿宋" w:eastAsia="仿宋" w:hAnsi="仿宋" w:cs="仿宋" w:hint="eastAsia"/>
            <w:lang w:eastAsia="zh-CN"/>
          </w:rPr>
          <w:t>(三)、社会影响与贡献</w:t>
        </w:r>
        <w:r>
          <w:tab/>
        </w:r>
        <w:r>
          <w:fldChar w:fldCharType="begin"/>
        </w:r>
        <w:r>
          <w:instrText xml:space="preserve"> PAGEREF _Toc1952 \h </w:instrText>
        </w:r>
        <w:r>
          <w:fldChar w:fldCharType="separate"/>
        </w:r>
        <w:r>
          <w:t>58</w:t>
        </w:r>
        <w:r>
          <w:fldChar w:fldCharType="end"/>
        </w:r>
      </w:hyperlink>
    </w:p>
    <w:p>
      <w:pPr>
        <w:pStyle w:val="TOC2"/>
        <w:tabs>
          <w:tab w:val="right" w:leader="dot" w:pos="8306"/>
        </w:tabs>
      </w:pPr>
      <w:hyperlink w:anchor="_Toc11475" w:history="1">
        <w:r>
          <w:rPr>
            <w:rFonts w:ascii="仿宋" w:eastAsia="仿宋" w:hAnsi="仿宋" w:cs="仿宋" w:hint="eastAsia"/>
            <w:lang w:eastAsia="zh-CN"/>
          </w:rPr>
          <w:t>(四)、环境保护和社会责任</w:t>
        </w:r>
        <w:r>
          <w:tab/>
        </w:r>
        <w:r>
          <w:fldChar w:fldCharType="begin"/>
        </w:r>
        <w:r>
          <w:instrText xml:space="preserve"> PAGEREF _Toc11475 \h </w:instrText>
        </w:r>
        <w:r>
          <w:fldChar w:fldCharType="separate"/>
        </w:r>
        <w:r>
          <w:t>58</w:t>
        </w:r>
        <w:r>
          <w:fldChar w:fldCharType="end"/>
        </w:r>
      </w:hyperlink>
    </w:p>
    <w:p>
      <w:pPr>
        <w:pStyle w:val="TOC1"/>
        <w:tabs>
          <w:tab w:val="right" w:leader="dot" w:pos="8306"/>
        </w:tabs>
      </w:pPr>
      <w:hyperlink w:anchor="_Toc16130" w:history="1">
        <w:r>
          <w:rPr>
            <w:rFonts w:ascii="仿宋" w:eastAsia="仿宋" w:hAnsi="仿宋" w:cs="仿宋" w:hint="eastAsia"/>
            <w:lang w:eastAsia="zh-CN"/>
          </w:rPr>
          <w:t>十五、社会责任与可持续发展</w:t>
        </w:r>
        <w:r>
          <w:tab/>
        </w:r>
        <w:r>
          <w:fldChar w:fldCharType="begin"/>
        </w:r>
        <w:r>
          <w:instrText xml:space="preserve"> PAGEREF _Toc16130 \h </w:instrText>
        </w:r>
        <w:r>
          <w:fldChar w:fldCharType="separate"/>
        </w:r>
        <w:r>
          <w:t>59</w:t>
        </w:r>
        <w:r>
          <w:fldChar w:fldCharType="end"/>
        </w:r>
      </w:hyperlink>
    </w:p>
    <w:p>
      <w:pPr>
        <w:pStyle w:val="TOC2"/>
        <w:tabs>
          <w:tab w:val="right" w:leader="dot" w:pos="8306"/>
        </w:tabs>
      </w:pPr>
      <w:hyperlink w:anchor="_Toc26380" w:history="1">
        <w:r>
          <w:rPr>
            <w:rFonts w:ascii="仿宋" w:eastAsia="仿宋" w:hAnsi="仿宋" w:cs="仿宋" w:hint="eastAsia"/>
            <w:lang w:eastAsia="zh-CN"/>
          </w:rPr>
          <w:t>(一)、社会责任策略</w:t>
        </w:r>
        <w:r>
          <w:tab/>
        </w:r>
        <w:r>
          <w:fldChar w:fldCharType="begin"/>
        </w:r>
        <w:r>
          <w:instrText xml:space="preserve"> PAGEREF _Toc26380 \h </w:instrText>
        </w:r>
        <w:r>
          <w:fldChar w:fldCharType="separate"/>
        </w:r>
        <w:r>
          <w:t>59</w:t>
        </w:r>
        <w:r>
          <w:fldChar w:fldCharType="end"/>
        </w:r>
      </w:hyperlink>
    </w:p>
    <w:p>
      <w:pPr>
        <w:pStyle w:val="TOC2"/>
        <w:tabs>
          <w:tab w:val="right" w:leader="dot" w:pos="8306"/>
        </w:tabs>
      </w:pPr>
      <w:hyperlink w:anchor="_Toc26458" w:history="1">
        <w:r>
          <w:rPr>
            <w:rFonts w:ascii="仿宋" w:eastAsia="仿宋" w:hAnsi="仿宋" w:cs="仿宋" w:hint="eastAsia"/>
            <w:lang w:eastAsia="zh-CN"/>
          </w:rPr>
          <w:t>(二)、可持续发展计划</w:t>
        </w:r>
        <w:r>
          <w:tab/>
        </w:r>
        <w:r>
          <w:fldChar w:fldCharType="begin"/>
        </w:r>
        <w:r>
          <w:instrText xml:space="preserve"> PAGEREF _Toc26458 \h </w:instrText>
        </w:r>
        <w:r>
          <w:fldChar w:fldCharType="separate"/>
        </w:r>
        <w:r>
          <w:t>59</w:t>
        </w:r>
        <w:r>
          <w:fldChar w:fldCharType="end"/>
        </w:r>
      </w:hyperlink>
    </w:p>
    <w:p>
      <w:pPr>
        <w:pStyle w:val="TOC2"/>
        <w:tabs>
          <w:tab w:val="right" w:leader="dot" w:pos="8306"/>
        </w:tabs>
      </w:pPr>
      <w:hyperlink w:anchor="_Toc162" w:history="1">
        <w:r>
          <w:rPr>
            <w:rFonts w:ascii="仿宋" w:eastAsia="仿宋" w:hAnsi="仿宋" w:cs="仿宋" w:hint="eastAsia"/>
            <w:lang w:eastAsia="zh-CN"/>
          </w:rPr>
          <w:t>(三)、社会参与与贡献</w:t>
        </w:r>
        <w:r>
          <w:tab/>
        </w:r>
        <w:r>
          <w:fldChar w:fldCharType="begin"/>
        </w:r>
        <w:r>
          <w:instrText xml:space="preserve"> PAGEREF _Toc162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76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对公司棉花加工成套设备项目进行评价分析，旨在提供参考意见和改进建议，帮助企业优化项目管理和提升产品竞争力。所有数据和分析结果均基于项目实际情况，并经过严格的数据处理和统计分析。本报告仅限于学习交流使用，不可做为商业用途。我们希望通过对棉花加工成套设备项目的综合评估，为企业的决策提供有力支持。</w:t>
      </w:r>
    </w:p>
    <w:p>
      <w:pPr>
        <w:pStyle w:val="Heading1"/>
        <w:ind w:firstLine="560" w:firstLineChars="200"/>
        <w:rPr>
          <w:rFonts w:ascii="仿宋" w:eastAsia="仿宋" w:hAnsi="仿宋" w:cs="仿宋" w:hint="eastAsia"/>
          <w:sz w:val="28"/>
          <w:lang w:eastAsia="zh-CN"/>
        </w:rPr>
      </w:pPr>
      <w:bookmarkStart w:id="2" w:name="_Toc27809"/>
      <w:r>
        <w:rPr>
          <w:rFonts w:ascii="仿宋" w:eastAsia="仿宋" w:hAnsi="仿宋" w:cs="仿宋" w:hint="eastAsia"/>
          <w:sz w:val="28"/>
          <w:lang w:eastAsia="zh-CN"/>
        </w:rPr>
        <w:t>一、运营与管理</w:t>
      </w:r>
      <w:bookmarkEnd w:id="2"/>
    </w:p>
    <w:p>
      <w:pPr>
        <w:pStyle w:val="Heading2"/>
        <w:rPr>
          <w:rFonts w:ascii="仿宋" w:eastAsia="仿宋" w:hAnsi="仿宋" w:cs="仿宋" w:hint="eastAsia"/>
          <w:lang w:eastAsia="zh-CN"/>
        </w:rPr>
      </w:pPr>
      <w:bookmarkStart w:id="3" w:name="_Toc11184"/>
      <w:r>
        <w:rPr>
          <w:rFonts w:ascii="仿宋" w:eastAsia="仿宋" w:hAnsi="仿宋" w:cs="仿宋" w:hint="eastAsia"/>
          <w:lang w:eastAsia="zh-CN"/>
        </w:rPr>
        <w:t>(一)、公司经营理念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公司经营理念：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"以客户为中心，创造卓越品质。"</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这一经营理念强调以下几个核心价值观：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1. 客户至上： 我们的首要任务是满足客户的需求和期望。客户的满意度和信任是我们成功的关键。我们积极倾听客户的反馈，不断改进产品和服务，确保提供高质量的解决方案。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品质卓越： 我们致力于追求卓越的品质。无论是产品还是服务，我们都不妥协于品质。通过不断的创新和精益生产，我们保证产品的卓越性能和可靠性。</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团队合作： 我们相信协作和团队精神是成功的基础。我们鼓励员工之间的合作和知识分享，以促进创新和解决问题。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社会责任： 我们认识到公司对社会和环境的责任。我们致力于可持续经营，降低环境影响，支持社区，并遵守道德和法规。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5. 员工发展： 我们为员工提供学习和成长的机会，鼓励他们不断提升技能和知识。我们认识到员工的成功是公司成功的基础。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6. 创新精神： 我们鼓励创新，不断寻求新的解决方案和机会。我们相信创新是持续成功的关键。</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这一经营理念是公司文化的基础，它指导我们的日常决策和行为，确保我们在市场竞争中脱颖而出，实现长期的成功。</w:t>
      </w:r>
    </w:p>
    <w:p>
      <w:pPr>
        <w:pStyle w:val="Heading2"/>
        <w:ind w:firstLine="560" w:firstLineChars="200"/>
        <w:rPr>
          <w:rFonts w:ascii="仿宋" w:eastAsia="仿宋" w:hAnsi="仿宋" w:cs="仿宋" w:hint="eastAsia"/>
          <w:sz w:val="28"/>
          <w:lang w:eastAsia="zh-CN"/>
        </w:rPr>
      </w:pPr>
      <w:bookmarkStart w:id="4" w:name="_Toc30600"/>
      <w:r>
        <w:rPr>
          <w:rFonts w:ascii="仿宋" w:eastAsia="仿宋" w:hAnsi="仿宋" w:cs="仿宋" w:hint="eastAsia"/>
          <w:sz w:val="28"/>
          <w:lang w:eastAsia="zh-CN"/>
        </w:rPr>
        <w:t>(二)、公司目标与职责</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公司目标：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实现持续增长： 我们的主要目标是实现业务的持续增长，扩大市场份额，提高盈利能力，确保公司的长期可持续性。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客户满意度： 我们致力于提供卓越的产品和服务，以满足客户的需求和期望，从而建立长期的客户关系。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员工发展： 我们鼓励员工不断提升技能，提供职业发展机会，并创造一个积极的工作环境。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社会责任： 我们承担社会和环境的责任，通过可持续经营和社区支持来回馈社会。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公司职责：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提供高质量产品和服务： 我们的首要职责是提供高品质的产品和服务，确保客户的满意度。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2. 创新和研发： 我们不断进行研发和创新，以保持竞争力，开发新产品和技术。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3. 维护财务健康： 我们负责维护公司的财务健康，确保资金充足，提高效率，降低成本。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社会和环境责任： 我们致力于降低环境影响，遵守法规，支持社区，并积极参与公益事业。</w:t>
      </w:r>
    </w:p>
    <w:p>
      <w:pPr>
        <w:ind w:firstLine="560" w:firstLineChars="200"/>
        <w:rPr>
          <w:rFonts w:ascii="仿宋" w:eastAsia="仿宋" w:hAnsi="仿宋" w:cs="仿宋" w:hint="eastAsia"/>
          <w:sz w:val="28"/>
        </w:rPr>
      </w:pPr>
      <w:r>
        <w:rPr>
          <w:rFonts w:ascii="仿宋" w:eastAsia="仿宋" w:hAnsi="仿宋" w:cs="仿宋" w:hint="eastAsia"/>
          <w:sz w:val="28"/>
          <w:lang w:eastAsia="zh-CN"/>
        </w:rPr>
        <w:t>5. 员工培训和发展： 我们提供员工培训和职业发展机会，帮助他们提升技能和知识。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6. 客户关系管理： 我们建立和维护客户关系，满足客户需求，了解市场动态。</w:t>
      </w:r>
    </w:p>
    <w:p>
      <w:pPr>
        <w:pStyle w:val="Heading2"/>
        <w:ind w:firstLine="560" w:firstLineChars="200"/>
        <w:rPr>
          <w:rFonts w:ascii="仿宋" w:eastAsia="仿宋" w:hAnsi="仿宋" w:cs="仿宋" w:hint="eastAsia"/>
          <w:sz w:val="28"/>
          <w:lang w:eastAsia="zh-CN"/>
        </w:rPr>
      </w:pPr>
      <w:bookmarkStart w:id="5" w:name="_Toc25056"/>
      <w:r>
        <w:rPr>
          <w:rFonts w:ascii="仿宋" w:eastAsia="仿宋" w:hAnsi="仿宋" w:cs="仿宋" w:hint="eastAsia"/>
          <w:sz w:val="28"/>
          <w:lang w:eastAsia="zh-CN"/>
        </w:rPr>
        <w:t>(三)、部门任务与权利</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销售部门：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销售部门的主要任务是制定销售策略，与客户建立联系，推动产品和服务的销售，实现销售目标。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销售部门有权制定销售计划、价格策略和促销活动，与客户谈判和签署销售合同。</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生产部门负责生产公司的产品或提供服务。他们需要按时、按质生产产品。</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权利： 生产部门有权制定生产计划，购买必要的原材料和设备，确保生产线的运行顺畅。</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财务部门负责管理公司的财务事务，包括会计、预算、财务报表等。</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财务部门有权审查公司的财务状况，制定预算，确保公司合法合规运营。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人力资源部门：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人力资源部门负责招聘、培训、员工绩效管理和员工满意度。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人力资源部门有权招聘员工，制定培训计划，处理员工纠纷，并制定员工政策。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5. 研发与创新部门：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研发与创新部门负责新产品研发、技术创新和持续改进。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研发与创新部门有权决定研发棉花加工成套设备项目的优先级，分配研发资源，保护知识产权。</w:t>
      </w:r>
    </w:p>
    <w:p>
      <w:pPr>
        <w:ind w:firstLine="560" w:firstLineChars="200"/>
        <w:rPr>
          <w:rFonts w:ascii="仿宋" w:eastAsia="仿宋" w:hAnsi="仿宋" w:cs="仿宋" w:hint="eastAsia"/>
          <w:sz w:val="28"/>
        </w:rPr>
      </w:pPr>
      <w:r>
        <w:rPr>
          <w:rFonts w:ascii="仿宋" w:eastAsia="仿宋" w:hAnsi="仿宋" w:cs="仿宋" w:hint="eastAsia"/>
          <w:sz w:val="28"/>
          <w:lang w:eastAsia="zh-CN"/>
        </w:rPr>
        <w:t>6. 客户服务部门：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客户服务部门负责与客户建立联系，解决问题，提供支持和处理客户投诉。</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客户服务部门有权与客户联系，提供支持，提出建议以改进客户体验。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7. 采购部门：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任务： 采购部门负责采购原材料、设备和服务，以满足生产和业务需求。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采购部门有权与供应商谈判、签署采购合同，确保物资的供应。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8. 市场营销部门：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市场营销部门负责市场研究、品牌推广、广告宣传以及制定市场策略。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市场营销部门有权进行市场调查，推广产品或服务，制定市场营销计划。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9. 管理层：</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管理层负责决策制定、公司战略、目标设定、资源分配、风险管理和绩效评估。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管理层有权制定公司政策、战略，进行重大决策，指导部门领导执行战略。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10. 管理员与行政人员：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管理员与行政人员负责公司内部运营和日常管理事务。</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管理员与行政人员有权制定内部管理政策、管理公司资产、安排员工的日常工作。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11. 技术支持部门：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技术支持部门负责提供产品或服务的技术支持、解决客户问题和维护技术设备。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技术支持部门有权与客户联系，解决技术问题，提供培训和维护服务。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12. 内审部门：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内审部门负责审计和监督公司内部运营，确保合规性和有效性。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内审部门有权进行内部审计，发现违规行为，建议改进和提供监督。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这些部门和职能共同构成了公司的组织架构，通过协作和合作，它们为公司的整体运营和成功做出贡献。每个部门的任务和权责都需要与公司的战略和目标保持一致，以确保协同工作，实现公司的长期发展计划。</w:t>
      </w:r>
    </w:p>
    <w:p>
      <w:pPr>
        <w:pStyle w:val="Heading2"/>
        <w:ind w:firstLine="560" w:firstLineChars="200"/>
        <w:rPr>
          <w:rFonts w:ascii="仿宋" w:eastAsia="仿宋" w:hAnsi="仿宋" w:cs="仿宋" w:hint="eastAsia"/>
          <w:sz w:val="28"/>
          <w:lang w:eastAsia="zh-CN"/>
        </w:rPr>
      </w:pPr>
      <w:bookmarkStart w:id="6" w:name="_Toc15979"/>
      <w:r>
        <w:rPr>
          <w:rFonts w:ascii="仿宋" w:eastAsia="仿宋" w:hAnsi="仿宋" w:cs="仿宋" w:hint="eastAsia"/>
          <w:sz w:val="28"/>
          <w:lang w:eastAsia="zh-CN"/>
        </w:rPr>
        <w:t>(四)、财务与会计制度</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会计政策：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公司将明确会计政策，包括会计准则的采用，会计政策变更的程序以及任何重要会计政策的解释和解释。</w:t>
      </w:r>
    </w:p>
    <w:p>
      <w:pPr>
        <w:ind w:firstLine="560" w:firstLineChars="200"/>
        <w:rPr>
          <w:rFonts w:ascii="仿宋" w:eastAsia="仿宋" w:hAnsi="仿宋" w:cs="仿宋" w:hint="eastAsia"/>
          <w:sz w:val="28"/>
        </w:rPr>
      </w:pPr>
      <w:r>
        <w:rPr>
          <w:rFonts w:ascii="仿宋" w:eastAsia="仿宋" w:hAnsi="仿宋" w:cs="仿宋" w:hint="eastAsia"/>
          <w:sz w:val="28"/>
          <w:lang w:eastAsia="zh-CN"/>
        </w:rPr>
        <w:t>2. 财务报表编制：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公司将规定财务报表的编制要求，包括财务报表的频率、时间表，财务报表的格式和结构。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财务核算：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公司将明确核算流程，包括会计记录的时间点，会计期间的划分，交易和事项的记录和识别。</w:t>
      </w:r>
    </w:p>
    <w:p>
      <w:pPr>
        <w:ind w:firstLine="560" w:firstLineChars="200"/>
        <w:rPr>
          <w:rFonts w:ascii="仿宋" w:eastAsia="仿宋" w:hAnsi="仿宋" w:cs="仿宋" w:hint="eastAsia"/>
          <w:sz w:val="28"/>
        </w:rPr>
      </w:pPr>
      <w:r>
        <w:rPr>
          <w:rFonts w:ascii="仿宋" w:eastAsia="仿宋" w:hAnsi="仿宋" w:cs="仿宋" w:hint="eastAsia"/>
          <w:sz w:val="28"/>
          <w:lang w:eastAsia="zh-CN"/>
        </w:rPr>
        <w:t>4. 费用和成本分摊：</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公司将规定费用和成本的分摊方法，以确保相关成本与其相关的收入期间匹配。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5. 凭证和文档保存：</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公司将明确会计凭证的要求和保存期限，以及相关文档的保存要求。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6. 收入核算：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公司将规定收入核算政策，包括销售合同的识别、服务完成的确认，以及与收入有关的所有问题。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7. 资产和负债核算：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公司将制定资产和负债核算政策，包括资产的折旧和摊销，减值测试，以及负债的计量和分类。</w:t>
      </w:r>
    </w:p>
    <w:p>
      <w:pPr>
        <w:ind w:firstLine="560" w:firstLineChars="200"/>
        <w:rPr>
          <w:rFonts w:ascii="仿宋" w:eastAsia="仿宋" w:hAnsi="仿宋" w:cs="仿宋" w:hint="eastAsia"/>
          <w:sz w:val="28"/>
        </w:rPr>
      </w:pPr>
      <w:r>
        <w:rPr>
          <w:rFonts w:ascii="仿宋" w:eastAsia="仿宋" w:hAnsi="仿宋" w:cs="仿宋" w:hint="eastAsia"/>
          <w:sz w:val="28"/>
          <w:lang w:eastAsia="zh-CN"/>
        </w:rPr>
        <w:t>8. 现金和银行：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公司将规定现金和银行管理政策，包括现金处理程序、银行账户管理和资金投资。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9. 预算和预测：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公司将明确预算和预测的编制程序，以及财务绩效与实际结果的比较。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10. 审计与内部控制：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公司将规定内部审计和控制的要求，包括审计委员会的角色，内部控制的评估和改进。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11. 税务合规：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公司将确保遵守相关税收法规，包括报告、纳税和税务申报要求。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12. 财务政策和程序手册：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公司将编制和维护财务政策和程序手册，以便员工理解和遵守财务与会计制度。</w:t>
      </w:r>
    </w:p>
    <w:p>
      <w:pPr>
        <w:pStyle w:val="Heading1"/>
        <w:ind w:firstLine="560" w:firstLineChars="200"/>
        <w:rPr>
          <w:rFonts w:ascii="仿宋" w:eastAsia="仿宋" w:hAnsi="仿宋" w:cs="仿宋" w:hint="eastAsia"/>
          <w:sz w:val="28"/>
          <w:lang w:eastAsia="zh-CN"/>
        </w:rPr>
      </w:pPr>
      <w:bookmarkStart w:id="7" w:name="_Toc1671"/>
      <w:r>
        <w:rPr>
          <w:rFonts w:ascii="仿宋" w:eastAsia="仿宋" w:hAnsi="仿宋" w:cs="仿宋" w:hint="eastAsia"/>
          <w:sz w:val="28"/>
          <w:lang w:eastAsia="zh-CN"/>
        </w:rPr>
        <w:t>二、地理位置与选址分析</w:t>
      </w:r>
      <w:bookmarkEnd w:id="7"/>
    </w:p>
    <w:p>
      <w:pPr>
        <w:pStyle w:val="Heading2"/>
        <w:rPr>
          <w:rFonts w:ascii="仿宋" w:eastAsia="仿宋" w:hAnsi="仿宋" w:cs="仿宋" w:hint="eastAsia"/>
          <w:lang w:eastAsia="zh-CN"/>
        </w:rPr>
      </w:pPr>
      <w:bookmarkStart w:id="8" w:name="_Toc17326"/>
      <w:r>
        <w:rPr>
          <w:rFonts w:ascii="仿宋" w:eastAsia="仿宋" w:hAnsi="仿宋" w:cs="仿宋" w:hint="eastAsia"/>
          <w:lang w:eastAsia="zh-CN"/>
        </w:rPr>
        <w:t>(一)、选址原则与考虑因素</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棉花加工成套设备项目建设地点：本期棉花加工成套设备项目选址位于 [具体地点]，占地面积约 [XXX亩]。棉花加工成套设备项目选址的原则如下：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地理位置优越： 选址地理位置位于 [地理位置优越的描述]，具备区位优势。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 选址地点交通便利，紧邻主要交通干道，便于物资运输和市场拓展。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公用设施条件完备： 选址地区已规划并完备了电力、供水、排水、通讯等公用设施，确保棉花加工成套设备项目建设和运营需要。</w:t>
      </w:r>
    </w:p>
    <w:p>
      <w:pPr>
        <w:pStyle w:val="Heading2"/>
        <w:ind w:firstLine="560" w:firstLineChars="200"/>
        <w:rPr>
          <w:rFonts w:ascii="仿宋" w:eastAsia="仿宋" w:hAnsi="仿宋" w:cs="仿宋" w:hint="eastAsia"/>
          <w:sz w:val="28"/>
          <w:lang w:eastAsia="zh-CN"/>
        </w:rPr>
      </w:pPr>
      <w:bookmarkStart w:id="9" w:name="_Toc32692"/>
      <w:r>
        <w:rPr>
          <w:rFonts w:ascii="仿宋" w:eastAsia="仿宋" w:hAnsi="仿宋" w:cs="仿宋" w:hint="eastAsia"/>
          <w:sz w:val="28"/>
          <w:lang w:eastAsia="zh-CN"/>
        </w:rPr>
        <w:t>(二)、地区概况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建设区基本情况：选址地区具体情况如下：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 选址地区位于 [地理位置描述]。</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交通情况： 选址地区交通便利，靠近 [主要交通干道]，能够迅速连接周边城市和重要运输路线。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公用设施： 选址地区拥有充足的电力、供水、排水、通讯等公用设施，为棉花加工成套设备项目提供了充足的资源支持。</w:t>
      </w:r>
    </w:p>
    <w:p>
      <w:pPr>
        <w:pStyle w:val="Heading2"/>
        <w:ind w:firstLine="560" w:firstLineChars="200"/>
        <w:rPr>
          <w:rFonts w:ascii="仿宋" w:eastAsia="仿宋" w:hAnsi="仿宋" w:cs="仿宋" w:hint="eastAsia"/>
          <w:sz w:val="28"/>
          <w:lang w:eastAsia="zh-CN"/>
        </w:rPr>
      </w:pPr>
      <w:bookmarkStart w:id="10" w:name="_Toc5473"/>
      <w:r>
        <w:rPr>
          <w:rFonts w:ascii="仿宋" w:eastAsia="仿宋" w:hAnsi="仿宋" w:cs="仿宋" w:hint="eastAsia"/>
          <w:sz w:val="28"/>
          <w:lang w:eastAsia="zh-CN"/>
        </w:rPr>
        <w:t>(三)、创新与社会经济发展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选址地区鼓励创新，为棉花加工成套设备项目提供了政策和资金支持。这有利于棉花加工成套设备项目的技术创新和可持续发展。</w:t>
      </w:r>
    </w:p>
    <w:p>
      <w:pPr>
        <w:pStyle w:val="Heading2"/>
        <w:ind w:firstLine="560" w:firstLineChars="200"/>
        <w:rPr>
          <w:rFonts w:ascii="仿宋" w:eastAsia="仿宋" w:hAnsi="仿宋" w:cs="仿宋" w:hint="eastAsia"/>
          <w:sz w:val="28"/>
          <w:lang w:eastAsia="zh-CN"/>
        </w:rPr>
      </w:pPr>
      <w:bookmarkStart w:id="11" w:name="_Toc19088"/>
      <w:r>
        <w:rPr>
          <w:rFonts w:ascii="仿宋" w:eastAsia="仿宋" w:hAnsi="仿宋" w:cs="仿宋" w:hint="eastAsia"/>
          <w:sz w:val="28"/>
          <w:lang w:eastAsia="zh-CN"/>
        </w:rPr>
        <w:t>(四)、目标市场和产业导向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选址地区的发展目标包括提高人民生活水平、促进产业发展和增加就业机会。棉花加工成套设备项目将有助于实现这些目标。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产业发展方向：选址地区明确了产业发展方向，特别注重 [产业发展方向]。这与棉花加工成套设备项目的定位高度契合，有望获得政府的政策支持。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3601"/>
      <w:r>
        <w:rPr>
          <w:rFonts w:ascii="仿宋" w:eastAsia="仿宋" w:hAnsi="仿宋" w:cs="仿宋" w:hint="eastAsia"/>
          <w:sz w:val="28"/>
          <w:lang w:eastAsia="zh-CN"/>
        </w:rPr>
        <w:t>(五)、选址方案综合评估</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综合考虑以上原则和地区情况，本棉花加工成套设备项目的选址地点经过谨慎筛选，具备良好的基础设施、潜力和政府支持，是理想的棉花加工成套设备项目选址地点。</w:t>
      </w:r>
    </w:p>
    <w:p>
      <w:pPr>
        <w:pStyle w:val="Heading1"/>
        <w:ind w:firstLine="560" w:firstLineChars="200"/>
        <w:rPr>
          <w:rFonts w:ascii="仿宋" w:eastAsia="仿宋" w:hAnsi="仿宋" w:cs="仿宋" w:hint="eastAsia"/>
          <w:sz w:val="28"/>
          <w:lang w:eastAsia="zh-CN"/>
        </w:rPr>
      </w:pPr>
      <w:bookmarkStart w:id="13" w:name="_Toc2384"/>
      <w:r>
        <w:rPr>
          <w:rFonts w:ascii="仿宋" w:eastAsia="仿宋" w:hAnsi="仿宋" w:cs="仿宋" w:hint="eastAsia"/>
          <w:sz w:val="28"/>
          <w:lang w:eastAsia="zh-CN"/>
        </w:rPr>
        <w:t>三、背景及必要性</w:t>
      </w:r>
      <w:bookmarkEnd w:id="13"/>
    </w:p>
    <w:p>
      <w:pPr>
        <w:pStyle w:val="Heading2"/>
        <w:rPr>
          <w:rFonts w:ascii="仿宋" w:eastAsia="仿宋" w:hAnsi="仿宋" w:cs="仿宋" w:hint="eastAsia"/>
          <w:lang w:eastAsia="zh-CN"/>
        </w:rPr>
      </w:pPr>
      <w:bookmarkStart w:id="14" w:name="_Toc14716"/>
      <w:r>
        <w:rPr>
          <w:rFonts w:ascii="仿宋" w:eastAsia="仿宋" w:hAnsi="仿宋" w:cs="仿宋" w:hint="eastAsia"/>
          <w:lang w:eastAsia="zh-CN"/>
        </w:rPr>
        <w:t>(一)、棉花加工成套设备项目背景分析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棉花加工成套设备项目背景分析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棉花加工成套设备项目是一个具有重要战略意义的新兴棉花加工成套设备项目，其背景涵盖了多个关键因素，包括市场需求、技术发展、行业趋势以及社会影响。这些因素在棉花加工成套设备项目的规划和实施中起着关键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需求：随着市场竞争的加剧，客户对棉花加工成套设备产品的需求不断增加。市场研究表明，棉花加工成套设备项目的产品在当前市场中有广阔的应用前景。客户对高质量、可靠性和性能卓越的产品的需求正不断增长，这为棉花加工成套设备项目提供了巨大的市场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发展：棉花加工成套设备项目的背景包括了当前技术发展的趋势。新的材料和制造技术的出现为棉花加工成套设备项目的成功实施提供了有利条件。棉花加工成套设备项目将采用最新的技术，以确保产品的高质量和创新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行业趋势：所在行业正在发生快速变化，其中一些趋势将对棉花加工成套设备项目产生深远影响。这包括市场竞争格局、政策法规变化以及行业标准的演进。棉花加工成套设备项目必须密切关注这些趋势，以保持竞争力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社会影响：棉花加工成套设备项目将对社会产生积极影响，包括创造就业机会、提高产品质量、促进技术创新以及支持可持续发展。这些因素将有助于棉花加工成套设备项目的可持续发展和长期成功。</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深入的棉花加工成套设备项目背景分析，我们可以更好地理解棉花加工成套设备项目的价值和市场地位，为棉花加工成套设备项目的规划和实施提供了有力的支持。棉花加工成套设备项目的背景分析不仅有助于棉花加工成套设备项目的成功，还为投资者、利益相关方和决策者提供了全面的信息，以确保棉花加工成套设备项目能够取得长期的商业和社会价值。</w:t>
      </w:r>
    </w:p>
    <w:p>
      <w:pPr>
        <w:pStyle w:val="Heading2"/>
        <w:ind w:firstLine="560" w:firstLineChars="200"/>
        <w:rPr>
          <w:rFonts w:ascii="仿宋" w:eastAsia="仿宋" w:hAnsi="仿宋" w:cs="仿宋" w:hint="eastAsia"/>
          <w:sz w:val="28"/>
          <w:lang w:eastAsia="zh-CN"/>
        </w:rPr>
      </w:pPr>
      <w:bookmarkStart w:id="15" w:name="_Toc10675"/>
      <w:r>
        <w:rPr>
          <w:rFonts w:ascii="仿宋" w:eastAsia="仿宋" w:hAnsi="仿宋" w:cs="仿宋" w:hint="eastAsia"/>
          <w:sz w:val="28"/>
          <w:lang w:eastAsia="zh-CN"/>
        </w:rPr>
        <w:t>(二)、实施棉花加工成套设备项目的必要性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提升公司核心竞争力：本棉花加工成套设备项目的实施将有助于提升公司的核心竞争力。随着市场的竞争加剧，企业需要不断创新和改进，以满足客户的需求。该棉花加工成套设备项目将引入先进的技术和工艺，提高产品质量和性能，从而使公司在市场上具备更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满足市场需求：市场需求是棉花加工成套设备项目实施的主要动力之一。随着市场对高质量产品的需求不断增加，棉花加工成套设备项目的产品将填补市场上的需求缺口，满足客户的要求。这有助于增加市场份额，扩大销售规模，提高企业的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促进技术创新：棉花加工成套设备项目的实施将促进技术创新。通过引入新的技术和工艺，企业可以不断改进产品，提高生产效率，降低成本，并开发新的市场。这将使公司在行业中保持领先地位。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支持可持续发展：棉花加工成套设备项目实施将有助于企业的可持续发展。它将提高产品的可靠性，延长产品的使用寿命，减少资源浪费，降低环境影响。这有助于企业更好地履行社会责任，推动可持续发展。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提高综合经济效益：棉花加工成套设备项目的实施将提高公司的综合经济效益。尽管棉花加工成套设备项目投资初期可能较高，但通过提高产品质量、降低生产成本和扩大市场份额，公司将获得更多的经济回报。这将使棉花加工成套设备项目成本得到合理回收，为企业创造更多的价值。</w:t>
      </w:r>
    </w:p>
    <w:p>
      <w:pPr>
        <w:pStyle w:val="Heading1"/>
        <w:ind w:firstLine="560" w:firstLineChars="200"/>
        <w:rPr>
          <w:rFonts w:ascii="仿宋" w:eastAsia="仿宋" w:hAnsi="仿宋" w:cs="仿宋" w:hint="eastAsia"/>
          <w:sz w:val="28"/>
          <w:lang w:eastAsia="zh-CN"/>
        </w:rPr>
      </w:pPr>
      <w:bookmarkStart w:id="16" w:name="_Toc25484"/>
      <w:r>
        <w:rPr>
          <w:rFonts w:ascii="仿宋" w:eastAsia="仿宋" w:hAnsi="仿宋" w:cs="仿宋" w:hint="eastAsia"/>
          <w:sz w:val="28"/>
          <w:lang w:eastAsia="zh-CN"/>
        </w:rPr>
        <w:t>四、法人治理架构</w:t>
      </w:r>
      <w:bookmarkEnd w:id="16"/>
    </w:p>
    <w:p>
      <w:pPr>
        <w:pStyle w:val="Heading2"/>
        <w:rPr>
          <w:rFonts w:ascii="仿宋" w:eastAsia="仿宋" w:hAnsi="仿宋" w:cs="仿宋" w:hint="eastAsia"/>
          <w:lang w:eastAsia="zh-CN"/>
        </w:rPr>
      </w:pPr>
      <w:bookmarkStart w:id="17" w:name="_Toc12406"/>
      <w:r>
        <w:rPr>
          <w:rFonts w:ascii="仿宋" w:eastAsia="仿宋" w:hAnsi="仿宋" w:cs="仿宋" w:hint="eastAsia"/>
          <w:lang w:eastAsia="zh-CN"/>
        </w:rPr>
        <w:t>(一)、股东权益与义务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股东权益：</w:t>
      </w:r>
    </w:p>
    <w:p>
      <w:pPr>
        <w:ind w:firstLine="560" w:firstLineChars="200"/>
        <w:rPr>
          <w:rFonts w:ascii="仿宋" w:eastAsia="仿宋" w:hAnsi="仿宋" w:cs="仿宋" w:hint="eastAsia"/>
          <w:sz w:val="28"/>
        </w:rPr>
      </w:pPr>
      <w:r>
        <w:rPr>
          <w:rFonts w:ascii="仿宋" w:eastAsia="仿宋" w:hAnsi="仿宋" w:cs="仿宋" w:hint="eastAsia"/>
          <w:sz w:val="28"/>
          <w:lang w:eastAsia="zh-CN"/>
        </w:rPr>
        <w:t>1. 所有权权益：股东持有公司股份，代表他们在公司的所有权。这些所有权权益赋予股东公司的股东大会选举公司领导层、审批公司的关键决策和政策，以及分享公司盈利的权利。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红利权：股东有权分享公司的盈利。公司盈余分配方案一般在股东大会上通过，股东按其所持股份比例分享利润。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3. 知情权：股东有权了解公司的财务状况、运营情况和重要决策。公司应向股东提供相关信息，使他们能够有效行使其知情权。</w:t>
      </w:r>
    </w:p>
    <w:p>
      <w:pPr>
        <w:ind w:firstLine="560" w:firstLineChars="200"/>
        <w:rPr>
          <w:rFonts w:ascii="仿宋" w:eastAsia="仿宋" w:hAnsi="仿宋" w:cs="仿宋" w:hint="eastAsia"/>
          <w:sz w:val="28"/>
        </w:rPr>
      </w:pPr>
      <w:r>
        <w:rPr>
          <w:rFonts w:ascii="仿宋" w:eastAsia="仿宋" w:hAnsi="仿宋" w:cs="仿宋" w:hint="eastAsia"/>
          <w:sz w:val="28"/>
          <w:lang w:eastAsia="zh-CN"/>
        </w:rPr>
        <w:t>4. 监督权：股东可以参与公司治理，包括选举董事会成员、审计公司财务报表，以及提出和审批公司政策和决策。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5. 资产分配权：在公司解散或清算时，股东有权分享公司净资产。这确保了股东对公司资产的权益。</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二、股东义务：</w:t>
      </w:r>
    </w:p>
    <w:p>
      <w:pPr>
        <w:ind w:firstLine="560" w:firstLineChars="200"/>
        <w:rPr>
          <w:rFonts w:ascii="仿宋" w:eastAsia="仿宋" w:hAnsi="仿宋" w:cs="仿宋" w:hint="eastAsia"/>
          <w:sz w:val="28"/>
        </w:rPr>
      </w:pPr>
      <w:r>
        <w:rPr>
          <w:rFonts w:ascii="仿宋" w:eastAsia="仿宋" w:hAnsi="仿宋" w:cs="仿宋" w:hint="eastAsia"/>
          <w:sz w:val="28"/>
          <w:lang w:eastAsia="zh-CN"/>
        </w:rPr>
        <w:t>1. 资本注入义务：股东必须按照其认购的股份金额，按时履行资本注入义务。这确保了公司有足够的资本来运营和发展。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法律合规义务：股东有责任确保公司的运营合法合规。他们应遵守所有适用的法律法规，包括公司法、证券法等。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诚信义务：股东有义务以诚信原则参与公司治理。这包括避免利益冲突，维护公司和其他股东的利益。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合同义务：股东必须遵守公司章程和其他公司文件中规定的合同义务，包括不得私自转让股份等。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公司治理义务：股东应积极参与公司治理，包括参加股东大会、投票选举董事会成员，审计公司财务报表，提出建议和投票支持公司政策和决策。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股东的权益和义务是公司治理和管理的基础，它们确保了公司的透明度、合法合规运营以及股东的权益得到保护。通过积极履行义务和行使权益，股东可以推动公司的可持续发展和长期成功。因此，股东在公司中的地位至关重要，他们不仅仅是投资者，更是公司治理的参与者和监督者。</w:t>
      </w:r>
    </w:p>
    <w:p>
      <w:pPr>
        <w:pStyle w:val="Heading2"/>
        <w:ind w:firstLine="560" w:firstLineChars="200"/>
        <w:rPr>
          <w:rFonts w:ascii="仿宋" w:eastAsia="仿宋" w:hAnsi="仿宋" w:cs="仿宋" w:hint="eastAsia"/>
          <w:sz w:val="28"/>
          <w:lang w:eastAsia="zh-CN"/>
        </w:rPr>
      </w:pPr>
      <w:bookmarkStart w:id="18" w:name="_Toc19589"/>
      <w:r>
        <w:rPr>
          <w:rFonts w:ascii="仿宋" w:eastAsia="仿宋" w:hAnsi="仿宋" w:cs="仿宋" w:hint="eastAsia"/>
          <w:sz w:val="28"/>
          <w:lang w:eastAsia="zh-CN"/>
        </w:rPr>
        <w:t>(二)、公司董事会</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董事会组成：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公司董事会通常由董事组成，董事的数量和身份多样化，以确保各种利益得到代表。董事的任命和撤换一般由公司章程规定，也可能受到监管机构的法律规定。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2. 董事会职责：</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公司董事会的主要职责包括：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监督公司管理层的决策和行为，确保其符合法律法规和公司政策。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审查和批准公司的战略计划和预算。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选择、评估和奖励公司高级管理层。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监督公司的财务状况，审计报告和内部控制。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决定股东分红政策和公司的分配政策。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对公司的社会责任、可持续发展和风险管理提供建议和监督。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3. 董事会会议：</w:t>
      </w:r>
    </w:p>
    <w:p>
      <w:pPr>
        <w:ind w:firstLine="560" w:firstLineChars="200"/>
        <w:rPr>
          <w:rFonts w:ascii="仿宋" w:eastAsia="仿宋" w:hAnsi="仿宋" w:cs="仿宋" w:hint="eastAsia"/>
          <w:sz w:val="28"/>
        </w:rPr>
      </w:pPr>
      <w:r>
        <w:rPr>
          <w:rFonts w:ascii="仿宋" w:eastAsia="仿宋" w:hAnsi="仿宋" w:cs="仿宋" w:hint="eastAsia"/>
          <w:sz w:val="28"/>
          <w:lang w:eastAsia="zh-CN"/>
        </w:rPr>
        <w:t>董事会按照事先安排的计划举行定期会议，以讨论公司的重大事务和决策。会议通常由董事会主席主持，出席的董事需要达成一致意见或根据表决结果做出决策。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董事会决策：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董事会通过投票决定公司的重大事项，决策通常要得到多数董事的支持。不同公司可能对决策和表决规则有不同的要求，取决于公司章程和法律法规。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5. 董事会监督：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董事会通过内部和外部审计、监管报告以及高级管理层的报告来监督公司的运营。他们确保公司的行为合法合规，同时也要确保公司的长期战略与股东的利益相一致。</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6. 董事会职能：</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公司董事会的职能包括执行、监督和咨询。他们执行公司的日常管理，监督高级管理层的决策，并为公司提供重要建议和战略方向。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公司董事会的作用在于平衡公司内部各方利益，确保公司的决策和行为符合法律和道德要求。一个高效的董事会有助于公司的长期成功和可持续发展。</w:t>
      </w:r>
    </w:p>
    <w:p>
      <w:pPr>
        <w:pStyle w:val="Heading2"/>
        <w:ind w:firstLine="560" w:firstLineChars="200"/>
        <w:rPr>
          <w:rFonts w:ascii="仿宋" w:eastAsia="仿宋" w:hAnsi="仿宋" w:cs="仿宋" w:hint="eastAsia"/>
          <w:sz w:val="28"/>
          <w:lang w:eastAsia="zh-CN"/>
        </w:rPr>
      </w:pPr>
      <w:bookmarkStart w:id="19" w:name="_Toc22886"/>
      <w:r>
        <w:rPr>
          <w:rFonts w:ascii="仿宋" w:eastAsia="仿宋" w:hAnsi="仿宋" w:cs="仿宋" w:hint="eastAsia"/>
          <w:sz w:val="28"/>
          <w:lang w:eastAsia="zh-CN"/>
        </w:rPr>
        <w:t>(三)、高级管理层</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公司的高级管理层组成如下：公司设总裁一名，由董事会聘任或解聘，同时设副总裁若干名和财务总监一名，同样由董事会聘任或解聘。这些高级管理人员均代表公司高级管理层。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公司章程中的规定适用于所有高级管理人员，包括总裁、副总裁、财务总监等。高级管理层的成员必须遵守这些规定。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在公司控股股东和实际控制人单位担任非董事或监事职务的个人，不得同时担任公司的高级管理职位。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的总裁每届任期为3年，可以连任。总裁对董事会负有责任，并行使多项职权，包括主持公司的生产经营管理、制定年度经营计划和投资方案、设定公司内部管理机构和基本管理制度、制定具体规章、提请董事会聘任或解聘副总裁和财务负责人、决定其他负责管理人员的聘任或解聘等。总裁也列席董事会会议。</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5. 总裁应制定总裁工作细则，其中包括总裁会议的召开条件、程序和参与人员，以及高级管理人员的具体职责和分工，公司资金和资产运用的权限，以及其他必要事项。</w:t>
      </w:r>
    </w:p>
    <w:p>
      <w:pPr>
        <w:ind w:firstLine="560" w:firstLineChars="200"/>
        <w:rPr>
          <w:rFonts w:ascii="仿宋" w:eastAsia="仿宋" w:hAnsi="仿宋" w:cs="仿宋" w:hint="eastAsia"/>
          <w:sz w:val="28"/>
        </w:rPr>
      </w:pPr>
      <w:r>
        <w:rPr>
          <w:rFonts w:ascii="仿宋" w:eastAsia="仿宋" w:hAnsi="仿宋" w:cs="仿宋" w:hint="eastAsia"/>
          <w:sz w:val="28"/>
          <w:lang w:eastAsia="zh-CN"/>
        </w:rPr>
        <w:t>6. 总裁可以在任期届满之前提出辞职，具体辞职程序和办法将在总裁与公司之间的劳动合同中规定。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7. 副总裁协助总裁工作，负责特定方面的生产经营管理工作。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公司还设有董事会秘书，负责筹备公司股东大会和董事会、监事会的会议，管理相关文件和股东资料，以及处理信息披露事务。董事会秘书需要遵守法律、法规、部门规章和公司章程的相关规定。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9. 董事会秘书也应制定董事会秘书工作细则，其中包括董事会秘书的资格、聘任程序、权力职责以及其他必要事项。</w:t>
      </w:r>
    </w:p>
    <w:p>
      <w:pPr>
        <w:ind w:firstLine="560" w:firstLineChars="200"/>
        <w:rPr>
          <w:rFonts w:ascii="仿宋" w:eastAsia="仿宋" w:hAnsi="仿宋" w:cs="仿宋" w:hint="eastAsia"/>
          <w:sz w:val="28"/>
        </w:rPr>
      </w:pPr>
      <w:r>
        <w:rPr>
          <w:rFonts w:ascii="仿宋" w:eastAsia="仿宋" w:hAnsi="仿宋" w:cs="仿宋" w:hint="eastAsia"/>
          <w:sz w:val="28"/>
          <w:lang w:eastAsia="zh-CN"/>
        </w:rPr>
        <w:t>10. 高级管理人员在履行公司职务时如果违反法律、法规、规章或公司章程的规定，导致公司损失，应当承担赔偿责任。这一原则旨在确保高级管理层合法合规地履行其职责，维护公司的权益。</w:t>
      </w:r>
    </w:p>
    <w:p>
      <w:pPr>
        <w:pStyle w:val="Heading2"/>
        <w:ind w:firstLine="560" w:firstLineChars="200"/>
        <w:rPr>
          <w:rFonts w:ascii="仿宋" w:eastAsia="仿宋" w:hAnsi="仿宋" w:cs="仿宋" w:hint="eastAsia"/>
          <w:sz w:val="28"/>
          <w:lang w:eastAsia="zh-CN"/>
        </w:rPr>
      </w:pPr>
      <w:bookmarkStart w:id="20" w:name="_Toc4939"/>
      <w:r>
        <w:rPr>
          <w:rFonts w:ascii="仿宋" w:eastAsia="仿宋" w:hAnsi="仿宋" w:cs="仿宋" w:hint="eastAsia"/>
          <w:sz w:val="28"/>
          <w:lang w:eastAsia="zh-CN"/>
        </w:rPr>
        <w:t>(四)、监督管理层</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公司的监督管理层是公司治理结构的重要组成部分，负责监督和管理公司的经营活动，确保公司合规运营、风险管理、财务透明度和公司治理的有效性。监督管理层包括监事会和监事长。</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1. 监事会： 监事会是公司治理结构中的独立监督机构，独立于董事会和管理层，其成员通常由公司股东选举产生。监事会的主要职责包括监督公司管理层的决策，审计公司的财务报表，审核公司内部控制制度的有效性，监督公司的风险管理和合规程序，提出对公司经营活动的建议。监事会通过定期会议和报告向股东和董事会提供有关公司经营状况和决策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2. 监事长： 监事会通常由一位监事长领导，监事长是监事会的主席，负责协调监事会的工作，领导监事会的决策，以及代表监事会与董事会和公司管理层进行沟通。监事长的角色非常关键，需要确保监事会的独立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监督管理层的设立有助于维护公司的合法权益，监督公司管理层的决策，保障公司股东和利益相关者的利益。监督管理层的工作有助于确保公司合规运营，遵守法律法规，管理风险，保护公司的声誉，提高公司治理的透明度和质量。</w:t>
      </w:r>
    </w:p>
    <w:p>
      <w:pPr>
        <w:pStyle w:val="Heading1"/>
        <w:ind w:firstLine="560" w:firstLineChars="200"/>
        <w:rPr>
          <w:rFonts w:ascii="仿宋" w:eastAsia="仿宋" w:hAnsi="仿宋" w:cs="仿宋" w:hint="eastAsia"/>
          <w:sz w:val="28"/>
          <w:lang w:eastAsia="zh-CN"/>
        </w:rPr>
      </w:pPr>
      <w:bookmarkStart w:id="21" w:name="_Toc30963"/>
      <w:r>
        <w:rPr>
          <w:rFonts w:ascii="仿宋" w:eastAsia="仿宋" w:hAnsi="仿宋" w:cs="仿宋" w:hint="eastAsia"/>
          <w:sz w:val="28"/>
          <w:lang w:eastAsia="zh-CN"/>
        </w:rPr>
        <w:t>五、营销策略与品牌推广</w:t>
      </w:r>
      <w:bookmarkEnd w:id="21"/>
    </w:p>
    <w:p>
      <w:pPr>
        <w:pStyle w:val="Heading2"/>
        <w:rPr>
          <w:rFonts w:ascii="仿宋" w:eastAsia="仿宋" w:hAnsi="仿宋" w:cs="仿宋" w:hint="eastAsia"/>
          <w:lang w:eastAsia="zh-CN"/>
        </w:rPr>
      </w:pPr>
      <w:bookmarkStart w:id="22" w:name="_Toc12072"/>
      <w:r>
        <w:rPr>
          <w:rFonts w:ascii="仿宋" w:eastAsia="仿宋" w:hAnsi="仿宋" w:cs="仿宋" w:hint="eastAsia"/>
          <w:lang w:eastAsia="zh-CN"/>
        </w:rPr>
        <w:t>(一)、营销策略制定</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1. 确定目标市场: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在公司的营销策略中，首要任务是明确目标市场。这涉及到以下关键因素：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地理位置：我们将仔细研究市场的地理位置，以确定在哪些地区或国家展开市场活动。这可以基于地域的潜在客户数量、竞争对手分布以及运输和分销的便捷性来进行选择。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客户类型：我们将明确公司的主要客户类型，包括个人消费者、企业客户、政府机构等。不同客户类型可能需要不同的营销策略。</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行业垂直：我们将深入了解不同行业垂直领域的市场需求和特点。这有助于确定在哪些行业中我们具备竞争力，并能够为其提供解决方案。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竞争定位: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在确定了目标市场后，我们将制定竞争定位策略，以确保公司在市场中有竞争优势：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优势分析：我们将分析公司的核心竞争优势，包括产品质量、创新能力、价格竞争力等。这些优势将成为我们竞争定位的基础。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差异化因素：我们将确定公司的产品或服务与竞争对手有何不同之处。这可以是独特的功能、卓越的客户服务、可持续性承诺等。</w:t>
      </w:r>
    </w:p>
    <w:p>
      <w:pPr>
        <w:ind w:firstLine="560" w:firstLineChars="200"/>
        <w:rPr>
          <w:rFonts w:ascii="仿宋" w:eastAsia="仿宋" w:hAnsi="仿宋" w:cs="仿宋" w:hint="eastAsia"/>
          <w:sz w:val="28"/>
        </w:rPr>
      </w:pPr>
      <w:r>
        <w:rPr>
          <w:rFonts w:ascii="仿宋" w:eastAsia="仿宋" w:hAnsi="仿宋" w:cs="仿宋" w:hint="eastAsia"/>
          <w:sz w:val="28"/>
          <w:lang w:eastAsia="zh-CN"/>
        </w:rPr>
        <w:t>定位策略：我们将根据公司的优势和差异化因素，选择合适的市场定位，例如高端、中端、低端市场。这有助于明确目标客户群体。</w:t>
      </w:r>
    </w:p>
    <w:p>
      <w:pPr>
        <w:ind w:firstLine="560" w:firstLineChars="200"/>
        <w:rPr>
          <w:rFonts w:ascii="仿宋" w:eastAsia="仿宋" w:hAnsi="仿宋" w:cs="仿宋" w:hint="eastAsia"/>
          <w:sz w:val="28"/>
        </w:rPr>
      </w:pPr>
      <w:r>
        <w:rPr>
          <w:rFonts w:ascii="仿宋" w:eastAsia="仿宋" w:hAnsi="仿宋" w:cs="仿宋" w:hint="eastAsia"/>
          <w:sz w:val="28"/>
          <w:lang w:eastAsia="zh-CN"/>
        </w:rPr>
        <w:t>3. 渠道策略: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我们将精心制定销售和分销渠道策略，以确保产品或服务能够有效地达到客户手中：</w:t>
      </w:r>
    </w:p>
    <w:p>
      <w:pPr>
        <w:ind w:firstLine="560" w:firstLineChars="200"/>
        <w:rPr>
          <w:rFonts w:ascii="仿宋" w:eastAsia="仿宋" w:hAnsi="仿宋" w:cs="仿宋" w:hint="eastAsia"/>
          <w:sz w:val="28"/>
        </w:rPr>
      </w:pPr>
      <w:r>
        <w:rPr>
          <w:rFonts w:ascii="仿宋" w:eastAsia="仿宋" w:hAnsi="仿宋" w:cs="仿宋" w:hint="eastAsia"/>
          <w:sz w:val="28"/>
          <w:lang w:eastAsia="zh-CN"/>
        </w:rPr>
        <w:t>直销：我们将决定是否采用直销模式，即通过公司内部销售团队直接销售产品或服务给客户。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代理商：我们将考虑是否借助代理商网络，将产品或服务推广到更广泛的市场。这可能涉及合作伙伴关系和代理商培训。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电子商务：我们将研究电子商务平台的利用，以拓展在线销售渠道。这包括电子商务网站、社交媒体销售等。</w:t>
      </w:r>
    </w:p>
    <w:p>
      <w:pPr>
        <w:ind w:firstLine="560" w:firstLineChars="200"/>
        <w:rPr>
          <w:rFonts w:ascii="仿宋" w:eastAsia="仿宋" w:hAnsi="仿宋" w:cs="仿宋" w:hint="eastAsia"/>
          <w:sz w:val="28"/>
        </w:rPr>
      </w:pPr>
      <w:r>
        <w:rPr>
          <w:rFonts w:ascii="仿宋" w:eastAsia="仿宋" w:hAnsi="仿宋" w:cs="仿宋" w:hint="eastAsia"/>
          <w:sz w:val="28"/>
          <w:lang w:eastAsia="zh-CN"/>
        </w:rPr>
        <w:t>4. 产品生命周期管理:</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随着产品或服务在市场上的生命周期不断演变，我们将制定不同阶段的策略：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产品介绍：在产品上市初期，我们将推出激励计划、折扣活动等，以吸引早期采购者。</w:t>
      </w:r>
    </w:p>
    <w:p>
      <w:pPr>
        <w:ind w:firstLine="560" w:firstLineChars="200"/>
        <w:rPr>
          <w:rFonts w:ascii="仿宋" w:eastAsia="仿宋" w:hAnsi="仿宋" w:cs="仿宋" w:hint="eastAsia"/>
          <w:sz w:val="28"/>
        </w:rPr>
      </w:pPr>
      <w:r>
        <w:rPr>
          <w:rFonts w:ascii="仿宋" w:eastAsia="仿宋" w:hAnsi="仿宋" w:cs="仿宋" w:hint="eastAsia"/>
          <w:sz w:val="28"/>
          <w:lang w:eastAsia="zh-CN"/>
        </w:rPr>
        <w:t>成熟期管理：在产品进入成熟阶段后，我们将专注于提供卓越的客户服务、质量保证，并积极推广品牌。</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产品维护与创新：在产品进入衰退阶段前，我们将进行产品维护，同时不断寻求创新，以确保产品的竞争力。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这些策略将有助于明确公司的营销方向，以满足市场需求，并最大程度地提高市场份额。</w:t>
      </w:r>
    </w:p>
    <w:p>
      <w:pPr>
        <w:pStyle w:val="Heading2"/>
        <w:ind w:firstLine="560" w:firstLineChars="200"/>
        <w:rPr>
          <w:rFonts w:ascii="仿宋" w:eastAsia="仿宋" w:hAnsi="仿宋" w:cs="仿宋" w:hint="eastAsia"/>
          <w:sz w:val="28"/>
          <w:lang w:eastAsia="zh-CN"/>
        </w:rPr>
      </w:pPr>
      <w:bookmarkStart w:id="23" w:name="_Toc13171"/>
      <w:r>
        <w:rPr>
          <w:rFonts w:ascii="仿宋" w:eastAsia="仿宋" w:hAnsi="仿宋" w:cs="仿宋" w:hint="eastAsia"/>
          <w:sz w:val="28"/>
          <w:lang w:eastAsia="zh-CN"/>
        </w:rPr>
        <w:t>(二)、产品定位与定价策略</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产品特性与优势: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我们的产品是高性能电动汽车，采用最先进的电池技术，提供卓越的续航里程和零排放的环保特性。产品具备强大的动力性能，以及先进的自动驾驶和智能互联功能，为客户提供卓越的驾驶体验。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我们的产品在市场上的主要优势包括出色的质量和可靠性，持久的电池寿命，以及与我们的品牌相关联的可持续性承诺。此外，我们拥有强大的全球服务网络，为客户提供高效的售后支持。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定位策略:</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产品定位为高端电动汽车市场的领导者。我们的产品将以高质量、高性能、高科技和高可持续性为特点，满足那些对电动汽车有高要求的客户。我们的目标是成为高端电动汽车市场的领导品牌，树立可持续出行的典范。</w:t>
      </w:r>
    </w:p>
    <w:p>
      <w:pPr>
        <w:ind w:firstLine="560" w:firstLineChars="200"/>
        <w:rPr>
          <w:rFonts w:ascii="仿宋" w:eastAsia="仿宋" w:hAnsi="仿宋" w:cs="仿宋" w:hint="eastAsia"/>
          <w:sz w:val="28"/>
        </w:rPr>
      </w:pPr>
      <w:r>
        <w:rPr>
          <w:rFonts w:ascii="仿宋" w:eastAsia="仿宋" w:hAnsi="仿宋" w:cs="仿宋" w:hint="eastAsia"/>
          <w:sz w:val="28"/>
          <w:lang w:eastAsia="zh-CN"/>
        </w:rPr>
        <w:t>定价策略: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基准定价：我们将根据产品的成本、市场竞争、目标市场需求等因素制定合理的基准价格。这个价格将反映产品的高品质和性能。</w:t>
      </w:r>
    </w:p>
    <w:p>
      <w:pPr>
        <w:ind w:firstLine="560" w:firstLineChars="200"/>
        <w:rPr>
          <w:rFonts w:ascii="仿宋" w:eastAsia="仿宋" w:hAnsi="仿宋" w:cs="仿宋" w:hint="eastAsia"/>
          <w:sz w:val="28"/>
        </w:rPr>
      </w:pPr>
      <w:r>
        <w:rPr>
          <w:rFonts w:ascii="仿宋" w:eastAsia="仿宋" w:hAnsi="仿宋" w:cs="仿宋" w:hint="eastAsia"/>
          <w:sz w:val="28"/>
          <w:lang w:eastAsia="zh-CN"/>
        </w:rPr>
        <w:t>促销定价：在产品上市初期，我们将推出特别促销活动，例如首批客户折扣、充电设备捆绑销售等，以吸引早期采购者。</w:t>
      </w:r>
    </w:p>
    <w:p>
      <w:pPr>
        <w:ind w:firstLine="560" w:firstLineChars="200"/>
        <w:rPr>
          <w:rFonts w:ascii="仿宋" w:eastAsia="仿宋" w:hAnsi="仿宋" w:cs="仿宋" w:hint="eastAsia"/>
          <w:sz w:val="28"/>
        </w:rPr>
      </w:pPr>
      <w:r>
        <w:rPr>
          <w:rFonts w:ascii="仿宋" w:eastAsia="仿宋" w:hAnsi="仿宋" w:cs="仿宋" w:hint="eastAsia"/>
          <w:sz w:val="28"/>
          <w:lang w:eastAsia="zh-CN"/>
        </w:rPr>
        <w:t>折扣策略：我们将考虑定期举行季度促销活动，如节假日销售或特殊活动，以刺激销售和提高市场份额。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溢价定价：鉴于我们的产品具有高附加值和高品质，我们将采用溢价定价策略，以维护品牌的高端形象。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这些策略将有助于确保我们的产品在高端电动汽车市场中拥有竞争力，并为客户提供超值的产品和服务。我们的定位和定价策略将有助于确保我们在目标市场中占据有利地位。</w:t>
      </w:r>
    </w:p>
    <w:p>
      <w:pPr>
        <w:pStyle w:val="Heading2"/>
        <w:ind w:firstLine="560" w:firstLineChars="200"/>
        <w:rPr>
          <w:rFonts w:ascii="仿宋" w:eastAsia="仿宋" w:hAnsi="仿宋" w:cs="仿宋" w:hint="eastAsia"/>
          <w:sz w:val="28"/>
          <w:lang w:eastAsia="zh-CN"/>
        </w:rPr>
      </w:pPr>
      <w:bookmarkStart w:id="24" w:name="_Toc23679"/>
      <w:r>
        <w:rPr>
          <w:rFonts w:ascii="仿宋" w:eastAsia="仿宋" w:hAnsi="仿宋" w:cs="仿宋" w:hint="eastAsia"/>
          <w:sz w:val="28"/>
          <w:lang w:eastAsia="zh-CN"/>
        </w:rPr>
        <w:t>(三)、促销与广告战略</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促销策略: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季节性促销：我们将根据市场需求和季节变化制定季节性促销活动。例如，在夏季旅游旺季，我们可能提供特别的夏季促销套餐，以吸引更多的客户。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特别优惠：不定期推出特别优惠，如购车赠送充电桩或维护服务。这些特别优惠将鼓励客户尽快购车。</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团购活动：我们将鼓励客户通过团购方式购车，以获得更多的折扣和福利。这将促进口碑传播和社交分享。</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广告媒体选择：我们将在广告媒体选择上广泛考虑，包括电视、网络、社交媒体、广播、户外广告和印刷媒体。我们将根据目标市场和广告效果不断调整广告投放策略。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广告内容：广告内容将突出产品的特性、性能和品质。我们还将强调可持续性和环保特性，以满足客户对可持续出行的需求。广告内容将以情感化的方式呈现，以建立品牌认知和忠诚度。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广告预算：我们将根据销售目标和市场需求制定广告预算。广告预算将在季度内动态调整，以确保广告活动的最大效益。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数字营销:</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在线广告：我们将在互联网上进行广告投放，通过Google AdWords和社交媒体广告平台进行精准定向广告。这将有助于提高网站流量和线上销售。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社交媒体推广：我们将积极利用社交媒体平台，与潜在客户互动，发布产品信息和客户见证，并建立品牌忠诚度。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搜索引擎优化：通过优化公司网站的搜索引擎排名，确保客户在搜索引擎中能够容易找到我们的产品和服务。</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这些促销与广告策略将有助于提高市场知名度、吸引客户、增加销售额和促进品牌发展。我们将不断监测和评估广告效果，以确保策略的有效性。</w:t>
      </w:r>
    </w:p>
    <w:p>
      <w:pPr>
        <w:pStyle w:val="Heading2"/>
        <w:ind w:firstLine="560" w:firstLineChars="200"/>
        <w:rPr>
          <w:rFonts w:ascii="仿宋" w:eastAsia="仿宋" w:hAnsi="仿宋" w:cs="仿宋" w:hint="eastAsia"/>
          <w:sz w:val="28"/>
          <w:lang w:eastAsia="zh-CN"/>
        </w:rPr>
      </w:pPr>
      <w:bookmarkStart w:id="25" w:name="_Toc32638"/>
      <w:r>
        <w:rPr>
          <w:rFonts w:ascii="仿宋" w:eastAsia="仿宋" w:hAnsi="仿宋" w:cs="仿宋" w:hint="eastAsia"/>
          <w:sz w:val="28"/>
          <w:lang w:eastAsia="zh-CN"/>
        </w:rPr>
        <w:t>(四)、品牌推广计划</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品牌建设目标：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提高知名度：公司的品牌建设目标之一是提高品牌的知名度。我们将通过广告、市场宣传和社交媒体等方式，将品牌推广给更多的潜在客户。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建立信任度：信任是品牌成功的关键。我们的目标是建立客户对我们品牌的信任感，通过提供高质量的产品和卓越的客户服务来实现。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塑造品牌形象：我们将积极塑造公司的品牌形象，使其与可持续性、环保和高品质产品等价值观相一致。这将有助于吸引具有类似价值观的客户。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品牌推广策略：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广告：我们将制定广告战略，包括在线广告、电视广告和广播广告。广告内容将突出品牌的核心信息和品质，以吸引目标市场的注意。</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公关：公司将积极参与行业活动、社会公益活动和赞助棉花加工成套设备项目，以提高品牌的知名度和社会声誉。</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社交媒体：社交媒体将成为我们的品牌推广的重要平台。我们将定期发布有关公司新闻、产品信息和行业见解的内容，与客户互动并建立品牌忠诚度。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品牌一致性：</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我们将确保在所有营销材料、广告和渠道中保持品牌一致性。这包括品牌标识、口号和核心信息的统一传达，以及在所有客户接触点中提供一致的客户体验。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我们将培训员工，以确保他们了解和传达公司的品牌形象，并将其融入到与客户的互动中。</w:t>
      </w:r>
    </w:p>
    <w:p>
      <w:pPr>
        <w:ind w:firstLine="560" w:firstLineChars="200"/>
        <w:rPr>
          <w:rFonts w:ascii="仿宋" w:eastAsia="仿宋" w:hAnsi="仿宋" w:cs="仿宋" w:hint="eastAsia"/>
          <w:sz w:val="28"/>
        </w:rPr>
      </w:pPr>
      <w:r>
        <w:rPr>
          <w:rFonts w:ascii="仿宋" w:eastAsia="仿宋" w:hAnsi="仿宋" w:cs="仿宋" w:hint="eastAsia"/>
          <w:sz w:val="28"/>
          <w:lang w:eastAsia="zh-CN"/>
        </w:rPr>
        <w:t>品牌推广计划将是公司品牌建设的重要组成部分，我们将持续评估和调整策略，以确保品牌目标的实现。这将有助于建立稳固的品牌地位，吸引更多的客户并促进销售增长。</w:t>
      </w:r>
    </w:p>
    <w:p>
      <w:pPr>
        <w:pStyle w:val="Heading1"/>
        <w:ind w:firstLine="560" w:firstLineChars="200"/>
        <w:rPr>
          <w:rFonts w:ascii="仿宋" w:eastAsia="仿宋" w:hAnsi="仿宋" w:cs="仿宋" w:hint="eastAsia"/>
          <w:sz w:val="28"/>
          <w:lang w:eastAsia="zh-CN"/>
        </w:rPr>
      </w:pPr>
      <w:bookmarkStart w:id="26" w:name="_Toc15434"/>
      <w:r>
        <w:rPr>
          <w:rFonts w:ascii="仿宋" w:eastAsia="仿宋" w:hAnsi="仿宋" w:cs="仿宋" w:hint="eastAsia"/>
          <w:sz w:val="28"/>
          <w:lang w:eastAsia="zh-CN"/>
        </w:rPr>
        <w:t>六、战略合作与合作伙伴关系</w:t>
      </w:r>
      <w:bookmarkEnd w:id="26"/>
    </w:p>
    <w:p>
      <w:pPr>
        <w:pStyle w:val="Heading2"/>
        <w:rPr>
          <w:rFonts w:ascii="仿宋" w:eastAsia="仿宋" w:hAnsi="仿宋" w:cs="仿宋" w:hint="eastAsia"/>
          <w:lang w:eastAsia="zh-CN"/>
        </w:rPr>
      </w:pPr>
      <w:bookmarkStart w:id="27" w:name="_Toc21500"/>
      <w:r>
        <w:rPr>
          <w:rFonts w:ascii="仿宋" w:eastAsia="仿宋" w:hAnsi="仿宋" w:cs="仿宋" w:hint="eastAsia"/>
          <w:lang w:eastAsia="zh-CN"/>
        </w:rPr>
        <w:t>(一)、合作战略与目标</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市场扩展战略： 公司与合作伙伴的目标可能是进入新市场或扩大在现有市场的份额。例如，公司与一家国际物流公司合作，以扩大其产品在国际市场上的销售。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2. 创新合作战略： 合作伙伴关系可以用于共同开发新产品或服务。公司与技术创新初创企业合作，以推动新技术的开发和商业化，从而在市场上获得竞争优势。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成本降低战略： 合作可以帮助公司降低生产成本。例如，公司与供应商建立紧密的合作关系，以确保供应链的高效性和成本效益。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品牌提升战略： 合作伙伴可以与公司共同推广品牌。公司与知名的合作伙伴合作，以提高品牌知名度和信誉。</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资源共享战略：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合作伙伴关系可以用于共享资源，例如研究设备、人才或市场情报。公司与研究机构建立合作伙伴关系，以共同开展研究棉花加工成套设备项目。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6. 知识产权保护战略： 在技术领域的合作中，保护知识产权非常重要。公司与合作伙伴建立合作以确保知识产权的保护和合法使用。</w:t>
      </w:r>
    </w:p>
    <w:p>
      <w:pPr>
        <w:pStyle w:val="Heading2"/>
        <w:ind w:firstLine="560" w:firstLineChars="200"/>
        <w:rPr>
          <w:rFonts w:ascii="仿宋" w:eastAsia="仿宋" w:hAnsi="仿宋" w:cs="仿宋" w:hint="eastAsia"/>
          <w:sz w:val="28"/>
          <w:lang w:eastAsia="zh-CN"/>
        </w:rPr>
      </w:pPr>
      <w:bookmarkStart w:id="28" w:name="_Toc9302"/>
      <w:r>
        <w:rPr>
          <w:rFonts w:ascii="仿宋" w:eastAsia="仿宋" w:hAnsi="仿宋" w:cs="仿宋" w:hint="eastAsia"/>
          <w:sz w:val="28"/>
          <w:lang w:eastAsia="zh-CN"/>
        </w:rPr>
        <w:t>(二)、合作伙伴选择与评估</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 确定合作伙伴要求： 公司首先需要明确合作伙伴的要求和标准。这可能包括合作伙伴的行业经验、市场地位、地理位置、资源能力、信誉度、文化适应性等。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市场研究： 公司应该进行市场研究，以识别潜在的合作伙伴。这包括竞争对手分析、行业趋势、市场机会等。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制定潜在合作伙伴列表： 基于市场研究，公司可以制定一个潜在合作伙伴的列表。这些可能是公司认为具有潜力的合作伙伴。</w:t>
      </w:r>
    </w:p>
    <w:p>
      <w:pPr>
        <w:ind w:firstLine="560" w:firstLineChars="200"/>
        <w:rPr>
          <w:rFonts w:ascii="仿宋" w:eastAsia="仿宋" w:hAnsi="仿宋" w:cs="仿宋" w:hint="eastAsia"/>
          <w:sz w:val="28"/>
        </w:rPr>
      </w:pPr>
      <w:r>
        <w:rPr>
          <w:rFonts w:ascii="仿宋" w:eastAsia="仿宋" w:hAnsi="仿宋" w:cs="仿宋" w:hint="eastAsia"/>
          <w:sz w:val="28"/>
          <w:lang w:eastAsia="zh-CN"/>
        </w:rPr>
        <w:t>4. 尽职调查： 对潜在合作伙伴进行详细的尽职调查。这包括审查其财务状况、业务记录、客户关系、管理团队、知识产权等。公司还可以考虑与潜在合作伙伴的面谈以更好地了解他们的能力和文化。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评估合作伙伴的资源能力： 公司需要评估潜在合作伙伴的资源能力，包括财务资源、技术资源、市场资源等。这将确保合作伙伴能够履行合作协议中的责任。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6. 评估合作伙伴的信誉度： 公司应该评估潜在合作伙伴的信誉度和商业道德。合作伙伴的声誉将直接影响到合作关系的成功。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7.</w:t>
      </w:r>
      <w:r>
        <w:rPr>
          <w:rFonts w:ascii="仿宋" w:eastAsia="仿宋" w:hAnsi="仿宋" w:cs="仿宋" w:hint="eastAsia"/>
          <w:sz w:val="28"/>
          <w:lang w:eastAsia="zh-CN"/>
        </w:rPr>
        <w:t xml:space="preserve"> 文化适应性：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https://d.book118.com/758137126015006044</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棉花加工成套设备项目成效分析报告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棉花加工成套设备项目成效分析报告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棉花加工成套设备项目成效分析报告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棉花加工成套设备项目成效分析报告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棉花加工成套设备项目成效分析报告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棉花加工成套设备项目成效分析报告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棉花加工成套设备项目成效分析报告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棉花加工成套设备项目成效分析报告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棉花加工成套设备项目成效分析报告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棉花加工成套设备项目成效分析报告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棉花加工成套设备项目成效分析报告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棉花加工成套设备项目成效分析报告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棉花加工成套设备项目成效分析报告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棉花加工成套设备项目成效分析报告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棉花加工成套设备项目成效分析报告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棉花加工成套设备项目成效分析报告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棉花加工成套设备项目成效分析报告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棉花加工成套设备项目成效分析报告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棉花加工成套设备项目成效分析报告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棉花加工成套设备项目成效分析报告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棉花加工成套设备项目成效分析报告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棉花加工成套设备项目成效分析报告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棉花加工成套设备项目成效分析报告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棉花加工成套设备项目成效分析报告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棉花加工成套设备项目成效分析报告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棉花加工成套设备项目成效分析报告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棉花加工成套设备项目成效分析报告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A807A7"/>
    <w:rsid w:val="31A807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758137126015006044"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PHL</dc:creator>
  <cp:lastModifiedBy>PHL</cp:lastModifiedBy>
  <cp:revision>1</cp:revision>
  <dcterms:created xsi:type="dcterms:W3CDTF">2024-01-15T17:01:00Z</dcterms:created>
  <dcterms:modified xsi:type="dcterms:W3CDTF">2024-01-15T17:01:13Z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BB88C55AB1FE4640AB573013362736D7_11</vt:lpwstr>
  </property>
  <property fmtid="{D5CDD505-2E9C-101B-9397-08002B2CF9AE}" pid="3" name="KSOProductBuildVer">
    <vt:lpwstr>2052-12.1.0.16120</vt:lpwstr>
  </property>
</Properties>
</file>