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2024年监理考试-设备监理师历年高频考点试卷专家荟萃含答案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影响抽样误差的因素不包括（）。</w:t>
      </w:r>
    </w:p>
    <w:p>
      <w:pPr>
        <w:pStyle w:val="Normal0"/>
        <w:jc w:val="left"/>
        <w:rPr>
          <w:rFonts w:ascii="黑体" w:eastAsia="黑体" w:hAnsi="黑体" w:cs="黑体" w:hint="eastAsia"/>
          <w:sz w:val="24"/>
          <w:szCs w:val="28"/>
        </w:rPr>
      </w:pPr>
      <w:r>
        <w:rPr>
          <w:rFonts w:ascii="黑体" w:eastAsia="黑体" w:hAnsi="黑体" w:cs="黑体" w:hint="eastAsia"/>
          <w:sz w:val="24"/>
          <w:szCs w:val="28"/>
        </w:rPr>
        <w:t>A、样本容量</w:t>
      </w:r>
    </w:p>
    <w:p>
      <w:pPr>
        <w:pStyle w:val="Normal0"/>
        <w:jc w:val="left"/>
        <w:rPr>
          <w:rFonts w:ascii="黑体" w:eastAsia="黑体" w:hAnsi="黑体" w:cs="黑体" w:hint="eastAsia"/>
          <w:sz w:val="24"/>
          <w:szCs w:val="28"/>
        </w:rPr>
      </w:pPr>
      <w:r>
        <w:rPr>
          <w:rFonts w:ascii="黑体" w:eastAsia="黑体" w:hAnsi="黑体" w:cs="黑体" w:hint="eastAsia"/>
          <w:sz w:val="24"/>
          <w:szCs w:val="28"/>
        </w:rPr>
        <w:t>B、总体标志值的差异程度</w:t>
      </w:r>
    </w:p>
    <w:p>
      <w:pPr>
        <w:pStyle w:val="Normal0"/>
        <w:jc w:val="left"/>
        <w:rPr>
          <w:rFonts w:ascii="黑体" w:eastAsia="黑体" w:hAnsi="黑体" w:cs="黑体" w:hint="eastAsia"/>
          <w:sz w:val="24"/>
          <w:szCs w:val="28"/>
        </w:rPr>
      </w:pPr>
      <w:r>
        <w:rPr>
          <w:rFonts w:ascii="黑体" w:eastAsia="黑体" w:hAnsi="黑体" w:cs="黑体" w:hint="eastAsia"/>
          <w:sz w:val="24"/>
          <w:szCs w:val="28"/>
        </w:rPr>
        <w:t>C、抽样方法</w:t>
      </w:r>
    </w:p>
    <w:p>
      <w:pPr>
        <w:pStyle w:val="Normal0"/>
        <w:jc w:val="left"/>
        <w:rPr>
          <w:rFonts w:ascii="黑体" w:eastAsia="黑体" w:hAnsi="黑体" w:cs="黑体" w:hint="eastAsia"/>
          <w:sz w:val="24"/>
          <w:szCs w:val="28"/>
        </w:rPr>
      </w:pPr>
      <w:r>
        <w:rPr>
          <w:rFonts w:ascii="黑体" w:eastAsia="黑体" w:hAnsi="黑体" w:cs="黑体" w:hint="eastAsia"/>
          <w:sz w:val="24"/>
          <w:szCs w:val="28"/>
        </w:rPr>
        <w:t>D、抽样计划</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雇主应自工程师收到承包商的报表及证明文件之日起（）天内向承包商支付期中付款证书中确认的款额。</w:t>
      </w:r>
    </w:p>
    <w:p>
      <w:pPr>
        <w:pStyle w:val="Normal1"/>
        <w:jc w:val="left"/>
        <w:rPr>
          <w:rFonts w:ascii="黑体" w:eastAsia="黑体" w:hAnsi="黑体" w:cs="黑体" w:hint="eastAsia"/>
          <w:sz w:val="24"/>
          <w:szCs w:val="28"/>
        </w:rPr>
      </w:pPr>
      <w:r>
        <w:rPr>
          <w:rFonts w:ascii="黑体" w:eastAsia="黑体" w:hAnsi="黑体" w:cs="黑体" w:hint="eastAsia"/>
          <w:sz w:val="24"/>
          <w:szCs w:val="28"/>
        </w:rPr>
        <w:t>A、14</w:t>
      </w:r>
    </w:p>
    <w:p>
      <w:pPr>
        <w:pStyle w:val="Normal1"/>
        <w:jc w:val="left"/>
        <w:rPr>
          <w:rFonts w:ascii="黑体" w:eastAsia="黑体" w:hAnsi="黑体" w:cs="黑体" w:hint="eastAsia"/>
          <w:sz w:val="24"/>
          <w:szCs w:val="28"/>
        </w:rPr>
      </w:pPr>
      <w:r>
        <w:rPr>
          <w:rFonts w:ascii="黑体" w:eastAsia="黑体" w:hAnsi="黑体" w:cs="黑体" w:hint="eastAsia"/>
          <w:sz w:val="24"/>
          <w:szCs w:val="28"/>
        </w:rPr>
        <w:t>B、28</w:t>
      </w:r>
    </w:p>
    <w:p>
      <w:pPr>
        <w:pStyle w:val="Normal1"/>
        <w:jc w:val="left"/>
        <w:rPr>
          <w:rFonts w:ascii="黑体" w:eastAsia="黑体" w:hAnsi="黑体" w:cs="黑体" w:hint="eastAsia"/>
          <w:sz w:val="24"/>
          <w:szCs w:val="28"/>
        </w:rPr>
      </w:pPr>
      <w:r>
        <w:rPr>
          <w:rFonts w:ascii="黑体" w:eastAsia="黑体" w:hAnsi="黑体" w:cs="黑体" w:hint="eastAsia"/>
          <w:sz w:val="24"/>
          <w:szCs w:val="28"/>
        </w:rPr>
        <w:t>C、42</w:t>
      </w:r>
    </w:p>
    <w:p>
      <w:pPr>
        <w:pStyle w:val="Normal1"/>
        <w:jc w:val="left"/>
        <w:rPr>
          <w:rFonts w:ascii="黑体" w:eastAsia="黑体" w:hAnsi="黑体" w:cs="黑体" w:hint="eastAsia"/>
          <w:sz w:val="24"/>
          <w:szCs w:val="28"/>
        </w:rPr>
      </w:pPr>
      <w:r>
        <w:rPr>
          <w:rFonts w:ascii="黑体" w:eastAsia="黑体" w:hAnsi="黑体" w:cs="黑体" w:hint="eastAsia"/>
          <w:sz w:val="24"/>
          <w:szCs w:val="28"/>
        </w:rPr>
        <w:t>D、56</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按风险的（）分类，可以将风险分为基本风险和特殊风险。</w:t>
      </w:r>
    </w:p>
    <w:p>
      <w:pPr>
        <w:pStyle w:val="Normal2"/>
        <w:jc w:val="left"/>
        <w:rPr>
          <w:rFonts w:ascii="黑体" w:eastAsia="黑体" w:hAnsi="黑体" w:cs="黑体" w:hint="eastAsia"/>
          <w:sz w:val="24"/>
          <w:szCs w:val="28"/>
        </w:rPr>
      </w:pPr>
      <w:r>
        <w:rPr>
          <w:rFonts w:ascii="黑体" w:eastAsia="黑体" w:hAnsi="黑体" w:cs="黑体" w:hint="eastAsia"/>
          <w:sz w:val="24"/>
          <w:szCs w:val="28"/>
        </w:rPr>
        <w:t>A、影响范围</w:t>
      </w:r>
    </w:p>
    <w:p>
      <w:pPr>
        <w:pStyle w:val="Normal2"/>
        <w:jc w:val="left"/>
        <w:rPr>
          <w:rFonts w:ascii="黑体" w:eastAsia="黑体" w:hAnsi="黑体" w:cs="黑体" w:hint="eastAsia"/>
          <w:sz w:val="24"/>
          <w:szCs w:val="28"/>
        </w:rPr>
      </w:pPr>
      <w:r>
        <w:rPr>
          <w:rFonts w:ascii="黑体" w:eastAsia="黑体" w:hAnsi="黑体" w:cs="黑体" w:hint="eastAsia"/>
          <w:sz w:val="24"/>
          <w:szCs w:val="28"/>
        </w:rPr>
        <w:t>B、来源</w:t>
      </w:r>
    </w:p>
    <w:p>
      <w:pPr>
        <w:pStyle w:val="Normal2"/>
        <w:jc w:val="left"/>
        <w:rPr>
          <w:rFonts w:ascii="黑体" w:eastAsia="黑体" w:hAnsi="黑体" w:cs="黑体" w:hint="eastAsia"/>
          <w:sz w:val="24"/>
          <w:szCs w:val="28"/>
        </w:rPr>
      </w:pPr>
      <w:r>
        <w:rPr>
          <w:rFonts w:ascii="黑体" w:eastAsia="黑体" w:hAnsi="黑体" w:cs="黑体" w:hint="eastAsia"/>
          <w:sz w:val="24"/>
          <w:szCs w:val="28"/>
        </w:rPr>
        <w:t>C、后果</w:t>
      </w:r>
    </w:p>
    <w:p>
      <w:pPr>
        <w:pStyle w:val="Normal2"/>
        <w:jc w:val="left"/>
        <w:rPr>
          <w:rFonts w:ascii="黑体" w:eastAsia="黑体" w:hAnsi="黑体" w:cs="黑体" w:hint="eastAsia"/>
          <w:sz w:val="24"/>
          <w:szCs w:val="28"/>
        </w:rPr>
      </w:pPr>
      <w:r>
        <w:rPr>
          <w:rFonts w:ascii="黑体" w:eastAsia="黑体" w:hAnsi="黑体" w:cs="黑体" w:hint="eastAsia"/>
          <w:sz w:val="24"/>
          <w:szCs w:val="28"/>
        </w:rPr>
        <w:t>D、后果的承担者</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监理计划是（）了解、掌握和监督检查监理单位履行监理职责实现监理目标的主要依据。</w:t>
      </w:r>
    </w:p>
    <w:p>
      <w:pPr>
        <w:pStyle w:val="Normal3"/>
        <w:jc w:val="left"/>
        <w:rPr>
          <w:rFonts w:ascii="黑体" w:eastAsia="黑体" w:hAnsi="黑体" w:cs="黑体" w:hint="eastAsia"/>
          <w:sz w:val="24"/>
          <w:szCs w:val="28"/>
        </w:rPr>
      </w:pPr>
      <w:r>
        <w:rPr>
          <w:rFonts w:ascii="黑体" w:eastAsia="黑体" w:hAnsi="黑体" w:cs="黑体" w:hint="eastAsia"/>
          <w:sz w:val="24"/>
          <w:szCs w:val="28"/>
        </w:rPr>
        <w:t>A、承包商</w:t>
      </w:r>
    </w:p>
    <w:p>
      <w:pPr>
        <w:pStyle w:val="Normal3"/>
        <w:jc w:val="left"/>
        <w:rPr>
          <w:rFonts w:ascii="黑体" w:eastAsia="黑体" w:hAnsi="黑体" w:cs="黑体" w:hint="eastAsia"/>
          <w:sz w:val="24"/>
          <w:szCs w:val="28"/>
        </w:rPr>
      </w:pPr>
      <w:r>
        <w:rPr>
          <w:rFonts w:ascii="黑体" w:eastAsia="黑体" w:hAnsi="黑体" w:cs="黑体" w:hint="eastAsia"/>
          <w:sz w:val="24"/>
          <w:szCs w:val="28"/>
        </w:rPr>
        <w:t>B、供货商</w:t>
      </w:r>
    </w:p>
    <w:p>
      <w:pPr>
        <w:pStyle w:val="Normal3"/>
        <w:jc w:val="left"/>
        <w:rPr>
          <w:rFonts w:ascii="黑体" w:eastAsia="黑体" w:hAnsi="黑体" w:cs="黑体" w:hint="eastAsia"/>
          <w:sz w:val="24"/>
          <w:szCs w:val="28"/>
        </w:rPr>
      </w:pPr>
      <w:r>
        <w:rPr>
          <w:rFonts w:ascii="黑体" w:eastAsia="黑体" w:hAnsi="黑体" w:cs="黑体" w:hint="eastAsia"/>
          <w:sz w:val="24"/>
          <w:szCs w:val="28"/>
        </w:rPr>
        <w:t>C、监理机构</w:t>
      </w:r>
    </w:p>
    <w:p>
      <w:pPr>
        <w:pStyle w:val="Normal3"/>
        <w:jc w:val="left"/>
        <w:rPr>
          <w:rFonts w:ascii="黑体" w:eastAsia="黑体" w:hAnsi="黑体" w:cs="黑体" w:hint="eastAsia"/>
          <w:sz w:val="24"/>
          <w:szCs w:val="28"/>
        </w:rPr>
      </w:pPr>
      <w:r>
        <w:rPr>
          <w:rFonts w:ascii="黑体" w:eastAsia="黑体" w:hAnsi="黑体" w:cs="黑体" w:hint="eastAsia"/>
          <w:sz w:val="24"/>
          <w:szCs w:val="28"/>
        </w:rPr>
        <w:t>D、委托方</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r>
        <w:rPr>
          <w:rFonts w:ascii="黑体" w:eastAsia="黑体" w:hAnsi="黑体" w:cs="黑体" w:hint="eastAsia"/>
          <w:sz w:val="24"/>
          <w:szCs w:val="28"/>
        </w:rPr>
        <w:t>5.</w:t>
      </w:r>
      <w:r>
        <w:rPr>
          <w:rFonts w:ascii="黑体" w:eastAsia="黑体" w:hAnsi="黑体" w:cs="黑体" w:hint="eastAsia"/>
          <w:sz w:val="24"/>
          <w:szCs w:val="28"/>
        </w:rPr>
        <w:t>在我国，关于招标人享有的权利说法，错误的是（）。</w:t>
      </w:r>
    </w:p>
    <w:p>
      <w:pPr>
        <w:pStyle w:val="Normal4"/>
        <w:jc w:val="left"/>
        <w:rPr>
          <w:rFonts w:ascii="黑体" w:eastAsia="黑体" w:hAnsi="黑体" w:cs="黑体" w:hint="eastAsia"/>
          <w:sz w:val="24"/>
          <w:szCs w:val="28"/>
        </w:rPr>
      </w:pPr>
      <w:r>
        <w:rPr>
          <w:rFonts w:ascii="黑体" w:eastAsia="黑体" w:hAnsi="黑体" w:cs="黑体" w:hint="eastAsia"/>
          <w:sz w:val="24"/>
          <w:szCs w:val="28"/>
        </w:rPr>
        <w:t>A、可以自行选择招标代理机构</w:t>
      </w:r>
    </w:p>
    <w:p>
      <w:pPr>
        <w:pStyle w:val="Normal4"/>
        <w:jc w:val="left"/>
        <w:rPr>
          <w:rFonts w:ascii="黑体" w:eastAsia="黑体" w:hAnsi="黑体" w:cs="黑体" w:hint="eastAsia"/>
          <w:sz w:val="24"/>
          <w:szCs w:val="28"/>
        </w:rPr>
      </w:pPr>
      <w:r>
        <w:rPr>
          <w:rFonts w:ascii="黑体" w:eastAsia="黑体" w:hAnsi="黑体" w:cs="黑体" w:hint="eastAsia"/>
          <w:sz w:val="24"/>
          <w:szCs w:val="28"/>
        </w:rPr>
        <w:t>B、可以在规定的时间内对招标文件进行澄清和修改</w:t>
      </w:r>
    </w:p>
    <w:p>
      <w:pPr>
        <w:pStyle w:val="Normal4"/>
        <w:jc w:val="left"/>
        <w:rPr>
          <w:rFonts w:ascii="黑体" w:eastAsia="黑体" w:hAnsi="黑体" w:cs="黑体" w:hint="eastAsia"/>
          <w:sz w:val="24"/>
          <w:szCs w:val="28"/>
        </w:rPr>
      </w:pPr>
      <w:r>
        <w:rPr>
          <w:rFonts w:ascii="黑体" w:eastAsia="黑体" w:hAnsi="黑体" w:cs="黑体" w:hint="eastAsia"/>
          <w:sz w:val="24"/>
          <w:szCs w:val="28"/>
        </w:rPr>
        <w:t>C、指定分包商</w:t>
      </w:r>
    </w:p>
    <w:p>
      <w:pPr>
        <w:pStyle w:val="Normal4"/>
        <w:jc w:val="left"/>
        <w:rPr>
          <w:rFonts w:ascii="黑体" w:eastAsia="黑体" w:hAnsi="黑体" w:cs="黑体" w:hint="eastAsia"/>
          <w:sz w:val="24"/>
          <w:szCs w:val="28"/>
        </w:rPr>
      </w:pPr>
      <w:r>
        <w:rPr>
          <w:rFonts w:ascii="黑体" w:eastAsia="黑体" w:hAnsi="黑体" w:cs="黑体" w:hint="eastAsia"/>
          <w:sz w:val="24"/>
          <w:szCs w:val="28"/>
        </w:rPr>
        <w:t>D、开标由招标人主持</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在设备工程项目中，合同交底一般有（）。</w:t>
      </w:r>
    </w:p>
    <w:p>
      <w:pPr>
        <w:pStyle w:val="Normal5"/>
        <w:jc w:val="left"/>
        <w:rPr>
          <w:rFonts w:ascii="黑体" w:eastAsia="黑体" w:hAnsi="黑体" w:cs="黑体" w:hint="eastAsia"/>
          <w:sz w:val="24"/>
          <w:szCs w:val="28"/>
        </w:rPr>
      </w:pPr>
      <w:r>
        <w:rPr>
          <w:rFonts w:ascii="黑体" w:eastAsia="黑体" w:hAnsi="黑体" w:cs="黑体" w:hint="eastAsia"/>
          <w:sz w:val="24"/>
          <w:szCs w:val="28"/>
        </w:rPr>
        <w:t>A、设计交底</w:t>
      </w:r>
    </w:p>
    <w:p>
      <w:pPr>
        <w:pStyle w:val="Normal5"/>
        <w:jc w:val="left"/>
        <w:rPr>
          <w:rFonts w:ascii="黑体" w:eastAsia="黑体" w:hAnsi="黑体" w:cs="黑体" w:hint="eastAsia"/>
          <w:sz w:val="24"/>
          <w:szCs w:val="28"/>
        </w:rPr>
      </w:pPr>
      <w:r>
        <w:rPr>
          <w:rFonts w:ascii="黑体" w:eastAsia="黑体" w:hAnsi="黑体" w:cs="黑体" w:hint="eastAsia"/>
          <w:sz w:val="24"/>
          <w:szCs w:val="28"/>
        </w:rPr>
        <w:t>B、施工交底</w:t>
      </w:r>
    </w:p>
    <w:p>
      <w:pPr>
        <w:pStyle w:val="Normal5"/>
        <w:jc w:val="left"/>
        <w:rPr>
          <w:rFonts w:ascii="黑体" w:eastAsia="黑体" w:hAnsi="黑体" w:cs="黑体" w:hint="eastAsia"/>
          <w:sz w:val="24"/>
          <w:szCs w:val="28"/>
        </w:rPr>
      </w:pPr>
      <w:r>
        <w:rPr>
          <w:rFonts w:ascii="黑体" w:eastAsia="黑体" w:hAnsi="黑体" w:cs="黑体" w:hint="eastAsia"/>
          <w:sz w:val="24"/>
          <w:szCs w:val="28"/>
        </w:rPr>
        <w:t>C、监理交底</w:t>
      </w:r>
    </w:p>
    <w:p>
      <w:pPr>
        <w:pStyle w:val="Normal5"/>
        <w:jc w:val="left"/>
        <w:rPr>
          <w:rFonts w:ascii="黑体" w:eastAsia="黑体" w:hAnsi="黑体" w:cs="黑体" w:hint="eastAsia"/>
          <w:sz w:val="24"/>
          <w:szCs w:val="28"/>
        </w:rPr>
      </w:pPr>
      <w:r>
        <w:rPr>
          <w:rFonts w:ascii="黑体" w:eastAsia="黑体" w:hAnsi="黑体" w:cs="黑体" w:hint="eastAsia"/>
          <w:sz w:val="24"/>
          <w:szCs w:val="28"/>
        </w:rPr>
        <w:t>D、验收交底</w:t>
      </w:r>
    </w:p>
    <w:p>
      <w:pPr>
        <w:pStyle w:val="Normal5"/>
        <w:jc w:val="left"/>
        <w:rPr>
          <w:rFonts w:ascii="黑体" w:eastAsia="黑体" w:hAnsi="黑体" w:cs="黑体" w:hint="eastAsia"/>
          <w:sz w:val="24"/>
          <w:szCs w:val="28"/>
        </w:rPr>
      </w:pPr>
      <w:r>
        <w:rPr>
          <w:rFonts w:ascii="黑体" w:eastAsia="黑体" w:hAnsi="黑体" w:cs="黑体" w:hint="eastAsia"/>
          <w:sz w:val="24"/>
          <w:szCs w:val="28"/>
        </w:rPr>
        <w:t>E、服务交底</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下图表示的是（）组织结构。</w:t>
      </w:r>
      <w:r>
        <w:drawing>
          <wp:inline distT="0" distB="0" distL="0" distR="0">
            <wp:extent cx="6058536" cy="2600598"/>
            <wp:effectExtent l="0" t="0" r="0" b="0"/>
            <wp:docPr id="114" name="_x0000_i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_x0000_i0114"/>
                    <pic:cNvPicPr/>
                  </pic:nvPicPr>
                  <pic:blipFill>
                    <a:blip xmlns:r="http://schemas.openxmlformats.org/officeDocument/2006/relationships" r:embed="rId16"/>
                    <a:stretch>
                      <a:fillRect/>
                    </a:stretch>
                  </pic:blipFill>
                  <pic:spPr>
                    <a:xfrm>
                      <a:off x="0" y="0"/>
                      <a:ext cx="6058536" cy="2600598"/>
                    </a:xfrm>
                    <a:prstGeom prst="rect">
                      <a:avLst/>
                    </a:prstGeom>
                  </pic:spPr>
                </pic:pic>
              </a:graphicData>
            </a:graphic>
          </wp:inline>
        </w:drawing>
      </w:r>
    </w:p>
    <w:p>
      <w:pPr>
        <w:pStyle w:val="Normal6"/>
        <w:jc w:val="left"/>
        <w:rPr>
          <w:rFonts w:ascii="黑体" w:eastAsia="黑体" w:hAnsi="黑体" w:cs="黑体" w:hint="eastAsia"/>
          <w:sz w:val="24"/>
          <w:szCs w:val="28"/>
        </w:rPr>
      </w:pPr>
      <w:r>
        <w:rPr>
          <w:rFonts w:ascii="黑体" w:eastAsia="黑体" w:hAnsi="黑体" w:cs="黑体" w:hint="eastAsia"/>
          <w:sz w:val="24"/>
          <w:szCs w:val="28"/>
        </w:rPr>
        <w:t>A、强矩阵型</w:t>
      </w:r>
    </w:p>
    <w:p>
      <w:pPr>
        <w:pStyle w:val="Normal6"/>
        <w:jc w:val="left"/>
        <w:rPr>
          <w:rFonts w:ascii="黑体" w:eastAsia="黑体" w:hAnsi="黑体" w:cs="黑体" w:hint="eastAsia"/>
          <w:sz w:val="24"/>
          <w:szCs w:val="28"/>
        </w:rPr>
      </w:pPr>
      <w:r>
        <w:rPr>
          <w:rFonts w:ascii="黑体" w:eastAsia="黑体" w:hAnsi="黑体" w:cs="黑体" w:hint="eastAsia"/>
          <w:sz w:val="24"/>
          <w:szCs w:val="28"/>
        </w:rPr>
        <w:t>B、弱矩阵型</w:t>
      </w:r>
    </w:p>
    <w:p>
      <w:pPr>
        <w:pStyle w:val="Normal6"/>
        <w:jc w:val="left"/>
        <w:rPr>
          <w:rFonts w:ascii="黑体" w:eastAsia="黑体" w:hAnsi="黑体" w:cs="黑体" w:hint="eastAsia"/>
          <w:sz w:val="24"/>
          <w:szCs w:val="28"/>
        </w:rPr>
      </w:pPr>
      <w:r>
        <w:rPr>
          <w:rFonts w:ascii="黑体" w:eastAsia="黑体" w:hAnsi="黑体" w:cs="黑体" w:hint="eastAsia"/>
          <w:sz w:val="24"/>
          <w:szCs w:val="28"/>
        </w:rPr>
        <w:t>C、平衡矩阵型</w:t>
      </w:r>
    </w:p>
    <w:p>
      <w:pPr>
        <w:pStyle w:val="Normal6"/>
        <w:jc w:val="left"/>
        <w:rPr>
          <w:rFonts w:ascii="黑体" w:eastAsia="黑体" w:hAnsi="黑体" w:cs="黑体" w:hint="eastAsia"/>
          <w:sz w:val="24"/>
          <w:szCs w:val="28"/>
        </w:rPr>
      </w:pPr>
      <w:r>
        <w:rPr>
          <w:rFonts w:ascii="黑体" w:eastAsia="黑体" w:hAnsi="黑体" w:cs="黑体" w:hint="eastAsia"/>
          <w:sz w:val="24"/>
          <w:szCs w:val="28"/>
        </w:rPr>
        <w:t>D、职能型</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某工程双代号时标网络计划如图，下列选项正确的是（）。</w:t>
      </w:r>
      <w:r>
        <w:drawing>
          <wp:inline distT="0" distB="0" distL="0" distR="0">
            <wp:extent cx="4210492" cy="1686102"/>
            <wp:effectExtent l="0" t="0" r="0" b="0"/>
            <wp:docPr id="115" name="_x0000_i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_x0000_i0115"/>
                    <pic:cNvPicPr/>
                  </pic:nvPicPr>
                  <pic:blipFill>
                    <a:blip xmlns:r="http://schemas.openxmlformats.org/officeDocument/2006/relationships" r:embed="rId17"/>
                    <a:stretch>
                      <a:fillRect/>
                    </a:stretch>
                  </pic:blipFill>
                  <pic:spPr>
                    <a:xfrm>
                      <a:off x="0" y="0"/>
                      <a:ext cx="4210492" cy="1686102"/>
                    </a:xfrm>
                    <a:prstGeom prst="rect">
                      <a:avLst/>
                    </a:prstGeom>
                  </pic:spPr>
                </pic:pic>
              </a:graphicData>
            </a:graphic>
          </wp:inline>
        </w:drawing>
      </w:r>
    </w:p>
    <w:p>
      <w:pPr>
        <w:pStyle w:val="Normal7"/>
        <w:jc w:val="left"/>
        <w:rPr>
          <w:rFonts w:ascii="黑体" w:eastAsia="黑体" w:hAnsi="黑体" w:cs="黑体" w:hint="eastAsia"/>
          <w:sz w:val="24"/>
          <w:szCs w:val="28"/>
        </w:rPr>
      </w:pPr>
      <w:r>
        <w:rPr>
          <w:rFonts w:ascii="黑体" w:eastAsia="黑体" w:hAnsi="黑体" w:cs="黑体" w:hint="eastAsia"/>
          <w:sz w:val="24"/>
          <w:szCs w:val="28"/>
        </w:rPr>
        <w:t>A、工作G的TF为2d</w:t>
      </w:r>
    </w:p>
    <w:p>
      <w:pPr>
        <w:pStyle w:val="Normal7"/>
        <w:jc w:val="left"/>
        <w:rPr>
          <w:rFonts w:ascii="黑体" w:eastAsia="黑体" w:hAnsi="黑体" w:cs="黑体" w:hint="eastAsia"/>
          <w:sz w:val="24"/>
          <w:szCs w:val="28"/>
        </w:rPr>
      </w:pPr>
      <w:r>
        <w:rPr>
          <w:rFonts w:ascii="黑体" w:eastAsia="黑体" w:hAnsi="黑体" w:cs="黑体" w:hint="eastAsia"/>
          <w:sz w:val="24"/>
          <w:szCs w:val="28"/>
        </w:rPr>
        <w:t>B、工作J的LS为9d</w:t>
      </w:r>
    </w:p>
    <w:p>
      <w:pPr>
        <w:pStyle w:val="Normal7"/>
        <w:jc w:val="left"/>
        <w:rPr>
          <w:rFonts w:ascii="黑体" w:eastAsia="黑体" w:hAnsi="黑体" w:cs="黑体" w:hint="eastAsia"/>
          <w:sz w:val="24"/>
          <w:szCs w:val="28"/>
        </w:rPr>
      </w:pPr>
      <w:r>
        <w:rPr>
          <w:rFonts w:ascii="黑体" w:eastAsia="黑体" w:hAnsi="黑体" w:cs="黑体" w:hint="eastAsia"/>
          <w:sz w:val="24"/>
          <w:szCs w:val="28"/>
        </w:rPr>
        <w:t>C、工作K的EF为8d</w:t>
      </w:r>
    </w:p>
    <w:p>
      <w:pPr>
        <w:pStyle w:val="Normal7"/>
        <w:jc w:val="left"/>
        <w:rPr>
          <w:rFonts w:ascii="黑体" w:eastAsia="黑体" w:hAnsi="黑体" w:cs="黑体" w:hint="eastAsia"/>
          <w:sz w:val="24"/>
          <w:szCs w:val="28"/>
        </w:rPr>
      </w:pPr>
      <w:r>
        <w:rPr>
          <w:rFonts w:ascii="黑体" w:eastAsia="黑体" w:hAnsi="黑体" w:cs="黑体" w:hint="eastAsia"/>
          <w:sz w:val="24"/>
          <w:szCs w:val="28"/>
        </w:rPr>
        <w:t>D、工作L的TF为1d</w:t>
      </w:r>
    </w:p>
    <w:p>
      <w:pPr>
        <w:pStyle w:val="Normal7"/>
        <w:jc w:val="left"/>
        <w:rPr>
          <w:rFonts w:ascii="黑体" w:eastAsia="黑体" w:hAnsi="黑体" w:cs="黑体" w:hint="eastAsia"/>
          <w:sz w:val="24"/>
          <w:szCs w:val="28"/>
        </w:rPr>
        <w:sectPr>
          <w:headerReference w:type="even" r:id="rId18"/>
          <w:headerReference w:type="default" r:id="rId19"/>
          <w:footerReference w:type="even" r:id="rId20"/>
          <w:headerReference w:type="first" r:id="rId21"/>
          <w:footerReference w:type="first" r:id="rId22"/>
          <w:type w:val="nextPage"/>
          <w:pgSz w:w="11906" w:h="16838"/>
          <w:pgMar w:top="720" w:right="720" w:bottom="720" w:left="720" w:header="851" w:footer="992" w:gutter="0"/>
          <w:pgNumType w:start="3"/>
          <w:cols w:num="1" w:space="720"/>
          <w:titlePg w:val="0"/>
          <w:docGrid w:type="lines" w:linePitch="312" w:charSpace="0"/>
        </w:sectPr>
      </w:pPr>
      <w:r>
        <w:rPr>
          <w:rFonts w:ascii="黑体" w:eastAsia="黑体" w:hAnsi="黑体" w:cs="黑体" w:hint="eastAsia"/>
          <w:sz w:val="24"/>
          <w:szCs w:val="28"/>
        </w:rPr>
        <w:t>E、工作C的FF为0d</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影响制造过程质量的因素有（）。</w:t>
      </w:r>
    </w:p>
    <w:p>
      <w:pPr>
        <w:pStyle w:val="Normal8"/>
        <w:jc w:val="left"/>
        <w:rPr>
          <w:rFonts w:ascii="黑体" w:eastAsia="黑体" w:hAnsi="黑体" w:cs="黑体" w:hint="eastAsia"/>
          <w:sz w:val="24"/>
          <w:szCs w:val="28"/>
        </w:rPr>
      </w:pPr>
      <w:r>
        <w:rPr>
          <w:rFonts w:ascii="黑体" w:eastAsia="黑体" w:hAnsi="黑体" w:cs="黑体" w:hint="eastAsia"/>
          <w:sz w:val="24"/>
          <w:szCs w:val="28"/>
        </w:rPr>
        <w:t>A、人</w:t>
      </w:r>
    </w:p>
    <w:p>
      <w:pPr>
        <w:pStyle w:val="Normal8"/>
        <w:jc w:val="left"/>
        <w:rPr>
          <w:rFonts w:ascii="黑体" w:eastAsia="黑体" w:hAnsi="黑体" w:cs="黑体" w:hint="eastAsia"/>
          <w:sz w:val="24"/>
          <w:szCs w:val="28"/>
        </w:rPr>
      </w:pPr>
      <w:r>
        <w:rPr>
          <w:rFonts w:ascii="黑体" w:eastAsia="黑体" w:hAnsi="黑体" w:cs="黑体" w:hint="eastAsia"/>
          <w:sz w:val="24"/>
          <w:szCs w:val="28"/>
        </w:rPr>
        <w:t>B、策划</w:t>
      </w:r>
    </w:p>
    <w:p>
      <w:pPr>
        <w:pStyle w:val="Normal8"/>
        <w:jc w:val="left"/>
        <w:rPr>
          <w:rFonts w:ascii="黑体" w:eastAsia="黑体" w:hAnsi="黑体" w:cs="黑体" w:hint="eastAsia"/>
          <w:sz w:val="24"/>
          <w:szCs w:val="28"/>
        </w:rPr>
      </w:pPr>
      <w:r>
        <w:rPr>
          <w:rFonts w:ascii="黑体" w:eastAsia="黑体" w:hAnsi="黑体" w:cs="黑体" w:hint="eastAsia"/>
          <w:sz w:val="24"/>
          <w:szCs w:val="28"/>
        </w:rPr>
        <w:t>C、机械设备</w:t>
      </w:r>
    </w:p>
    <w:p>
      <w:pPr>
        <w:pStyle w:val="Normal8"/>
        <w:jc w:val="left"/>
        <w:rPr>
          <w:rFonts w:ascii="黑体" w:eastAsia="黑体" w:hAnsi="黑体" w:cs="黑体" w:hint="eastAsia"/>
          <w:sz w:val="24"/>
          <w:szCs w:val="28"/>
        </w:rPr>
      </w:pPr>
      <w:r>
        <w:rPr>
          <w:rFonts w:ascii="黑体" w:eastAsia="黑体" w:hAnsi="黑体" w:cs="黑体" w:hint="eastAsia"/>
          <w:sz w:val="24"/>
          <w:szCs w:val="28"/>
        </w:rPr>
        <w:t>D、环境</w:t>
      </w:r>
    </w:p>
    <w:p>
      <w:pPr>
        <w:pStyle w:val="Normal8"/>
        <w:jc w:val="left"/>
        <w:rPr>
          <w:rFonts w:ascii="黑体" w:eastAsia="黑体" w:hAnsi="黑体" w:cs="黑体" w:hint="eastAsia"/>
          <w:sz w:val="24"/>
          <w:szCs w:val="28"/>
        </w:rPr>
      </w:pPr>
      <w:r>
        <w:rPr>
          <w:rFonts w:ascii="黑体" w:eastAsia="黑体" w:hAnsi="黑体" w:cs="黑体" w:hint="eastAsia"/>
          <w:sz w:val="24"/>
          <w:szCs w:val="28"/>
        </w:rPr>
        <w:t>E、方法</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下表是一份（）。</w:t>
      </w:r>
      <w:r>
        <w:rPr>
          <w:rFonts w:ascii="黑体" w:eastAsia="黑体" w:hAnsi="黑体" w:cs="黑体" w:hint="eastAsia"/>
          <w:sz w:val="24"/>
          <w:szCs w:val="28"/>
        </w:rPr>
        <w:tab/>
      </w:r>
      <w:r>
        <w:drawing>
          <wp:inline distT="0" distB="0" distL="0" distR="0">
            <wp:extent cx="4667740" cy="1743258"/>
            <wp:effectExtent l="0" t="0" r="0" b="0"/>
            <wp:docPr id="116" name="_x0000_i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_x0000_i0116"/>
                    <pic:cNvPicPr/>
                  </pic:nvPicPr>
                  <pic:blipFill>
                    <a:blip xmlns:r="http://schemas.openxmlformats.org/officeDocument/2006/relationships" r:embed="rId23"/>
                    <a:stretch>
                      <a:fillRect/>
                    </a:stretch>
                  </pic:blipFill>
                  <pic:spPr>
                    <a:xfrm>
                      <a:off x="0" y="0"/>
                      <a:ext cx="4667740" cy="1743258"/>
                    </a:xfrm>
                    <a:prstGeom prst="rect">
                      <a:avLst/>
                    </a:prstGeom>
                  </pic:spPr>
                </pic:pic>
              </a:graphicData>
            </a:graphic>
          </wp:inline>
        </w:drawing>
      </w:r>
      <w:r>
        <w:rPr>
          <w:rFonts w:ascii="黑体" w:eastAsia="黑体" w:hAnsi="黑体" w:cs="黑体" w:hint="eastAsia"/>
          <w:sz w:val="24"/>
          <w:szCs w:val="28"/>
        </w:rPr>
        <w:tab/>
      </w:r>
      <w:r>
        <w:rPr>
          <w:rFonts w:ascii="黑体" w:eastAsia="黑体" w:hAnsi="黑体" w:cs="黑体" w:hint="eastAsia"/>
          <w:sz w:val="24"/>
          <w:szCs w:val="28"/>
        </w:rPr>
        <w:t>注：P＝参加，A＝负责，R＝审查；I＝提供资料；S＝签署</w:t>
      </w:r>
    </w:p>
    <w:p>
      <w:pPr>
        <w:pStyle w:val="Normal9"/>
        <w:jc w:val="left"/>
        <w:rPr>
          <w:rFonts w:ascii="黑体" w:eastAsia="黑体" w:hAnsi="黑体" w:cs="黑体" w:hint="eastAsia"/>
          <w:sz w:val="24"/>
          <w:szCs w:val="28"/>
        </w:rPr>
      </w:pPr>
      <w:r>
        <w:rPr>
          <w:rFonts w:ascii="黑体" w:eastAsia="黑体" w:hAnsi="黑体" w:cs="黑体" w:hint="eastAsia"/>
          <w:sz w:val="24"/>
          <w:szCs w:val="28"/>
        </w:rPr>
        <w:t>A、矩阵型组织结构</w:t>
      </w:r>
    </w:p>
    <w:p>
      <w:pPr>
        <w:pStyle w:val="Normal9"/>
        <w:jc w:val="left"/>
        <w:rPr>
          <w:rFonts w:ascii="黑体" w:eastAsia="黑体" w:hAnsi="黑体" w:cs="黑体" w:hint="eastAsia"/>
          <w:sz w:val="24"/>
          <w:szCs w:val="28"/>
        </w:rPr>
      </w:pPr>
      <w:r>
        <w:rPr>
          <w:rFonts w:ascii="黑体" w:eastAsia="黑体" w:hAnsi="黑体" w:cs="黑体" w:hint="eastAsia"/>
          <w:sz w:val="24"/>
          <w:szCs w:val="28"/>
        </w:rPr>
        <w:t>B、责任分配矩阵</w:t>
      </w:r>
    </w:p>
    <w:p>
      <w:pPr>
        <w:pStyle w:val="Normal9"/>
        <w:jc w:val="left"/>
        <w:rPr>
          <w:rFonts w:ascii="黑体" w:eastAsia="黑体" w:hAnsi="黑体" w:cs="黑体" w:hint="eastAsia"/>
          <w:sz w:val="24"/>
          <w:szCs w:val="28"/>
        </w:rPr>
      </w:pPr>
      <w:r>
        <w:rPr>
          <w:rFonts w:ascii="黑体" w:eastAsia="黑体" w:hAnsi="黑体" w:cs="黑体" w:hint="eastAsia"/>
          <w:sz w:val="24"/>
          <w:szCs w:val="28"/>
        </w:rPr>
        <w:t>C、组织结构图</w:t>
      </w:r>
    </w:p>
    <w:p>
      <w:pPr>
        <w:pStyle w:val="Normal9"/>
        <w:jc w:val="left"/>
        <w:rPr>
          <w:rFonts w:ascii="黑体" w:eastAsia="黑体" w:hAnsi="黑体" w:cs="黑体" w:hint="eastAsia"/>
          <w:sz w:val="24"/>
          <w:szCs w:val="28"/>
        </w:rPr>
      </w:pPr>
      <w:r>
        <w:rPr>
          <w:rFonts w:ascii="黑体" w:eastAsia="黑体" w:hAnsi="黑体" w:cs="黑体" w:hint="eastAsia"/>
          <w:sz w:val="24"/>
          <w:szCs w:val="28"/>
        </w:rPr>
        <w:t>D、人员安排计划</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当承包商按照合同，包括专用条件中提出的详细要求，提交一份保函后，雇主应支付一笔预付款作为用于动员和设计的无息贷款。如果专用条件没有说明，则执行的规则包括（）。</w:t>
      </w:r>
    </w:p>
    <w:p>
      <w:pPr>
        <w:pStyle w:val="Normal10"/>
        <w:jc w:val="left"/>
        <w:rPr>
          <w:rFonts w:ascii="黑体" w:eastAsia="黑体" w:hAnsi="黑体" w:cs="黑体" w:hint="eastAsia"/>
          <w:sz w:val="24"/>
          <w:szCs w:val="28"/>
        </w:rPr>
      </w:pPr>
      <w:r>
        <w:rPr>
          <w:rFonts w:ascii="黑体" w:eastAsia="黑体" w:hAnsi="黑体" w:cs="黑体" w:hint="eastAsia"/>
          <w:sz w:val="24"/>
          <w:szCs w:val="28"/>
        </w:rPr>
        <w:t>A、预付款的数量，则本款应不适用</w:t>
      </w:r>
    </w:p>
    <w:p>
      <w:pPr>
        <w:pStyle w:val="Normal10"/>
        <w:jc w:val="left"/>
        <w:rPr>
          <w:rFonts w:ascii="黑体" w:eastAsia="黑体" w:hAnsi="黑体" w:cs="黑体" w:hint="eastAsia"/>
          <w:sz w:val="24"/>
          <w:szCs w:val="28"/>
        </w:rPr>
      </w:pPr>
      <w:r>
        <w:rPr>
          <w:rFonts w:ascii="黑体" w:eastAsia="黑体" w:hAnsi="黑体" w:cs="黑体" w:hint="eastAsia"/>
          <w:sz w:val="24"/>
          <w:szCs w:val="28"/>
        </w:rPr>
        <w:t>B、分期付款的期数和时间安排，则只应有一次</w:t>
      </w:r>
    </w:p>
    <w:p>
      <w:pPr>
        <w:pStyle w:val="Normal10"/>
        <w:jc w:val="left"/>
        <w:rPr>
          <w:rFonts w:ascii="黑体" w:eastAsia="黑体" w:hAnsi="黑体" w:cs="黑体" w:hint="eastAsia"/>
          <w:sz w:val="24"/>
          <w:szCs w:val="28"/>
        </w:rPr>
      </w:pPr>
      <w:r>
        <w:rPr>
          <w:rFonts w:ascii="黑体" w:eastAsia="黑体" w:hAnsi="黑体" w:cs="黑体" w:hint="eastAsia"/>
          <w:sz w:val="24"/>
          <w:szCs w:val="28"/>
        </w:rPr>
        <w:t>C、预付款的适用货币及比例，则应按合同价格支付的货币比例支付</w:t>
      </w:r>
    </w:p>
    <w:p>
      <w:pPr>
        <w:pStyle w:val="Normal10"/>
        <w:jc w:val="left"/>
        <w:rPr>
          <w:rFonts w:ascii="黑体" w:eastAsia="黑体" w:hAnsi="黑体" w:cs="黑体" w:hint="eastAsia"/>
          <w:sz w:val="24"/>
          <w:szCs w:val="28"/>
        </w:rPr>
      </w:pPr>
      <w:r>
        <w:rPr>
          <w:rFonts w:ascii="黑体" w:eastAsia="黑体" w:hAnsi="黑体" w:cs="黑体" w:hint="eastAsia"/>
          <w:sz w:val="24"/>
          <w:szCs w:val="28"/>
        </w:rPr>
        <w:t>D、预付款分期摊还比率，则应按预付款总额除以减支暂列金额的合同协议书中规定的合同价格得出的比率进行计算</w:t>
      </w:r>
    </w:p>
    <w:p>
      <w:pPr>
        <w:pStyle w:val="Normal10"/>
        <w:jc w:val="left"/>
        <w:rPr>
          <w:rFonts w:ascii="黑体" w:eastAsia="黑体" w:hAnsi="黑体" w:cs="黑体" w:hint="eastAsia"/>
          <w:sz w:val="24"/>
          <w:szCs w:val="28"/>
        </w:rPr>
      </w:pPr>
      <w:r>
        <w:rPr>
          <w:rFonts w:ascii="黑体" w:eastAsia="黑体" w:hAnsi="黑体" w:cs="黑体" w:hint="eastAsia"/>
          <w:sz w:val="24"/>
          <w:szCs w:val="28"/>
        </w:rPr>
        <w:t>E、雇主在收到承包商按照通用条件“履约担保”条款的规定，递交的履约担保，和由雇主批准的国家（或其他司法管辖区）的实体按专用条件所附格式或雇主批准的其他格式签发的，金额与币种等同于预付款的保函后，应支付首次分期付款</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质押可以是（）。</w:t>
      </w:r>
    </w:p>
    <w:p>
      <w:pPr>
        <w:pStyle w:val="Normal11"/>
        <w:jc w:val="left"/>
        <w:rPr>
          <w:rFonts w:ascii="黑体" w:eastAsia="黑体" w:hAnsi="黑体" w:cs="黑体" w:hint="eastAsia"/>
          <w:sz w:val="24"/>
          <w:szCs w:val="28"/>
        </w:rPr>
      </w:pPr>
      <w:r>
        <w:rPr>
          <w:rFonts w:ascii="黑体" w:eastAsia="黑体" w:hAnsi="黑体" w:cs="黑体" w:hint="eastAsia"/>
          <w:sz w:val="24"/>
          <w:szCs w:val="28"/>
        </w:rPr>
        <w:t>A、动产</w:t>
      </w:r>
    </w:p>
    <w:p>
      <w:pPr>
        <w:pStyle w:val="Normal11"/>
        <w:jc w:val="left"/>
        <w:rPr>
          <w:rFonts w:ascii="黑体" w:eastAsia="黑体" w:hAnsi="黑体" w:cs="黑体" w:hint="eastAsia"/>
          <w:sz w:val="24"/>
          <w:szCs w:val="28"/>
        </w:rPr>
      </w:pPr>
      <w:r>
        <w:rPr>
          <w:rFonts w:ascii="黑体" w:eastAsia="黑体" w:hAnsi="黑体" w:cs="黑体" w:hint="eastAsia"/>
          <w:sz w:val="24"/>
          <w:szCs w:val="28"/>
        </w:rPr>
        <w:t>B、权力</w:t>
      </w:r>
    </w:p>
    <w:p>
      <w:pPr>
        <w:pStyle w:val="Normal11"/>
        <w:jc w:val="left"/>
        <w:rPr>
          <w:rFonts w:ascii="黑体" w:eastAsia="黑体" w:hAnsi="黑体" w:cs="黑体" w:hint="eastAsia"/>
          <w:sz w:val="24"/>
          <w:szCs w:val="28"/>
        </w:rPr>
      </w:pPr>
      <w:r>
        <w:rPr>
          <w:rFonts w:ascii="黑体" w:eastAsia="黑体" w:hAnsi="黑体" w:cs="黑体" w:hint="eastAsia"/>
          <w:sz w:val="24"/>
          <w:szCs w:val="28"/>
        </w:rPr>
        <w:t>C、不动产</w:t>
      </w:r>
    </w:p>
    <w:p>
      <w:pPr>
        <w:pStyle w:val="Normal11"/>
        <w:jc w:val="left"/>
        <w:rPr>
          <w:rFonts w:ascii="黑体" w:eastAsia="黑体" w:hAnsi="黑体" w:cs="黑体" w:hint="eastAsia"/>
          <w:sz w:val="24"/>
          <w:szCs w:val="28"/>
        </w:rPr>
      </w:pPr>
      <w:r>
        <w:rPr>
          <w:rFonts w:ascii="黑体" w:eastAsia="黑体" w:hAnsi="黑体" w:cs="黑体" w:hint="eastAsia"/>
          <w:sz w:val="24"/>
          <w:szCs w:val="28"/>
        </w:rPr>
        <w:t>D、义务</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sectPr>
          <w:headerReference w:type="even" r:id="rId24"/>
          <w:headerReference w:type="default" r:id="rId25"/>
          <w:footerReference w:type="even" r:id="rId26"/>
          <w:headerReference w:type="first" r:id="rId27"/>
          <w:footerReference w:type="first" r:id="rId28"/>
          <w:type w:val="nextPage"/>
          <w:pgSz w:w="11906" w:h="16838"/>
          <w:pgMar w:top="720" w:right="720" w:bottom="720" w:left="720" w:header="851" w:footer="992" w:gutter="0"/>
          <w:pgNumType w:start="4"/>
          <w:cols w:num="1" w:space="720"/>
          <w:titlePg w:val="0"/>
          <w:docGrid w:type="lines" w:linePitch="312" w:charSpace="0"/>
        </w:sectPr>
      </w:pPr>
      <w:r>
        <w:rPr>
          <w:rFonts w:ascii="黑体" w:eastAsia="黑体" w:hAnsi="黑体" w:cs="黑体" w:hint="eastAsia"/>
          <w:sz w:val="24"/>
          <w:szCs w:val="28"/>
        </w:rPr>
        <w:t>13.</w:t>
      </w:r>
      <w:r>
        <w:rPr>
          <w:rFonts w:ascii="黑体" w:eastAsia="黑体" w:hAnsi="黑体" w:cs="黑体" w:hint="eastAsia"/>
          <w:sz w:val="24"/>
          <w:szCs w:val="28"/>
        </w:rPr>
        <w:t>【背景材料】某工程建设项目，业主与施工单位按《建设工程施工合同文本》签订了工程施工合同，工程未进行投保。在工程施工过程中，遭受暴风雨不可抗力的袭击，造成了相应的损失，施工单位及时向监理工程师提出索赔要求，并附索赔有关的资料和证据。</w:t>
      </w:r>
      <w:r>
        <w:rPr>
          <w:rFonts w:ascii="黑体" w:eastAsia="黑体" w:hAnsi="黑体" w:cs="黑体" w:hint="eastAsia"/>
          <w:sz w:val="24"/>
          <w:szCs w:val="28"/>
        </w:rPr>
        <w:t xml:space="preserve"> 索赔报告的基本要求如下：</w:t>
      </w:r>
      <w:r>
        <w:rPr>
          <w:rFonts w:ascii="黑体" w:eastAsia="黑体" w:hAnsi="黑体" w:cs="黑体" w:hint="eastAsia"/>
          <w:sz w:val="24"/>
          <w:szCs w:val="28"/>
        </w:rPr>
        <w:t xml:space="preserve"> （1）遭暴风雨袭击是因非施工单位原因造成的损失，故应由业主承担赔偿责任；</w:t>
      </w:r>
      <w:r>
        <w:rPr>
          <w:rFonts w:ascii="黑体" w:eastAsia="黑体" w:hAnsi="黑体" w:cs="黑体" w:hint="eastAsia"/>
          <w:sz w:val="24"/>
          <w:szCs w:val="28"/>
        </w:rPr>
        <w:t xml:space="preserve"> （2）给已建部分工程造成破坏，损失计18万元，应由业主承担修复的经济责任，施工单位不承担修复的经济责任；</w:t>
      </w:r>
      <w:r>
        <w:rPr>
          <w:rFonts w:ascii="黑体" w:eastAsia="黑体" w:hAnsi="黑体" w:cs="黑体" w:hint="eastAsia"/>
          <w:sz w:val="24"/>
          <w:szCs w:val="28"/>
        </w:rPr>
        <w:t xml:space="preserve"> （3）施工单位人员因此灾害数人受伤，处理伤病医疗费用和补偿金总计3万元，业主应给予赔偿；</w:t>
      </w:r>
    </w:p>
    <w:p>
      <w:pPr>
        <w:pStyle w:val="Normal12"/>
        <w:jc w:val="left"/>
        <w:rPr>
          <w:rFonts w:ascii="黑体" w:eastAsia="黑体" w:hAnsi="黑体" w:cs="黑体" w:hint="eastAsia"/>
          <w:sz w:val="24"/>
          <w:szCs w:val="28"/>
        </w:rPr>
      </w:pPr>
      <w:r>
        <w:rPr>
          <w:rFonts w:ascii="黑体" w:eastAsia="黑体" w:hAnsi="黑体" w:cs="黑体" w:hint="eastAsia"/>
          <w:sz w:val="24"/>
          <w:szCs w:val="28"/>
        </w:rPr>
        <w:t xml:space="preserve"> （4）施工单位进场的在用机械、设备受到损坏，造成损失8万元，由于现场停工造成台班费损失4．2万元，业主应负担赔偿和修复的经济责任。工人窝工费3．8万元，业主应予支付；</w:t>
      </w:r>
      <w:r>
        <w:rPr>
          <w:rFonts w:ascii="黑体" w:eastAsia="黑体" w:hAnsi="黑体" w:cs="黑体" w:hint="eastAsia"/>
          <w:sz w:val="24"/>
          <w:szCs w:val="28"/>
        </w:rPr>
        <w:t xml:space="preserve"> （5）因暴风雨造成现场停工8天，要求合同工期顺延8天；</w:t>
      </w:r>
      <w:r>
        <w:rPr>
          <w:rFonts w:ascii="黑体" w:eastAsia="黑体" w:hAnsi="黑体" w:cs="黑体" w:hint="eastAsia"/>
          <w:sz w:val="24"/>
          <w:szCs w:val="28"/>
        </w:rPr>
        <w:t xml:space="preserve"> （6）由于工程破坏，清理现场需费用2．4万元，业主应予支付。</w:t>
      </w:r>
    </w:p>
    <w:p>
      <w:pPr>
        <w:pStyle w:val="Normal12"/>
        <w:jc w:val="left"/>
        <w:rPr>
          <w:rFonts w:ascii="黑体" w:eastAsia="黑体" w:hAnsi="黑体" w:cs="黑体" w:hint="eastAsia"/>
          <w:sz w:val="24"/>
          <w:szCs w:val="28"/>
        </w:rPr>
      </w:pPr>
      <w:r>
        <w:rPr>
          <w:rFonts w:ascii="黑体" w:eastAsia="黑体" w:hAnsi="黑体" w:cs="黑体" w:hint="eastAsia"/>
          <w:sz w:val="24"/>
          <w:szCs w:val="28"/>
        </w:rPr>
        <w:t>监理工程师接到施工单位提交的索赔申请后，应进行哪些工作？（请详细分条列出）</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承包商可以索赔工期的事件有（）。</w:t>
      </w:r>
    </w:p>
    <w:p>
      <w:pPr>
        <w:pStyle w:val="Normal13"/>
        <w:jc w:val="left"/>
        <w:rPr>
          <w:rFonts w:ascii="黑体" w:eastAsia="黑体" w:hAnsi="黑体" w:cs="黑体" w:hint="eastAsia"/>
          <w:sz w:val="24"/>
          <w:szCs w:val="28"/>
        </w:rPr>
      </w:pPr>
      <w:r>
        <w:rPr>
          <w:rFonts w:ascii="黑体" w:eastAsia="黑体" w:hAnsi="黑体" w:cs="黑体" w:hint="eastAsia"/>
          <w:sz w:val="24"/>
          <w:szCs w:val="28"/>
        </w:rPr>
        <w:t>A、业主未能在合同规定的时间内，给予承包商进入和占有现场的权利</w:t>
      </w:r>
    </w:p>
    <w:p>
      <w:pPr>
        <w:pStyle w:val="Normal13"/>
        <w:jc w:val="left"/>
        <w:rPr>
          <w:rFonts w:ascii="黑体" w:eastAsia="黑体" w:hAnsi="黑体" w:cs="黑体" w:hint="eastAsia"/>
          <w:sz w:val="24"/>
          <w:szCs w:val="28"/>
        </w:rPr>
      </w:pPr>
      <w:r>
        <w:rPr>
          <w:rFonts w:ascii="黑体" w:eastAsia="黑体" w:hAnsi="黑体" w:cs="黑体" w:hint="eastAsia"/>
          <w:sz w:val="24"/>
          <w:szCs w:val="28"/>
        </w:rPr>
        <w:t>B、设备工程发生变更</w:t>
      </w:r>
    </w:p>
    <w:p>
      <w:pPr>
        <w:pStyle w:val="Normal13"/>
        <w:jc w:val="left"/>
        <w:rPr>
          <w:rFonts w:ascii="黑体" w:eastAsia="黑体" w:hAnsi="黑体" w:cs="黑体" w:hint="eastAsia"/>
          <w:sz w:val="24"/>
          <w:szCs w:val="28"/>
        </w:rPr>
      </w:pPr>
      <w:r>
        <w:rPr>
          <w:rFonts w:ascii="黑体" w:eastAsia="黑体" w:hAnsi="黑体" w:cs="黑体" w:hint="eastAsia"/>
          <w:sz w:val="24"/>
          <w:szCs w:val="28"/>
        </w:rPr>
        <w:t>C、不可抗力的后果</w:t>
      </w:r>
    </w:p>
    <w:p>
      <w:pPr>
        <w:pStyle w:val="Normal13"/>
        <w:jc w:val="left"/>
        <w:rPr>
          <w:rFonts w:ascii="黑体" w:eastAsia="黑体" w:hAnsi="黑体" w:cs="黑体" w:hint="eastAsia"/>
          <w:sz w:val="24"/>
          <w:szCs w:val="28"/>
        </w:rPr>
      </w:pPr>
      <w:r>
        <w:rPr>
          <w:rFonts w:ascii="黑体" w:eastAsia="黑体" w:hAnsi="黑体" w:cs="黑体" w:hint="eastAsia"/>
          <w:sz w:val="24"/>
          <w:szCs w:val="28"/>
        </w:rPr>
        <w:t>D、设备工程制造或安装地的风俗习惯</w:t>
      </w:r>
    </w:p>
    <w:p>
      <w:pPr>
        <w:pStyle w:val="Normal13"/>
        <w:jc w:val="left"/>
        <w:rPr>
          <w:rFonts w:ascii="黑体" w:eastAsia="黑体" w:hAnsi="黑体" w:cs="黑体" w:hint="eastAsia"/>
          <w:sz w:val="24"/>
          <w:szCs w:val="28"/>
        </w:rPr>
      </w:pPr>
      <w:r>
        <w:rPr>
          <w:rFonts w:ascii="黑体" w:eastAsia="黑体" w:hAnsi="黑体" w:cs="黑体" w:hint="eastAsia"/>
          <w:sz w:val="24"/>
          <w:szCs w:val="28"/>
        </w:rPr>
        <w:t>E、合同当事方违约</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（）是依据国家或企业、地方的定额指标和取费标准以及设备和材料价格等来估算初始投资。</w:t>
      </w:r>
    </w:p>
    <w:p>
      <w:pPr>
        <w:pStyle w:val="Normal14"/>
        <w:jc w:val="left"/>
        <w:rPr>
          <w:rFonts w:ascii="黑体" w:eastAsia="黑体" w:hAnsi="黑体" w:cs="黑体" w:hint="eastAsia"/>
          <w:sz w:val="24"/>
          <w:szCs w:val="28"/>
        </w:rPr>
      </w:pPr>
      <w:r>
        <w:rPr>
          <w:rFonts w:ascii="黑体" w:eastAsia="黑体" w:hAnsi="黑体" w:cs="黑体" w:hint="eastAsia"/>
          <w:sz w:val="24"/>
          <w:szCs w:val="28"/>
        </w:rPr>
        <w:t>A、功能单元法</w:t>
      </w:r>
    </w:p>
    <w:p>
      <w:pPr>
        <w:pStyle w:val="Normal14"/>
        <w:jc w:val="left"/>
        <w:rPr>
          <w:rFonts w:ascii="黑体" w:eastAsia="黑体" w:hAnsi="黑体" w:cs="黑体" w:hint="eastAsia"/>
          <w:sz w:val="24"/>
          <w:szCs w:val="28"/>
        </w:rPr>
      </w:pPr>
      <w:r>
        <w:rPr>
          <w:rFonts w:ascii="黑体" w:eastAsia="黑体" w:hAnsi="黑体" w:cs="黑体" w:hint="eastAsia"/>
          <w:sz w:val="24"/>
          <w:szCs w:val="28"/>
        </w:rPr>
        <w:t>B、指标估算法</w:t>
      </w:r>
    </w:p>
    <w:p>
      <w:pPr>
        <w:pStyle w:val="Normal14"/>
        <w:jc w:val="left"/>
        <w:rPr>
          <w:rFonts w:ascii="黑体" w:eastAsia="黑体" w:hAnsi="黑体" w:cs="黑体" w:hint="eastAsia"/>
          <w:sz w:val="24"/>
          <w:szCs w:val="28"/>
        </w:rPr>
      </w:pPr>
      <w:r>
        <w:rPr>
          <w:rFonts w:ascii="黑体" w:eastAsia="黑体" w:hAnsi="黑体" w:cs="黑体" w:hint="eastAsia"/>
          <w:sz w:val="24"/>
          <w:szCs w:val="28"/>
        </w:rPr>
        <w:t>C、生产能力指数法</w:t>
      </w:r>
    </w:p>
    <w:p>
      <w:pPr>
        <w:pStyle w:val="Normal14"/>
        <w:jc w:val="left"/>
        <w:rPr>
          <w:rFonts w:ascii="黑体" w:eastAsia="黑体" w:hAnsi="黑体" w:cs="黑体" w:hint="eastAsia"/>
          <w:sz w:val="24"/>
          <w:szCs w:val="28"/>
        </w:rPr>
      </w:pPr>
      <w:r>
        <w:rPr>
          <w:rFonts w:ascii="黑体" w:eastAsia="黑体" w:hAnsi="黑体" w:cs="黑体" w:hint="eastAsia"/>
          <w:sz w:val="24"/>
          <w:szCs w:val="28"/>
        </w:rPr>
        <w:t>D、资金周转率法</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下列属于要约邀请的是（）。</w:t>
      </w:r>
    </w:p>
    <w:p>
      <w:pPr>
        <w:pStyle w:val="Normal15"/>
        <w:jc w:val="left"/>
        <w:rPr>
          <w:rFonts w:ascii="黑体" w:eastAsia="黑体" w:hAnsi="黑体" w:cs="黑体" w:hint="eastAsia"/>
          <w:sz w:val="24"/>
          <w:szCs w:val="28"/>
        </w:rPr>
      </w:pPr>
      <w:r>
        <w:rPr>
          <w:rFonts w:ascii="黑体" w:eastAsia="黑体" w:hAnsi="黑体" w:cs="黑体" w:hint="eastAsia"/>
          <w:sz w:val="24"/>
          <w:szCs w:val="28"/>
        </w:rPr>
        <w:t>A、寄送价目表</w:t>
      </w:r>
    </w:p>
    <w:p>
      <w:pPr>
        <w:pStyle w:val="Normal15"/>
        <w:jc w:val="left"/>
        <w:rPr>
          <w:rFonts w:ascii="黑体" w:eastAsia="黑体" w:hAnsi="黑体" w:cs="黑体" w:hint="eastAsia"/>
          <w:sz w:val="24"/>
          <w:szCs w:val="28"/>
        </w:rPr>
      </w:pPr>
      <w:r>
        <w:rPr>
          <w:rFonts w:ascii="黑体" w:eastAsia="黑体" w:hAnsi="黑体" w:cs="黑体" w:hint="eastAsia"/>
          <w:sz w:val="24"/>
          <w:szCs w:val="28"/>
        </w:rPr>
        <w:t>B、拍卖公告</w:t>
      </w:r>
    </w:p>
    <w:p>
      <w:pPr>
        <w:pStyle w:val="Normal15"/>
        <w:jc w:val="left"/>
        <w:rPr>
          <w:rFonts w:ascii="黑体" w:eastAsia="黑体" w:hAnsi="黑体" w:cs="黑体" w:hint="eastAsia"/>
          <w:sz w:val="24"/>
          <w:szCs w:val="28"/>
        </w:rPr>
      </w:pPr>
      <w:r>
        <w:rPr>
          <w:rFonts w:ascii="黑体" w:eastAsia="黑体" w:hAnsi="黑体" w:cs="黑体" w:hint="eastAsia"/>
          <w:sz w:val="24"/>
          <w:szCs w:val="28"/>
        </w:rPr>
        <w:t>C、招标公告</w:t>
      </w:r>
    </w:p>
    <w:p>
      <w:pPr>
        <w:pStyle w:val="Normal15"/>
        <w:jc w:val="left"/>
        <w:rPr>
          <w:rFonts w:ascii="黑体" w:eastAsia="黑体" w:hAnsi="黑体" w:cs="黑体" w:hint="eastAsia"/>
          <w:sz w:val="24"/>
          <w:szCs w:val="28"/>
        </w:rPr>
      </w:pPr>
      <w:r>
        <w:rPr>
          <w:rFonts w:ascii="黑体" w:eastAsia="黑体" w:hAnsi="黑体" w:cs="黑体" w:hint="eastAsia"/>
          <w:sz w:val="24"/>
          <w:szCs w:val="28"/>
        </w:rPr>
        <w:t>D、招标说明书</w:t>
      </w:r>
    </w:p>
    <w:p>
      <w:pPr>
        <w:pStyle w:val="Normal15"/>
        <w:jc w:val="left"/>
        <w:rPr>
          <w:rFonts w:ascii="黑体" w:eastAsia="黑体" w:hAnsi="黑体" w:cs="黑体" w:hint="eastAsia"/>
          <w:sz w:val="24"/>
          <w:szCs w:val="28"/>
        </w:rPr>
      </w:pPr>
      <w:r>
        <w:rPr>
          <w:rFonts w:ascii="黑体" w:eastAsia="黑体" w:hAnsi="黑体" w:cs="黑体" w:hint="eastAsia"/>
          <w:sz w:val="24"/>
          <w:szCs w:val="28"/>
        </w:rPr>
        <w:t>E、商店内商品的价签</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背景材料】A房地产公司拟投资建设六层砖混式居民小区，委托B建设监理公司为其代理招标。B监理公司在经过了详细分析后，向信誉良好、实力雄厚的建筑公司甲、乙、丙、丁发出了投标邀请书。这四家建筑公司在收到投标邀请书后私下谈判，决定通过提交不合理的报价的方式将此标让给丙公司，并签订协议由丙补偿甲、乙、丁各10万元。在招标文件规定的投标文件提交截止日期之前，这四家建筑公司均送达了投标文件。最终，A公司向丙公司发出了中标通知书。A公司发出投标邀请的数量（甲、乙、丙、丁共四个）是否符合法律规定？为什么？</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若承包商未能在要求的21天内进行竣工试验，而雇主人员着手自行实施试验，那么（）。</w:t>
      </w:r>
    </w:p>
    <w:p>
      <w:pPr>
        <w:pStyle w:val="Normal17"/>
        <w:jc w:val="left"/>
        <w:rPr>
          <w:rFonts w:ascii="黑体" w:eastAsia="黑体" w:hAnsi="黑体" w:cs="黑体" w:hint="eastAsia"/>
          <w:sz w:val="24"/>
          <w:szCs w:val="28"/>
        </w:rPr>
      </w:pPr>
      <w:r>
        <w:rPr>
          <w:rFonts w:ascii="黑体" w:eastAsia="黑体" w:hAnsi="黑体" w:cs="黑体" w:hint="eastAsia"/>
          <w:sz w:val="24"/>
          <w:szCs w:val="28"/>
        </w:rPr>
        <w:t>A、风险和费用由承包商承担</w:t>
      </w:r>
    </w:p>
    <w:p>
      <w:pPr>
        <w:pStyle w:val="Normal17"/>
        <w:jc w:val="left"/>
        <w:rPr>
          <w:rFonts w:ascii="黑体" w:eastAsia="黑体" w:hAnsi="黑体" w:cs="黑体" w:hint="eastAsia"/>
          <w:sz w:val="24"/>
          <w:szCs w:val="28"/>
        </w:rPr>
      </w:pPr>
      <w:r>
        <w:rPr>
          <w:rFonts w:ascii="黑体" w:eastAsia="黑体" w:hAnsi="黑体" w:cs="黑体" w:hint="eastAsia"/>
          <w:sz w:val="24"/>
          <w:szCs w:val="28"/>
        </w:rPr>
        <w:t>B、风险和费用由雇主承担</w:t>
      </w:r>
    </w:p>
    <w:p>
      <w:pPr>
        <w:pStyle w:val="Normal17"/>
        <w:jc w:val="left"/>
        <w:rPr>
          <w:rFonts w:ascii="黑体" w:eastAsia="黑体" w:hAnsi="黑体" w:cs="黑体" w:hint="eastAsia"/>
          <w:sz w:val="24"/>
          <w:szCs w:val="28"/>
        </w:rPr>
      </w:pPr>
      <w:r>
        <w:rPr>
          <w:rFonts w:ascii="黑体" w:eastAsia="黑体" w:hAnsi="黑体" w:cs="黑体" w:hint="eastAsia"/>
          <w:sz w:val="24"/>
          <w:szCs w:val="28"/>
        </w:rPr>
        <w:t>C、竣工试验应视为是承包商在场的情况下进行的</w:t>
      </w:r>
    </w:p>
    <w:p>
      <w:pPr>
        <w:pStyle w:val="Normal17"/>
        <w:jc w:val="left"/>
        <w:rPr>
          <w:rFonts w:ascii="黑体" w:eastAsia="黑体" w:hAnsi="黑体" w:cs="黑体" w:hint="eastAsia"/>
          <w:sz w:val="24"/>
          <w:szCs w:val="28"/>
        </w:rPr>
      </w:pPr>
      <w:r>
        <w:rPr>
          <w:rFonts w:ascii="黑体" w:eastAsia="黑体" w:hAnsi="黑体" w:cs="黑体" w:hint="eastAsia"/>
          <w:sz w:val="24"/>
          <w:szCs w:val="28"/>
        </w:rPr>
        <w:t>D、试验结果应被认为是准确的</w:t>
      </w:r>
    </w:p>
    <w:p>
      <w:pPr>
        <w:pStyle w:val="Normal17"/>
        <w:jc w:val="left"/>
        <w:rPr>
          <w:rFonts w:ascii="黑体" w:eastAsia="黑体" w:hAnsi="黑体" w:cs="黑体" w:hint="eastAsia"/>
          <w:sz w:val="24"/>
          <w:szCs w:val="28"/>
        </w:rPr>
      </w:pPr>
      <w:r>
        <w:rPr>
          <w:rFonts w:ascii="黑体" w:eastAsia="黑体" w:hAnsi="黑体" w:cs="黑体" w:hint="eastAsia"/>
          <w:sz w:val="24"/>
          <w:szCs w:val="28"/>
        </w:rPr>
        <w:t>E、承包商可以要求针对试验结果重新检验</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下面不属于总监理工程师的职责的是（）。</w:t>
      </w:r>
    </w:p>
    <w:p>
      <w:pPr>
        <w:pStyle w:val="Normal18"/>
        <w:jc w:val="left"/>
        <w:rPr>
          <w:rFonts w:ascii="黑体" w:eastAsia="黑体" w:hAnsi="黑体" w:cs="黑体" w:hint="eastAsia"/>
          <w:sz w:val="24"/>
          <w:szCs w:val="28"/>
        </w:rPr>
      </w:pPr>
      <w:r>
        <w:rPr>
          <w:rFonts w:ascii="黑体" w:eastAsia="黑体" w:hAnsi="黑体" w:cs="黑体" w:hint="eastAsia"/>
          <w:sz w:val="24"/>
          <w:szCs w:val="28"/>
        </w:rPr>
        <w:t>A、建立监理组织机构的工作制度和信息管理制度</w:t>
      </w:r>
    </w:p>
    <w:p>
      <w:pPr>
        <w:pStyle w:val="Normal18"/>
        <w:jc w:val="left"/>
        <w:rPr>
          <w:rFonts w:ascii="黑体" w:eastAsia="黑体" w:hAnsi="黑体" w:cs="黑体" w:hint="eastAsia"/>
          <w:sz w:val="24"/>
          <w:szCs w:val="28"/>
        </w:rPr>
      </w:pPr>
      <w:r>
        <w:rPr>
          <w:rFonts w:ascii="黑体" w:eastAsia="黑体" w:hAnsi="黑体" w:cs="黑体" w:hint="eastAsia"/>
          <w:sz w:val="24"/>
          <w:szCs w:val="28"/>
        </w:rPr>
        <w:t>B、主持确认各设备供应商及承包商的资格</w:t>
      </w:r>
    </w:p>
    <w:p>
      <w:pPr>
        <w:pStyle w:val="Normal18"/>
        <w:jc w:val="left"/>
        <w:rPr>
          <w:rFonts w:ascii="黑体" w:eastAsia="黑体" w:hAnsi="黑体" w:cs="黑体" w:hint="eastAsia"/>
          <w:sz w:val="24"/>
          <w:szCs w:val="28"/>
        </w:rPr>
      </w:pPr>
      <w:r>
        <w:rPr>
          <w:rFonts w:ascii="黑体" w:eastAsia="黑体" w:hAnsi="黑体" w:cs="黑体" w:hint="eastAsia"/>
          <w:sz w:val="24"/>
          <w:szCs w:val="28"/>
        </w:rPr>
        <w:t>C、组织设备交工验收，签署交工文件</w:t>
      </w:r>
    </w:p>
    <w:p>
      <w:pPr>
        <w:pStyle w:val="Normal18"/>
        <w:jc w:val="left"/>
        <w:rPr>
          <w:rFonts w:ascii="黑体" w:eastAsia="黑体" w:hAnsi="黑体" w:cs="黑体" w:hint="eastAsia"/>
          <w:sz w:val="24"/>
          <w:szCs w:val="28"/>
        </w:rPr>
      </w:pPr>
      <w:r>
        <w:rPr>
          <w:rFonts w:ascii="黑体" w:eastAsia="黑体" w:hAnsi="黑体" w:cs="黑体" w:hint="eastAsia"/>
          <w:sz w:val="24"/>
          <w:szCs w:val="28"/>
        </w:rPr>
        <w:t>D、签发工程款支付证书</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sectPr>
          <w:headerReference w:type="even" r:id="rId29"/>
          <w:headerReference w:type="default" r:id="rId30"/>
          <w:footerReference w:type="even" r:id="rId31"/>
          <w:headerReference w:type="first" r:id="rId32"/>
          <w:footerReference w:type="first" r:id="rId33"/>
          <w:type w:val="nextPage"/>
          <w:pgSz w:w="11906" w:h="16838"/>
          <w:pgMar w:top="720" w:right="720" w:bottom="720" w:left="720" w:header="851" w:footer="992" w:gutter="0"/>
          <w:pgNumType w:start="5"/>
          <w:cols w:num="1" w:space="720"/>
          <w:titlePg w:val="0"/>
          <w:docGrid w:type="lines" w:linePitch="312" w:charSpace="0"/>
        </w:sectPr>
      </w:pPr>
      <w:r>
        <w:rPr>
          <w:rFonts w:ascii="黑体" w:eastAsia="黑体" w:hAnsi="黑体" w:cs="黑体" w:hint="eastAsia"/>
          <w:sz w:val="24"/>
          <w:szCs w:val="28"/>
        </w:rPr>
        <w:t>20.</w:t>
      </w:r>
      <w:r>
        <w:rPr>
          <w:rFonts w:ascii="黑体" w:eastAsia="黑体" w:hAnsi="黑体" w:cs="黑体" w:hint="eastAsia"/>
          <w:sz w:val="24"/>
          <w:szCs w:val="28"/>
        </w:rPr>
        <w:t>承包商计算索赔费用常用的方法是（）。</w:t>
      </w:r>
    </w:p>
    <w:p>
      <w:pPr>
        <w:pStyle w:val="Normal19"/>
        <w:jc w:val="left"/>
        <w:rPr>
          <w:rFonts w:ascii="黑体" w:eastAsia="黑体" w:hAnsi="黑体" w:cs="黑体" w:hint="eastAsia"/>
          <w:sz w:val="24"/>
          <w:szCs w:val="28"/>
        </w:rPr>
      </w:pPr>
      <w:r>
        <w:rPr>
          <w:rFonts w:ascii="黑体" w:eastAsia="黑体" w:hAnsi="黑体" w:cs="黑体" w:hint="eastAsia"/>
          <w:sz w:val="24"/>
          <w:szCs w:val="28"/>
        </w:rPr>
        <w:t>A、修正的总费用法</w:t>
      </w:r>
    </w:p>
    <w:p>
      <w:pPr>
        <w:pStyle w:val="Normal19"/>
        <w:jc w:val="left"/>
        <w:rPr>
          <w:rFonts w:ascii="黑体" w:eastAsia="黑体" w:hAnsi="黑体" w:cs="黑体" w:hint="eastAsia"/>
          <w:sz w:val="24"/>
          <w:szCs w:val="28"/>
        </w:rPr>
      </w:pPr>
      <w:r>
        <w:rPr>
          <w:rFonts w:ascii="黑体" w:eastAsia="黑体" w:hAnsi="黑体" w:cs="黑体" w:hint="eastAsia"/>
          <w:sz w:val="24"/>
          <w:szCs w:val="28"/>
        </w:rPr>
        <w:t>B、实际费用法</w:t>
      </w:r>
    </w:p>
    <w:p>
      <w:pPr>
        <w:pStyle w:val="Normal19"/>
        <w:jc w:val="left"/>
        <w:rPr>
          <w:rFonts w:ascii="黑体" w:eastAsia="黑体" w:hAnsi="黑体" w:cs="黑体" w:hint="eastAsia"/>
          <w:sz w:val="24"/>
          <w:szCs w:val="28"/>
        </w:rPr>
      </w:pPr>
      <w:r>
        <w:rPr>
          <w:rFonts w:ascii="黑体" w:eastAsia="黑体" w:hAnsi="黑体" w:cs="黑体" w:hint="eastAsia"/>
          <w:sz w:val="24"/>
          <w:szCs w:val="28"/>
        </w:rPr>
        <w:t>C、总费用法</w:t>
      </w:r>
    </w:p>
    <w:p>
      <w:pPr>
        <w:pStyle w:val="Normal19"/>
        <w:jc w:val="left"/>
        <w:rPr>
          <w:rFonts w:ascii="黑体" w:eastAsia="黑体" w:hAnsi="黑体" w:cs="黑体" w:hint="eastAsia"/>
          <w:sz w:val="24"/>
          <w:szCs w:val="28"/>
        </w:rPr>
      </w:pPr>
      <w:r>
        <w:rPr>
          <w:rFonts w:ascii="黑体" w:eastAsia="黑体" w:hAnsi="黑体" w:cs="黑体" w:hint="eastAsia"/>
          <w:sz w:val="24"/>
          <w:szCs w:val="28"/>
        </w:rPr>
        <w:t>D、全费用单价法</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价款不明的，按订立合同时履行地的（）履行。</w:t>
      </w:r>
    </w:p>
    <w:p>
      <w:pPr>
        <w:pStyle w:val="Normal20"/>
        <w:jc w:val="left"/>
        <w:rPr>
          <w:rFonts w:ascii="黑体" w:eastAsia="黑体" w:hAnsi="黑体" w:cs="黑体" w:hint="eastAsia"/>
          <w:sz w:val="24"/>
          <w:szCs w:val="28"/>
        </w:rPr>
      </w:pPr>
      <w:r>
        <w:rPr>
          <w:rFonts w:ascii="黑体" w:eastAsia="黑体" w:hAnsi="黑体" w:cs="黑体" w:hint="eastAsia"/>
          <w:sz w:val="24"/>
          <w:szCs w:val="28"/>
        </w:rPr>
        <w:t>A、市场价</w:t>
      </w:r>
    </w:p>
    <w:p>
      <w:pPr>
        <w:pStyle w:val="Normal20"/>
        <w:jc w:val="left"/>
        <w:rPr>
          <w:rFonts w:ascii="黑体" w:eastAsia="黑体" w:hAnsi="黑体" w:cs="黑体" w:hint="eastAsia"/>
          <w:sz w:val="24"/>
          <w:szCs w:val="28"/>
        </w:rPr>
      </w:pPr>
      <w:r>
        <w:rPr>
          <w:rFonts w:ascii="黑体" w:eastAsia="黑体" w:hAnsi="黑体" w:cs="黑体" w:hint="eastAsia"/>
          <w:sz w:val="24"/>
          <w:szCs w:val="28"/>
        </w:rPr>
        <w:t>B、合同价</w:t>
      </w:r>
    </w:p>
    <w:p>
      <w:pPr>
        <w:pStyle w:val="Normal20"/>
        <w:jc w:val="left"/>
        <w:rPr>
          <w:rFonts w:ascii="黑体" w:eastAsia="黑体" w:hAnsi="黑体" w:cs="黑体" w:hint="eastAsia"/>
          <w:sz w:val="24"/>
          <w:szCs w:val="28"/>
        </w:rPr>
      </w:pPr>
      <w:r>
        <w:rPr>
          <w:rFonts w:ascii="黑体" w:eastAsia="黑体" w:hAnsi="黑体" w:cs="黑体" w:hint="eastAsia"/>
          <w:sz w:val="24"/>
          <w:szCs w:val="28"/>
        </w:rPr>
        <w:t>C、原价</w:t>
      </w:r>
    </w:p>
    <w:p>
      <w:pPr>
        <w:pStyle w:val="Normal20"/>
        <w:jc w:val="left"/>
        <w:rPr>
          <w:rFonts w:ascii="黑体" w:eastAsia="黑体" w:hAnsi="黑体" w:cs="黑体" w:hint="eastAsia"/>
          <w:sz w:val="24"/>
          <w:szCs w:val="28"/>
        </w:rPr>
      </w:pPr>
      <w:r>
        <w:rPr>
          <w:rFonts w:ascii="黑体" w:eastAsia="黑体" w:hAnsi="黑体" w:cs="黑体" w:hint="eastAsia"/>
          <w:sz w:val="24"/>
          <w:szCs w:val="28"/>
        </w:rPr>
        <w:t>D、指导价</w:t>
      </w:r>
    </w:p>
    <w:p>
      <w:pPr>
        <w:pStyle w:val="Normal20"/>
        <w:jc w:val="left"/>
        <w:rPr>
          <w:rFonts w:ascii="黑体" w:eastAsia="黑体" w:hAnsi="黑体" w:cs="黑体" w:hint="eastAsia"/>
          <w:sz w:val="24"/>
          <w:szCs w:val="28"/>
        </w:r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承包商与分包商的冲突，原则上应该由（）负责协调解决。</w:t>
      </w:r>
    </w:p>
    <w:p>
      <w:pPr>
        <w:pStyle w:val="Normal21"/>
        <w:jc w:val="left"/>
        <w:rPr>
          <w:rFonts w:ascii="黑体" w:eastAsia="黑体" w:hAnsi="黑体" w:cs="黑体" w:hint="eastAsia"/>
          <w:sz w:val="24"/>
          <w:szCs w:val="28"/>
        </w:rPr>
      </w:pPr>
      <w:r>
        <w:rPr>
          <w:rFonts w:ascii="黑体" w:eastAsia="黑体" w:hAnsi="黑体" w:cs="黑体" w:hint="eastAsia"/>
          <w:sz w:val="24"/>
          <w:szCs w:val="28"/>
        </w:rPr>
        <w:t>A、业主</w:t>
      </w:r>
    </w:p>
    <w:p>
      <w:pPr>
        <w:pStyle w:val="Normal21"/>
        <w:jc w:val="left"/>
        <w:rPr>
          <w:rFonts w:ascii="黑体" w:eastAsia="黑体" w:hAnsi="黑体" w:cs="黑体" w:hint="eastAsia"/>
          <w:sz w:val="24"/>
          <w:szCs w:val="28"/>
        </w:rPr>
      </w:pPr>
      <w:r>
        <w:rPr>
          <w:rFonts w:ascii="黑体" w:eastAsia="黑体" w:hAnsi="黑体" w:cs="黑体" w:hint="eastAsia"/>
          <w:sz w:val="24"/>
          <w:szCs w:val="28"/>
        </w:rPr>
        <w:t>B、总监理工程师</w:t>
      </w:r>
    </w:p>
    <w:p>
      <w:pPr>
        <w:pStyle w:val="Normal21"/>
        <w:jc w:val="left"/>
        <w:rPr>
          <w:rFonts w:ascii="黑体" w:eastAsia="黑体" w:hAnsi="黑体" w:cs="黑体" w:hint="eastAsia"/>
          <w:sz w:val="24"/>
          <w:szCs w:val="28"/>
        </w:rPr>
      </w:pPr>
      <w:r>
        <w:rPr>
          <w:rFonts w:ascii="黑体" w:eastAsia="黑体" w:hAnsi="黑体" w:cs="黑体" w:hint="eastAsia"/>
          <w:sz w:val="24"/>
          <w:szCs w:val="28"/>
        </w:rPr>
        <w:t>C、设备监理工程师</w:t>
      </w:r>
    </w:p>
    <w:p>
      <w:pPr>
        <w:pStyle w:val="Normal21"/>
        <w:jc w:val="left"/>
        <w:rPr>
          <w:rFonts w:ascii="黑体" w:eastAsia="黑体" w:hAnsi="黑体" w:cs="黑体" w:hint="eastAsia"/>
          <w:sz w:val="24"/>
          <w:szCs w:val="28"/>
        </w:rPr>
      </w:pPr>
      <w:r>
        <w:rPr>
          <w:rFonts w:ascii="黑体" w:eastAsia="黑体" w:hAnsi="黑体" w:cs="黑体" w:hint="eastAsia"/>
          <w:sz w:val="24"/>
          <w:szCs w:val="28"/>
        </w:rPr>
        <w:t>D、承包商的项目经理</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设备工程合同履行中，对设备工程设置付款里程碑是业主实施（）的有效措施。承包商在完成规定的分项工作后，经设备监理工程师或者业主代表确认签字，凭承包商提供的发票支付工程款。</w:t>
      </w:r>
    </w:p>
    <w:p>
      <w:pPr>
        <w:pStyle w:val="Normal22"/>
        <w:jc w:val="left"/>
        <w:rPr>
          <w:rFonts w:ascii="黑体" w:eastAsia="黑体" w:hAnsi="黑体" w:cs="黑体" w:hint="eastAsia"/>
          <w:sz w:val="24"/>
          <w:szCs w:val="28"/>
        </w:rPr>
      </w:pPr>
      <w:r>
        <w:rPr>
          <w:rFonts w:ascii="黑体" w:eastAsia="黑体" w:hAnsi="黑体" w:cs="黑体" w:hint="eastAsia"/>
          <w:sz w:val="24"/>
          <w:szCs w:val="28"/>
        </w:rPr>
        <w:t>A、费用控制</w:t>
      </w:r>
    </w:p>
    <w:p>
      <w:pPr>
        <w:pStyle w:val="Normal22"/>
        <w:jc w:val="left"/>
        <w:rPr>
          <w:rFonts w:ascii="黑体" w:eastAsia="黑体" w:hAnsi="黑体" w:cs="黑体" w:hint="eastAsia"/>
          <w:sz w:val="24"/>
          <w:szCs w:val="28"/>
        </w:rPr>
      </w:pPr>
      <w:r>
        <w:rPr>
          <w:rFonts w:ascii="黑体" w:eastAsia="黑体" w:hAnsi="黑体" w:cs="黑体" w:hint="eastAsia"/>
          <w:sz w:val="24"/>
          <w:szCs w:val="28"/>
        </w:rPr>
        <w:t>B、进度控制</w:t>
      </w:r>
    </w:p>
    <w:p>
      <w:pPr>
        <w:pStyle w:val="Normal22"/>
        <w:jc w:val="left"/>
        <w:rPr>
          <w:rFonts w:ascii="黑体" w:eastAsia="黑体" w:hAnsi="黑体" w:cs="黑体" w:hint="eastAsia"/>
          <w:sz w:val="24"/>
          <w:szCs w:val="28"/>
        </w:rPr>
      </w:pPr>
      <w:r>
        <w:rPr>
          <w:rFonts w:ascii="黑体" w:eastAsia="黑体" w:hAnsi="黑体" w:cs="黑体" w:hint="eastAsia"/>
          <w:sz w:val="24"/>
          <w:szCs w:val="28"/>
        </w:rPr>
        <w:t>C、质量控制</w:t>
      </w:r>
    </w:p>
    <w:p>
      <w:pPr>
        <w:pStyle w:val="Normal22"/>
        <w:jc w:val="left"/>
        <w:rPr>
          <w:rFonts w:ascii="黑体" w:eastAsia="黑体" w:hAnsi="黑体" w:cs="黑体" w:hint="eastAsia"/>
          <w:sz w:val="24"/>
          <w:szCs w:val="28"/>
        </w:rPr>
      </w:pPr>
      <w:r>
        <w:rPr>
          <w:rFonts w:ascii="黑体" w:eastAsia="黑体" w:hAnsi="黑体" w:cs="黑体" w:hint="eastAsia"/>
          <w:sz w:val="24"/>
          <w:szCs w:val="28"/>
        </w:rPr>
        <w:t>D、安全控制</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设备监理工程师成立的条件不包括（）。</w:t>
      </w:r>
    </w:p>
    <w:p>
      <w:pPr>
        <w:pStyle w:val="Normal23"/>
        <w:jc w:val="left"/>
        <w:rPr>
          <w:rFonts w:ascii="黑体" w:eastAsia="黑体" w:hAnsi="黑体" w:cs="黑体" w:hint="eastAsia"/>
          <w:sz w:val="24"/>
          <w:szCs w:val="28"/>
        </w:rPr>
      </w:pPr>
      <w:r>
        <w:rPr>
          <w:rFonts w:ascii="黑体" w:eastAsia="黑体" w:hAnsi="黑体" w:cs="黑体" w:hint="eastAsia"/>
          <w:sz w:val="24"/>
          <w:szCs w:val="28"/>
        </w:rPr>
        <w:t>A、必须作为咨询工程师就业于工程咨询行业，是以工程咨询为业的工程技术人员，这是作为职业监理工程师的必要条件</w:t>
      </w:r>
    </w:p>
    <w:p>
      <w:pPr>
        <w:pStyle w:val="Normal23"/>
        <w:jc w:val="left"/>
        <w:rPr>
          <w:rFonts w:ascii="黑体" w:eastAsia="黑体" w:hAnsi="黑体" w:cs="黑体" w:hint="eastAsia"/>
          <w:sz w:val="24"/>
          <w:szCs w:val="28"/>
        </w:rPr>
      </w:pPr>
      <w:r>
        <w:rPr>
          <w:rFonts w:ascii="黑体" w:eastAsia="黑体" w:hAnsi="黑体" w:cs="黑体" w:hint="eastAsia"/>
          <w:sz w:val="24"/>
          <w:szCs w:val="28"/>
        </w:rPr>
        <w:t>B、通过全国统一考试，取得《中华人民共和国注册设备监理师执业资格证书》，并经过有效注册</w:t>
      </w:r>
    </w:p>
    <w:p>
      <w:pPr>
        <w:pStyle w:val="Normal23"/>
        <w:jc w:val="left"/>
        <w:rPr>
          <w:rFonts w:ascii="黑体" w:eastAsia="黑体" w:hAnsi="黑体" w:cs="黑体" w:hint="eastAsia"/>
          <w:sz w:val="24"/>
          <w:szCs w:val="28"/>
        </w:rPr>
      </w:pPr>
      <w:r>
        <w:rPr>
          <w:rFonts w:ascii="黑体" w:eastAsia="黑体" w:hAnsi="黑体" w:cs="黑体" w:hint="eastAsia"/>
          <w:sz w:val="24"/>
          <w:szCs w:val="28"/>
        </w:rPr>
        <w:t>C、必须受承包商的委托</w:t>
      </w:r>
    </w:p>
    <w:p>
      <w:pPr>
        <w:pStyle w:val="Normal23"/>
        <w:jc w:val="left"/>
        <w:rPr>
          <w:rFonts w:ascii="黑体" w:eastAsia="黑体" w:hAnsi="黑体" w:cs="黑体" w:hint="eastAsia"/>
          <w:sz w:val="24"/>
          <w:szCs w:val="28"/>
        </w:rPr>
      </w:pPr>
      <w:r>
        <w:rPr>
          <w:rFonts w:ascii="黑体" w:eastAsia="黑体" w:hAnsi="黑体" w:cs="黑体" w:hint="eastAsia"/>
          <w:sz w:val="24"/>
          <w:szCs w:val="28"/>
        </w:rPr>
        <w:t>D、以监理合同的履行为目的，这是业主委托监理工程师的根本目的</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从化解项目风险产生出发，去控制和消除项目具体风险的引发原因，属于（）措施</w:t>
      </w:r>
    </w:p>
    <w:p>
      <w:pPr>
        <w:pStyle w:val="Normal24"/>
        <w:jc w:val="left"/>
        <w:rPr>
          <w:rFonts w:ascii="黑体" w:eastAsia="黑体" w:hAnsi="黑体" w:cs="黑体" w:hint="eastAsia"/>
          <w:sz w:val="24"/>
          <w:szCs w:val="28"/>
        </w:rPr>
      </w:pPr>
      <w:r>
        <w:rPr>
          <w:rFonts w:ascii="黑体" w:eastAsia="黑体" w:hAnsi="黑体" w:cs="黑体" w:hint="eastAsia"/>
          <w:sz w:val="24"/>
          <w:szCs w:val="28"/>
        </w:rPr>
        <w:t>A、风险化解</w:t>
      </w:r>
    </w:p>
    <w:p>
      <w:pPr>
        <w:pStyle w:val="Normal24"/>
        <w:jc w:val="left"/>
        <w:rPr>
          <w:rFonts w:ascii="黑体" w:eastAsia="黑体" w:hAnsi="黑体" w:cs="黑体" w:hint="eastAsia"/>
          <w:sz w:val="24"/>
          <w:szCs w:val="28"/>
        </w:rPr>
      </w:pPr>
      <w:r>
        <w:rPr>
          <w:rFonts w:ascii="黑体" w:eastAsia="黑体" w:hAnsi="黑体" w:cs="黑体" w:hint="eastAsia"/>
          <w:sz w:val="24"/>
          <w:szCs w:val="28"/>
        </w:rPr>
        <w:t>B、风险遏制</w:t>
      </w:r>
    </w:p>
    <w:p>
      <w:pPr>
        <w:pStyle w:val="Normal24"/>
        <w:jc w:val="left"/>
        <w:rPr>
          <w:rFonts w:ascii="黑体" w:eastAsia="黑体" w:hAnsi="黑体" w:cs="黑体" w:hint="eastAsia"/>
          <w:sz w:val="24"/>
          <w:szCs w:val="28"/>
        </w:rPr>
      </w:pPr>
      <w:r>
        <w:rPr>
          <w:rFonts w:ascii="黑体" w:eastAsia="黑体" w:hAnsi="黑体" w:cs="黑体" w:hint="eastAsia"/>
          <w:sz w:val="24"/>
          <w:szCs w:val="28"/>
        </w:rPr>
        <w:t>C、风险规避</w:t>
      </w:r>
    </w:p>
    <w:p>
      <w:pPr>
        <w:pStyle w:val="Normal24"/>
        <w:jc w:val="left"/>
        <w:rPr>
          <w:rFonts w:ascii="黑体" w:eastAsia="黑体" w:hAnsi="黑体" w:cs="黑体" w:hint="eastAsia"/>
          <w:sz w:val="24"/>
          <w:szCs w:val="28"/>
        </w:rPr>
      </w:pPr>
      <w:r>
        <w:rPr>
          <w:rFonts w:ascii="黑体" w:eastAsia="黑体" w:hAnsi="黑体" w:cs="黑体" w:hint="eastAsia"/>
          <w:sz w:val="24"/>
          <w:szCs w:val="28"/>
        </w:rPr>
        <w:t>D、风险应急</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sectPr>
          <w:headerReference w:type="even" r:id="rId34"/>
          <w:headerReference w:type="default" r:id="rId35"/>
          <w:footerReference w:type="even" r:id="rId36"/>
          <w:headerReference w:type="first" r:id="rId37"/>
          <w:footerReference w:type="first" r:id="rId38"/>
          <w:type w:val="nextPage"/>
          <w:pgSz w:w="11906" w:h="16838"/>
          <w:pgMar w:top="720" w:right="720" w:bottom="720" w:left="720" w:header="851" w:footer="992" w:gutter="0"/>
          <w:pgNumType w:start="6"/>
          <w:cols w:num="1" w:space="720"/>
          <w:titlePg w:val="0"/>
          <w:docGrid w:type="lines" w:linePitch="312" w:charSpace="0"/>
        </w:sectPr>
      </w:pPr>
      <w:r>
        <w:rPr>
          <w:rFonts w:ascii="黑体" w:eastAsia="黑体" w:hAnsi="黑体" w:cs="黑体" w:hint="eastAsia"/>
          <w:sz w:val="24"/>
          <w:szCs w:val="28"/>
        </w:rPr>
        <w:t>1.</w:t>
      </w:r>
      <w:r>
        <w:rPr>
          <w:rFonts w:ascii="黑体" w:eastAsia="黑体" w:hAnsi="黑体" w:cs="黑体" w:hint="eastAsia"/>
          <w:sz w:val="24"/>
          <w:szCs w:val="28"/>
        </w:rPr>
        <w:t>项目信息编码的方法包括（）。</w:t>
      </w:r>
    </w:p>
    <w:p>
      <w:pPr>
        <w:pStyle w:val="Normal25"/>
        <w:jc w:val="left"/>
        <w:rPr>
          <w:rFonts w:ascii="黑体" w:eastAsia="黑体" w:hAnsi="黑体" w:cs="黑体" w:hint="eastAsia"/>
          <w:sz w:val="24"/>
          <w:szCs w:val="28"/>
        </w:rPr>
      </w:pPr>
      <w:r>
        <w:rPr>
          <w:rFonts w:ascii="黑体" w:eastAsia="黑体" w:hAnsi="黑体" w:cs="黑体" w:hint="eastAsia"/>
          <w:sz w:val="24"/>
          <w:szCs w:val="28"/>
        </w:rPr>
        <w:t>A、顺序编码</w:t>
      </w:r>
    </w:p>
    <w:p>
      <w:pPr>
        <w:pStyle w:val="Normal25"/>
        <w:jc w:val="left"/>
        <w:rPr>
          <w:rFonts w:ascii="黑体" w:eastAsia="黑体" w:hAnsi="黑体" w:cs="黑体" w:hint="eastAsia"/>
          <w:sz w:val="24"/>
          <w:szCs w:val="28"/>
        </w:rPr>
      </w:pPr>
      <w:r>
        <w:rPr>
          <w:rFonts w:ascii="黑体" w:eastAsia="黑体" w:hAnsi="黑体" w:cs="黑体" w:hint="eastAsia"/>
          <w:sz w:val="24"/>
          <w:szCs w:val="28"/>
        </w:rPr>
        <w:t>B、成批编码</w:t>
      </w:r>
    </w:p>
    <w:p>
      <w:pPr>
        <w:pStyle w:val="Normal25"/>
        <w:jc w:val="left"/>
        <w:rPr>
          <w:rFonts w:ascii="黑体" w:eastAsia="黑体" w:hAnsi="黑体" w:cs="黑体" w:hint="eastAsia"/>
          <w:sz w:val="24"/>
          <w:szCs w:val="28"/>
        </w:rPr>
      </w:pPr>
      <w:r>
        <w:rPr>
          <w:rFonts w:ascii="黑体" w:eastAsia="黑体" w:hAnsi="黑体" w:cs="黑体" w:hint="eastAsia"/>
          <w:sz w:val="24"/>
          <w:szCs w:val="28"/>
        </w:rPr>
        <w:t>C、单面编码</w:t>
      </w:r>
    </w:p>
    <w:p>
      <w:pPr>
        <w:pStyle w:val="Normal25"/>
        <w:jc w:val="left"/>
        <w:rPr>
          <w:rFonts w:ascii="黑体" w:eastAsia="黑体" w:hAnsi="黑体" w:cs="黑体" w:hint="eastAsia"/>
          <w:sz w:val="24"/>
          <w:szCs w:val="28"/>
        </w:rPr>
      </w:pPr>
      <w:r>
        <w:rPr>
          <w:rFonts w:ascii="黑体" w:eastAsia="黑体" w:hAnsi="黑体" w:cs="黑体" w:hint="eastAsia"/>
          <w:sz w:val="24"/>
          <w:szCs w:val="28"/>
        </w:rPr>
        <w:t>D、九进制编码</w:t>
      </w:r>
    </w:p>
    <w:p>
      <w:pPr>
        <w:pStyle w:val="Normal25"/>
        <w:jc w:val="left"/>
        <w:rPr>
          <w:rFonts w:ascii="黑体" w:eastAsia="黑体" w:hAnsi="黑体" w:cs="黑体" w:hint="eastAsia"/>
          <w:sz w:val="24"/>
          <w:szCs w:val="28"/>
        </w:rPr>
      </w:pPr>
      <w:r>
        <w:rPr>
          <w:rFonts w:ascii="黑体" w:eastAsia="黑体" w:hAnsi="黑体" w:cs="黑体" w:hint="eastAsia"/>
          <w:sz w:val="24"/>
          <w:szCs w:val="28"/>
        </w:rPr>
        <w:t>E、多面编码</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（）的范围，是指保证人在主债务履行期限届满债务人不履行债务时所应承担的保证责任的范围。</w:t>
      </w:r>
    </w:p>
    <w:p>
      <w:pPr>
        <w:pStyle w:val="Normal26"/>
        <w:jc w:val="left"/>
        <w:rPr>
          <w:rFonts w:ascii="黑体" w:eastAsia="黑体" w:hAnsi="黑体" w:cs="黑体" w:hint="eastAsia"/>
          <w:sz w:val="24"/>
          <w:szCs w:val="28"/>
        </w:rPr>
      </w:pPr>
      <w:r>
        <w:rPr>
          <w:rFonts w:ascii="黑体" w:eastAsia="黑体" w:hAnsi="黑体" w:cs="黑体" w:hint="eastAsia"/>
          <w:sz w:val="24"/>
          <w:szCs w:val="28"/>
        </w:rPr>
        <w:t>A、保证担保</w:t>
      </w:r>
    </w:p>
    <w:p>
      <w:pPr>
        <w:pStyle w:val="Normal26"/>
        <w:jc w:val="left"/>
        <w:rPr>
          <w:rFonts w:ascii="黑体" w:eastAsia="黑体" w:hAnsi="黑体" w:cs="黑体" w:hint="eastAsia"/>
          <w:sz w:val="24"/>
          <w:szCs w:val="28"/>
        </w:rPr>
      </w:pPr>
      <w:r>
        <w:rPr>
          <w:rFonts w:ascii="黑体" w:eastAsia="黑体" w:hAnsi="黑体" w:cs="黑体" w:hint="eastAsia"/>
          <w:sz w:val="24"/>
          <w:szCs w:val="28"/>
        </w:rPr>
        <w:t>B、留置担保</w:t>
      </w:r>
    </w:p>
    <w:p>
      <w:pPr>
        <w:pStyle w:val="Normal26"/>
        <w:jc w:val="left"/>
        <w:rPr>
          <w:rFonts w:ascii="黑体" w:eastAsia="黑体" w:hAnsi="黑体" w:cs="黑体" w:hint="eastAsia"/>
          <w:sz w:val="24"/>
          <w:szCs w:val="28"/>
        </w:rPr>
      </w:pPr>
      <w:r>
        <w:rPr>
          <w:rFonts w:ascii="黑体" w:eastAsia="黑体" w:hAnsi="黑体" w:cs="黑体" w:hint="eastAsia"/>
          <w:sz w:val="24"/>
          <w:szCs w:val="28"/>
        </w:rPr>
        <w:t>C、抵押担保</w:t>
      </w:r>
    </w:p>
    <w:p>
      <w:pPr>
        <w:pStyle w:val="Normal26"/>
        <w:jc w:val="left"/>
        <w:rPr>
          <w:rFonts w:ascii="黑体" w:eastAsia="黑体" w:hAnsi="黑体" w:cs="黑体" w:hint="eastAsia"/>
          <w:sz w:val="24"/>
          <w:szCs w:val="28"/>
        </w:rPr>
      </w:pPr>
      <w:r>
        <w:rPr>
          <w:rFonts w:ascii="黑体" w:eastAsia="黑体" w:hAnsi="黑体" w:cs="黑体" w:hint="eastAsia"/>
          <w:sz w:val="24"/>
          <w:szCs w:val="28"/>
        </w:rPr>
        <w:t>D、质押担保</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在直线型组织结构的基础上，演化出多种组织结构形式，如（）。</w:t>
      </w:r>
    </w:p>
    <w:p>
      <w:pPr>
        <w:pStyle w:val="Normal27"/>
        <w:jc w:val="left"/>
        <w:rPr>
          <w:rFonts w:ascii="黑体" w:eastAsia="黑体" w:hAnsi="黑体" w:cs="黑体" w:hint="eastAsia"/>
          <w:sz w:val="24"/>
          <w:szCs w:val="28"/>
        </w:rPr>
      </w:pPr>
      <w:r>
        <w:rPr>
          <w:rFonts w:ascii="黑体" w:eastAsia="黑体" w:hAnsi="黑体" w:cs="黑体" w:hint="eastAsia"/>
          <w:sz w:val="24"/>
          <w:szCs w:val="28"/>
        </w:rPr>
        <w:t>A、功能型组织结构</w:t>
      </w:r>
    </w:p>
    <w:p>
      <w:pPr>
        <w:pStyle w:val="Normal27"/>
        <w:jc w:val="left"/>
        <w:rPr>
          <w:rFonts w:ascii="黑体" w:eastAsia="黑体" w:hAnsi="黑体" w:cs="黑体" w:hint="eastAsia"/>
          <w:sz w:val="24"/>
          <w:szCs w:val="28"/>
        </w:rPr>
      </w:pPr>
      <w:r>
        <w:rPr>
          <w:rFonts w:ascii="黑体" w:eastAsia="黑体" w:hAnsi="黑体" w:cs="黑体" w:hint="eastAsia"/>
          <w:sz w:val="24"/>
          <w:szCs w:val="28"/>
        </w:rPr>
        <w:t>B、矩阵型组织结构</w:t>
      </w:r>
    </w:p>
    <w:p>
      <w:pPr>
        <w:pStyle w:val="Normal27"/>
        <w:jc w:val="left"/>
        <w:rPr>
          <w:rFonts w:ascii="黑体" w:eastAsia="黑体" w:hAnsi="黑体" w:cs="黑体" w:hint="eastAsia"/>
          <w:sz w:val="24"/>
          <w:szCs w:val="28"/>
        </w:rPr>
      </w:pPr>
      <w:r>
        <w:rPr>
          <w:rFonts w:ascii="黑体" w:eastAsia="黑体" w:hAnsi="黑体" w:cs="黑体" w:hint="eastAsia"/>
          <w:sz w:val="24"/>
          <w:szCs w:val="28"/>
        </w:rPr>
        <w:t>C、职能型组织结构</w:t>
      </w:r>
    </w:p>
    <w:p>
      <w:pPr>
        <w:pStyle w:val="Normal27"/>
        <w:jc w:val="left"/>
        <w:rPr>
          <w:rFonts w:ascii="黑体" w:eastAsia="黑体" w:hAnsi="黑体" w:cs="黑体" w:hint="eastAsia"/>
          <w:sz w:val="24"/>
          <w:szCs w:val="28"/>
        </w:rPr>
      </w:pPr>
      <w:r>
        <w:rPr>
          <w:rFonts w:ascii="黑体" w:eastAsia="黑体" w:hAnsi="黑体" w:cs="黑体" w:hint="eastAsia"/>
          <w:sz w:val="24"/>
          <w:szCs w:val="28"/>
        </w:rPr>
        <w:t>D、项目型组织结构</w:t>
      </w:r>
    </w:p>
    <w:p>
      <w:pPr>
        <w:pStyle w:val="Normal27"/>
        <w:jc w:val="left"/>
        <w:rPr>
          <w:rFonts w:ascii="黑体" w:eastAsia="黑体" w:hAnsi="黑体" w:cs="黑体" w:hint="eastAsia"/>
          <w:sz w:val="24"/>
          <w:szCs w:val="28"/>
        </w:rPr>
      </w:pPr>
      <w:r>
        <w:rPr>
          <w:rFonts w:ascii="黑体" w:eastAsia="黑体" w:hAnsi="黑体" w:cs="黑体" w:hint="eastAsia"/>
          <w:sz w:val="24"/>
          <w:szCs w:val="28"/>
        </w:rPr>
        <w:t>E、事业部制式组织结构</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（）通常帮助业主完成设备工程项目的管理任务，其他参与方帮助业主完成建设任务。</w:t>
      </w:r>
    </w:p>
    <w:p>
      <w:pPr>
        <w:pStyle w:val="Normal28"/>
        <w:jc w:val="left"/>
        <w:rPr>
          <w:rFonts w:ascii="黑体" w:eastAsia="黑体" w:hAnsi="黑体" w:cs="黑体" w:hint="eastAsia"/>
          <w:sz w:val="24"/>
          <w:szCs w:val="28"/>
        </w:rPr>
      </w:pPr>
      <w:r>
        <w:rPr>
          <w:rFonts w:ascii="黑体" w:eastAsia="黑体" w:hAnsi="黑体" w:cs="黑体" w:hint="eastAsia"/>
          <w:sz w:val="24"/>
          <w:szCs w:val="28"/>
        </w:rPr>
        <w:t>A、设备设计单位</w:t>
      </w:r>
    </w:p>
    <w:p>
      <w:pPr>
        <w:pStyle w:val="Normal28"/>
        <w:jc w:val="left"/>
        <w:rPr>
          <w:rFonts w:ascii="黑体" w:eastAsia="黑体" w:hAnsi="黑体" w:cs="黑体" w:hint="eastAsia"/>
          <w:sz w:val="24"/>
          <w:szCs w:val="28"/>
        </w:rPr>
      </w:pPr>
      <w:r>
        <w:rPr>
          <w:rFonts w:ascii="黑体" w:eastAsia="黑体" w:hAnsi="黑体" w:cs="黑体" w:hint="eastAsia"/>
          <w:sz w:val="24"/>
          <w:szCs w:val="28"/>
        </w:rPr>
        <w:t>B、设备供应单位</w:t>
      </w:r>
    </w:p>
    <w:p>
      <w:pPr>
        <w:pStyle w:val="Normal28"/>
        <w:jc w:val="left"/>
        <w:rPr>
          <w:rFonts w:ascii="黑体" w:eastAsia="黑体" w:hAnsi="黑体" w:cs="黑体" w:hint="eastAsia"/>
          <w:sz w:val="24"/>
          <w:szCs w:val="28"/>
        </w:rPr>
      </w:pPr>
      <w:r>
        <w:rPr>
          <w:rFonts w:ascii="黑体" w:eastAsia="黑体" w:hAnsi="黑体" w:cs="黑体" w:hint="eastAsia"/>
          <w:sz w:val="24"/>
          <w:szCs w:val="28"/>
        </w:rPr>
        <w:t>C、设备调试单位</w:t>
      </w:r>
    </w:p>
    <w:p>
      <w:pPr>
        <w:pStyle w:val="Normal28"/>
        <w:jc w:val="left"/>
        <w:rPr>
          <w:rFonts w:ascii="黑体" w:eastAsia="黑体" w:hAnsi="黑体" w:cs="黑体" w:hint="eastAsia"/>
          <w:sz w:val="24"/>
          <w:szCs w:val="28"/>
        </w:rPr>
      </w:pPr>
      <w:r>
        <w:rPr>
          <w:rFonts w:ascii="黑体" w:eastAsia="黑体" w:hAnsi="黑体" w:cs="黑体" w:hint="eastAsia"/>
          <w:sz w:val="24"/>
          <w:szCs w:val="28"/>
        </w:rPr>
        <w:t>D、设备咨询监理单位</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备工程监理机构组织设计的目的是为了（），确保监理服务的实现。</w:t>
      </w:r>
    </w:p>
    <w:p>
      <w:pPr>
        <w:pStyle w:val="Normal29"/>
        <w:jc w:val="left"/>
        <w:rPr>
          <w:rFonts w:ascii="黑体" w:eastAsia="黑体" w:hAnsi="黑体" w:cs="黑体" w:hint="eastAsia"/>
          <w:sz w:val="24"/>
          <w:szCs w:val="28"/>
        </w:rPr>
      </w:pPr>
      <w:r>
        <w:rPr>
          <w:rFonts w:ascii="黑体" w:eastAsia="黑体" w:hAnsi="黑体" w:cs="黑体" w:hint="eastAsia"/>
          <w:sz w:val="24"/>
          <w:szCs w:val="28"/>
        </w:rPr>
        <w:t>A、保质保量地完成监理单位的合同</w:t>
      </w:r>
    </w:p>
    <w:p>
      <w:pPr>
        <w:pStyle w:val="Normal29"/>
        <w:jc w:val="left"/>
        <w:rPr>
          <w:rFonts w:ascii="黑体" w:eastAsia="黑体" w:hAnsi="黑体" w:cs="黑体" w:hint="eastAsia"/>
          <w:sz w:val="24"/>
          <w:szCs w:val="28"/>
        </w:rPr>
      </w:pPr>
      <w:r>
        <w:rPr>
          <w:rFonts w:ascii="黑体" w:eastAsia="黑体" w:hAnsi="黑体" w:cs="黑体" w:hint="eastAsia"/>
          <w:sz w:val="24"/>
          <w:szCs w:val="28"/>
        </w:rPr>
        <w:t>B、创造一种促进人们完成任务的环境</w:t>
      </w:r>
    </w:p>
    <w:p>
      <w:pPr>
        <w:pStyle w:val="Normal29"/>
        <w:jc w:val="left"/>
        <w:rPr>
          <w:rFonts w:ascii="黑体" w:eastAsia="黑体" w:hAnsi="黑体" w:cs="黑体" w:hint="eastAsia"/>
          <w:sz w:val="24"/>
          <w:szCs w:val="28"/>
        </w:rPr>
      </w:pPr>
      <w:r>
        <w:rPr>
          <w:rFonts w:ascii="黑体" w:eastAsia="黑体" w:hAnsi="黑体" w:cs="黑体" w:hint="eastAsia"/>
          <w:sz w:val="24"/>
          <w:szCs w:val="28"/>
        </w:rPr>
        <w:t>C、创造一种公平环境</w:t>
      </w:r>
    </w:p>
    <w:p>
      <w:pPr>
        <w:pStyle w:val="Normal29"/>
        <w:jc w:val="left"/>
        <w:rPr>
          <w:rFonts w:ascii="黑体" w:eastAsia="黑体" w:hAnsi="黑体" w:cs="黑体" w:hint="eastAsia"/>
          <w:sz w:val="24"/>
          <w:szCs w:val="28"/>
        </w:rPr>
      </w:pPr>
      <w:r>
        <w:rPr>
          <w:rFonts w:ascii="黑体" w:eastAsia="黑体" w:hAnsi="黑体" w:cs="黑体" w:hint="eastAsia"/>
          <w:sz w:val="24"/>
          <w:szCs w:val="28"/>
        </w:rPr>
        <w:t>D、对监理人员讲行有效管理</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A钢铁公司投资一条特型钢生产线。委托B设备监理单位对整条生产线设备的制造、安装、调试过程实施监理。整条生产线的设备制造、安装、调试划分为两个标段：C制造厂负责特型轧钢机主机的制造和现场安装；D承包商负责辅助设备的制造、安装及整条生产线的调试。</w:t>
      </w:r>
    </w:p>
    <w:p>
      <w:pPr>
        <w:pStyle w:val="Normal30"/>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总监理工程师组建了直线型组织结构形式的监理机构，该监理机构分为2个组，每个组除组长外配备2名监理人员。第一组负责特型轧钢机主机的制造和现场安装过程监理；第二组负责辅助设备的制造、安装及整条生产线的调试过程监理。</w:t>
      </w:r>
    </w:p>
    <w:p>
      <w:pPr>
        <w:pStyle w:val="Normal30"/>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在项目实施过程中，C制造厂比合同约定交货时间提前3天将特型轧钢机运抵生产线安装现场准备进场安装，D以工作面受限、C进场将影响其工作为由拒绝其进场。后经总监理工程师协调，D在C的设备到场5天后才允许C制造厂进场安装。此事件中，C发生特型轧钢机现场看管、人员窝工等费用每天1万元，共计5万元。C向D提出5万元的费用索赔未果，随即C通过监理机构向业主提出5万元的费用索赔并要求将合同工期顺延5天。业主认为自己没有过错，要求监理机构拒绝该索赔。</w:t>
      </w:r>
    </w:p>
    <w:p>
      <w:pPr>
        <w:pStyle w:val="Normal30"/>
        <w:jc w:val="left"/>
        <w:rPr>
          <w:rFonts w:ascii="黑体" w:eastAsia="黑体" w:hAnsi="黑体" w:cs="黑体" w:hint="eastAsia"/>
          <w:sz w:val="24"/>
          <w:szCs w:val="28"/>
        </w:rPr>
      </w:pPr>
      <w:r>
        <w:rPr>
          <w:rFonts w:ascii="黑体" w:eastAsia="黑体" w:hAnsi="黑体" w:cs="黑体" w:hint="eastAsia"/>
          <w:sz w:val="24"/>
          <w:szCs w:val="28"/>
        </w:rPr>
        <w:t>从合同关系的角度分析C向D索赔是否成立，说明理由。</w:t>
      </w:r>
    </w:p>
    <w:p>
      <w:pPr>
        <w:pStyle w:val="Normal30"/>
        <w:jc w:val="left"/>
        <w:rPr>
          <w:rFonts w:ascii="黑体" w:eastAsia="黑体" w:hAnsi="黑体" w:cs="黑体" w:hint="eastAsia"/>
          <w:sz w:val="24"/>
          <w:szCs w:val="28"/>
        </w:rPr>
      </w:pPr>
    </w:p>
    <w:p>
      <w:pPr>
        <w:pStyle w:val="Normal31"/>
        <w:jc w:val="left"/>
        <w:rPr>
          <w:rFonts w:ascii="黑体" w:eastAsia="黑体" w:hAnsi="黑体" w:cs="黑体" w:hint="eastAsia"/>
          <w:sz w:val="24"/>
          <w:szCs w:val="28"/>
        </w:rPr>
        <w:sectPr>
          <w:headerReference w:type="even" r:id="rId39"/>
          <w:headerReference w:type="default" r:id="rId40"/>
          <w:footerReference w:type="even" r:id="rId41"/>
          <w:headerReference w:type="first" r:id="rId42"/>
          <w:footerReference w:type="first" r:id="rId43"/>
          <w:type w:val="nextPage"/>
          <w:pgSz w:w="11906" w:h="16838"/>
          <w:pgMar w:top="720" w:right="720" w:bottom="720" w:left="720" w:header="851" w:footer="992" w:gutter="0"/>
          <w:pgNumType w:start="7"/>
          <w:cols w:num="1" w:space="720"/>
          <w:titlePg w:val="0"/>
          <w:docGrid w:type="lines" w:linePitch="312" w:charSpace="0"/>
        </w:sectPr>
      </w:pPr>
      <w:r>
        <w:rPr>
          <w:rFonts w:ascii="黑体" w:eastAsia="黑体" w:hAnsi="黑体" w:cs="黑体" w:hint="eastAsia"/>
          <w:sz w:val="24"/>
          <w:szCs w:val="28"/>
        </w:rPr>
        <w:t>7.</w:t>
      </w:r>
    </w:p>
    <w:p>
      <w:pPr>
        <w:pStyle w:val="Normal31"/>
        <w:jc w:val="left"/>
        <w:rPr>
          <w:rFonts w:ascii="黑体" w:eastAsia="黑体" w:hAnsi="黑体" w:cs="黑体" w:hint="eastAsia"/>
          <w:sz w:val="24"/>
          <w:szCs w:val="28"/>
        </w:rPr>
      </w:pPr>
      <w:r>
        <w:rPr>
          <w:rFonts w:ascii="黑体" w:eastAsia="黑体" w:hAnsi="黑体" w:cs="黑体" w:hint="eastAsia"/>
          <w:sz w:val="24"/>
          <w:szCs w:val="28"/>
        </w:rPr>
        <w:t>某集团拟在某市投资建设一条自动化生产线，预期年生产能力为300万吨。该生产线可以分解为动力子系统A、控制子系统B和检测子系统C共三个子系统。该生产线各子系统的投资估算见表1。有关专家对这三个子系统的功能进行了评价，评价结论为：A的功能与B的功能一样重要；A的功能比C的功能重要；B的功能比C的功能重要。</w:t>
      </w:r>
    </w:p>
    <w:p>
      <w:pPr>
        <w:pStyle w:val="Normal31"/>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经调查，该市有一条同类型的生产线，前年投产，年生产能力200万吨，总投资为5000万元。</w:t>
      </w:r>
    </w:p>
    <w:p>
      <w:pPr>
        <w:pStyle w:val="Normal31"/>
        <w:jc w:val="left"/>
        <w:rPr>
          <w:rFonts w:ascii="黑体" w:eastAsia="黑体" w:hAnsi="黑体" w:cs="黑体" w:hint="eastAsia"/>
          <w:sz w:val="24"/>
          <w:szCs w:val="28"/>
        </w:rPr>
      </w:pPr>
      <w:r>
        <w:rPr>
          <w:rFonts w:ascii="黑体" w:eastAsia="黑体" w:hAnsi="黑体" w:cs="黑体" w:hint="eastAsia"/>
          <w:sz w:val="24"/>
          <w:szCs w:val="28"/>
        </w:rPr>
        <w:tab/>
      </w:r>
      <w:r>
        <w:drawing>
          <wp:inline distT="0" distB="0" distL="0" distR="0">
            <wp:extent cx="6296686" cy="2152876"/>
            <wp:effectExtent l="0" t="0" r="0" b="0"/>
            <wp:docPr id="117" name="_x0000_i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_x0000_i0117"/>
                    <pic:cNvPicPr/>
                  </pic:nvPicPr>
                  <pic:blipFill>
                    <a:blip xmlns:r="http://schemas.openxmlformats.org/officeDocument/2006/relationships" r:embed="rId44"/>
                    <a:stretch>
                      <a:fillRect/>
                    </a:stretch>
                  </pic:blipFill>
                  <pic:spPr>
                    <a:xfrm>
                      <a:off x="0" y="0"/>
                      <a:ext cx="6296686" cy="2152876"/>
                    </a:xfrm>
                    <a:prstGeom prst="rect">
                      <a:avLst/>
                    </a:prstGeom>
                  </pic:spPr>
                </pic:pic>
              </a:graphicData>
            </a:graphic>
          </wp:inline>
        </w:drawing>
      </w:r>
    </w:p>
    <w:p>
      <w:pPr>
        <w:pStyle w:val="Normal31"/>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设备监理工程师进行设计评审时，列出了该生产系统的各子系统功能评价系数表、价值系数计算表如表2、表3所示。</w:t>
      </w:r>
    </w:p>
    <w:p>
      <w:pPr>
        <w:pStyle w:val="Normal31"/>
        <w:jc w:val="left"/>
        <w:rPr>
          <w:rFonts w:ascii="黑体" w:eastAsia="黑体" w:hAnsi="黑体" w:cs="黑体" w:hint="eastAsia"/>
          <w:sz w:val="24"/>
          <w:szCs w:val="28"/>
        </w:rPr>
      </w:pPr>
      <w:r>
        <w:rPr>
          <w:rFonts w:ascii="黑体" w:eastAsia="黑体" w:hAnsi="黑体" w:cs="黑体" w:hint="eastAsia"/>
          <w:sz w:val="24"/>
          <w:szCs w:val="28"/>
        </w:rPr>
        <w:tab/>
      </w:r>
      <w:r>
        <w:drawing>
          <wp:inline distT="0" distB="0" distL="0" distR="0">
            <wp:extent cx="6534836" cy="4124758"/>
            <wp:effectExtent l="0" t="0" r="0" b="0"/>
            <wp:docPr id="118" name="_x0000_i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_x0000_i0118"/>
                    <pic:cNvPicPr/>
                  </pic:nvPicPr>
                  <pic:blipFill>
                    <a:blip xmlns:r="http://schemas.openxmlformats.org/officeDocument/2006/relationships" r:embed="rId45"/>
                    <a:stretch>
                      <a:fillRect/>
                    </a:stretch>
                  </pic:blipFill>
                  <pic:spPr>
                    <a:xfrm>
                      <a:off x="0" y="0"/>
                      <a:ext cx="6534836" cy="4124758"/>
                    </a:xfrm>
                    <a:prstGeom prst="rect">
                      <a:avLst/>
                    </a:prstGeom>
                  </pic:spPr>
                </pic:pic>
              </a:graphicData>
            </a:graphic>
          </wp:inline>
        </w:drawing>
      </w:r>
    </w:p>
    <w:p>
      <w:pPr>
        <w:pStyle w:val="Normal31"/>
        <w:jc w:val="left"/>
        <w:rPr>
          <w:rFonts w:ascii="黑体" w:eastAsia="黑体" w:hAnsi="黑体" w:cs="黑体" w:hint="eastAsia"/>
          <w:sz w:val="24"/>
          <w:szCs w:val="28"/>
        </w:rPr>
      </w:pPr>
      <w:r>
        <w:rPr>
          <w:rFonts w:ascii="黑体" w:eastAsia="黑体" w:hAnsi="黑体" w:cs="黑体" w:hint="eastAsia"/>
          <w:sz w:val="24"/>
          <w:szCs w:val="28"/>
        </w:rPr>
        <w:t>计算表2中的FA、FB、FC、F及fA、fB、</w:t>
      </w:r>
    </w:p>
    <w:p>
      <w:pPr>
        <w:pStyle w:val="Normal31"/>
        <w:jc w:val="left"/>
        <w:rPr>
          <w:rFonts w:ascii="黑体" w:eastAsia="黑体" w:hAnsi="黑体" w:cs="黑体" w:hint="eastAsia"/>
          <w:sz w:val="24"/>
          <w:szCs w:val="28"/>
        </w:rPr>
      </w:pPr>
    </w:p>
    <w:p>
      <w:pPr>
        <w:pStyle w:val="Normal32"/>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把鉴定会当作设计确认的必要方式是（）的。</w:t>
      </w:r>
    </w:p>
    <w:p>
      <w:pPr>
        <w:pStyle w:val="Normal32"/>
        <w:jc w:val="left"/>
        <w:rPr>
          <w:rFonts w:ascii="黑体" w:eastAsia="黑体" w:hAnsi="黑体" w:cs="黑体" w:hint="eastAsia"/>
          <w:sz w:val="24"/>
          <w:szCs w:val="28"/>
        </w:rPr>
      </w:pPr>
      <w:r>
        <w:rPr>
          <w:rFonts w:ascii="黑体" w:eastAsia="黑体" w:hAnsi="黑体" w:cs="黑体" w:hint="eastAsia"/>
          <w:sz w:val="24"/>
          <w:szCs w:val="28"/>
        </w:rPr>
        <w:t>A、合适</w:t>
      </w:r>
    </w:p>
    <w:p>
      <w:pPr>
        <w:pStyle w:val="Normal32"/>
        <w:jc w:val="left"/>
        <w:rPr>
          <w:rFonts w:ascii="黑体" w:eastAsia="黑体" w:hAnsi="黑体" w:cs="黑体" w:hint="eastAsia"/>
          <w:sz w:val="24"/>
          <w:szCs w:val="28"/>
        </w:rPr>
      </w:pPr>
      <w:r>
        <w:rPr>
          <w:rFonts w:ascii="黑体" w:eastAsia="黑体" w:hAnsi="黑体" w:cs="黑体" w:hint="eastAsia"/>
          <w:sz w:val="24"/>
          <w:szCs w:val="28"/>
        </w:rPr>
        <w:t>B、不合适</w:t>
      </w:r>
    </w:p>
    <w:p>
      <w:pPr>
        <w:pStyle w:val="Normal32"/>
        <w:jc w:val="left"/>
        <w:rPr>
          <w:rFonts w:ascii="黑体" w:eastAsia="黑体" w:hAnsi="黑体" w:cs="黑体" w:hint="eastAsia"/>
          <w:sz w:val="24"/>
          <w:szCs w:val="28"/>
        </w:rPr>
      </w:pPr>
      <w:r>
        <w:rPr>
          <w:rFonts w:ascii="黑体" w:eastAsia="黑体" w:hAnsi="黑体" w:cs="黑体" w:hint="eastAsia"/>
          <w:sz w:val="24"/>
          <w:szCs w:val="28"/>
        </w:rPr>
        <w:t>C、必须</w:t>
      </w:r>
    </w:p>
    <w:p>
      <w:pPr>
        <w:pStyle w:val="Normal32"/>
        <w:jc w:val="left"/>
        <w:rPr>
          <w:rFonts w:ascii="黑体" w:eastAsia="黑体" w:hAnsi="黑体" w:cs="黑体" w:hint="eastAsia"/>
          <w:sz w:val="24"/>
          <w:szCs w:val="28"/>
        </w:rPr>
      </w:pPr>
      <w:r>
        <w:rPr>
          <w:rFonts w:ascii="黑体" w:eastAsia="黑体" w:hAnsi="黑体" w:cs="黑体" w:hint="eastAsia"/>
          <w:sz w:val="24"/>
          <w:szCs w:val="28"/>
        </w:rPr>
        <w:t>D、无须</w:t>
      </w:r>
    </w:p>
    <w:p>
      <w:pPr>
        <w:pStyle w:val="Normal32"/>
        <w:jc w:val="left"/>
        <w:rPr>
          <w:rFonts w:ascii="黑体" w:eastAsia="黑体" w:hAnsi="黑体" w:cs="黑体" w:hint="eastAsia"/>
          <w:sz w:val="24"/>
          <w:szCs w:val="28"/>
        </w:rPr>
      </w:pPr>
    </w:p>
    <w:p>
      <w:pPr>
        <w:pStyle w:val="Normal33"/>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下列不是招标公告或投标邀请书的内容的是（）。</w:t>
      </w:r>
    </w:p>
    <w:p>
      <w:pPr>
        <w:pStyle w:val="Normal33"/>
        <w:jc w:val="left"/>
        <w:rPr>
          <w:rFonts w:ascii="黑体" w:eastAsia="黑体" w:hAnsi="黑体" w:cs="黑体" w:hint="eastAsia"/>
          <w:sz w:val="24"/>
          <w:szCs w:val="28"/>
        </w:rPr>
      </w:pPr>
      <w:r>
        <w:rPr>
          <w:rFonts w:ascii="黑体" w:eastAsia="黑体" w:hAnsi="黑体" w:cs="黑体" w:hint="eastAsia"/>
          <w:sz w:val="24"/>
          <w:szCs w:val="28"/>
        </w:rPr>
        <w:t>A、招标项目的名称</w:t>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https://d.book118.com/765004342311011044</w:t>
        </w:r>
      </w:hyperlink>
    </w:p>
    <w:p>
      <w:pPr>
        <w:pStyle w:val="Normal33"/>
        <w:jc w:val="left"/>
        <w:rPr>
          <w:rFonts w:ascii="黑体" w:eastAsia="黑体" w:hAnsi="黑体" w:cs="黑体" w:hint="eastAsia"/>
          <w:sz w:val="24"/>
          <w:szCs w:val="28"/>
        </w:rPr>
      </w:pPr>
    </w:p>
    <w:sectPr>
      <w:headerReference w:type="even" r:id="rId47"/>
      <w:headerReference w:type="default" r:id="rId48"/>
      <w:footerReference w:type="even" r:id="rId49"/>
      <w:headerReference w:type="first" r:id="rId50"/>
      <w:footerReference w:type="first" r:id="rId51"/>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image" Target="media/image1.jpeg" /><Relationship Id="rId17" Type="http://schemas.openxmlformats.org/officeDocument/2006/relationships/image" Target="media/image2.jpeg"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header" Target="header9.xml" /><Relationship Id="rId22" Type="http://schemas.openxmlformats.org/officeDocument/2006/relationships/footer" Target="footer6.xml" /><Relationship Id="rId23" Type="http://schemas.openxmlformats.org/officeDocument/2006/relationships/image" Target="media/image3.jpeg"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7.xml" /><Relationship Id="rId27" Type="http://schemas.openxmlformats.org/officeDocument/2006/relationships/header" Target="header12.xml" /><Relationship Id="rId28" Type="http://schemas.openxmlformats.org/officeDocument/2006/relationships/footer" Target="footer8.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9.xml" /><Relationship Id="rId32" Type="http://schemas.openxmlformats.org/officeDocument/2006/relationships/header" Target="header15.xml" /><Relationship Id="rId33" Type="http://schemas.openxmlformats.org/officeDocument/2006/relationships/footer" Target="footer10.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1.xml" /><Relationship Id="rId37" Type="http://schemas.openxmlformats.org/officeDocument/2006/relationships/header" Target="header18.xml" /><Relationship Id="rId38" Type="http://schemas.openxmlformats.org/officeDocument/2006/relationships/footer" Target="footer12.xml" /><Relationship Id="rId39" Type="http://schemas.openxmlformats.org/officeDocument/2006/relationships/header" Target="header19.xml" /><Relationship Id="rId4" Type="http://schemas.openxmlformats.org/officeDocument/2006/relationships/customXml" Target="../customXml/item1.xml" /><Relationship Id="rId40" Type="http://schemas.openxmlformats.org/officeDocument/2006/relationships/header" Target="header20.xml" /><Relationship Id="rId41" Type="http://schemas.openxmlformats.org/officeDocument/2006/relationships/footer" Target="footer13.xml" /><Relationship Id="rId42" Type="http://schemas.openxmlformats.org/officeDocument/2006/relationships/header" Target="header21.xml" /><Relationship Id="rId43" Type="http://schemas.openxmlformats.org/officeDocument/2006/relationships/footer" Target="footer14.xml" /><Relationship Id="rId44" Type="http://schemas.openxmlformats.org/officeDocument/2006/relationships/image" Target="media/image4.jpeg" /><Relationship Id="rId45" Type="http://schemas.openxmlformats.org/officeDocument/2006/relationships/image" Target="media/image5.jpeg" /><Relationship Id="rId46" Type="http://schemas.openxmlformats.org/officeDocument/2006/relationships/hyperlink" Target="https://d.book118.com/765004342311011044"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15.xml" /><Relationship Id="rId5" Type="http://schemas.openxmlformats.org/officeDocument/2006/relationships/customXml" Target="../customXml/item2.xml" /><Relationship Id="rId50" Type="http://schemas.openxmlformats.org/officeDocument/2006/relationships/header" Target="header24.xml" /><Relationship Id="rId51" Type="http://schemas.openxmlformats.org/officeDocument/2006/relationships/footer" Target="footer16.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