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铁路客运项目规划设计纲要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470" w:history="1">
        <w:r>
          <w:rPr>
            <w:rFonts w:ascii="仿宋" w:eastAsia="仿宋" w:hAnsi="仿宋" w:cs="仿宋" w:hint="eastAsia"/>
            <w:lang w:eastAsia="zh-CN"/>
          </w:rPr>
          <w:t>前言</w:t>
        </w:r>
        <w:r>
          <w:tab/>
        </w:r>
        <w:r>
          <w:fldChar w:fldCharType="begin"/>
        </w:r>
        <w:r>
          <w:instrText xml:space="preserve"> PAGEREF _Toc28470 \h </w:instrText>
        </w:r>
        <w:r>
          <w:fldChar w:fldCharType="separate"/>
        </w:r>
        <w:r>
          <w:t>3</w:t>
        </w:r>
        <w:r>
          <w:fldChar w:fldCharType="end"/>
        </w:r>
      </w:hyperlink>
    </w:p>
    <w:p>
      <w:pPr>
        <w:pStyle w:val="TOC1"/>
        <w:tabs>
          <w:tab w:val="right" w:leader="dot" w:pos="8306"/>
        </w:tabs>
      </w:pPr>
      <w:hyperlink w:anchor="_Toc27248" w:history="1">
        <w:r>
          <w:rPr>
            <w:rFonts w:ascii="仿宋" w:eastAsia="仿宋" w:hAnsi="仿宋" w:cs="仿宋" w:hint="eastAsia"/>
            <w:lang w:eastAsia="zh-CN"/>
          </w:rPr>
          <w:t>一、铁路客运项目建设背景及必要性分析</w:t>
        </w:r>
        <w:r>
          <w:tab/>
        </w:r>
        <w:r>
          <w:fldChar w:fldCharType="begin"/>
        </w:r>
        <w:r>
          <w:instrText xml:space="preserve"> PAGEREF _Toc27248 \h </w:instrText>
        </w:r>
        <w:r>
          <w:fldChar w:fldCharType="separate"/>
        </w:r>
        <w:r>
          <w:t>3</w:t>
        </w:r>
        <w:r>
          <w:fldChar w:fldCharType="end"/>
        </w:r>
      </w:hyperlink>
    </w:p>
    <w:p>
      <w:pPr>
        <w:pStyle w:val="TOC2"/>
        <w:tabs>
          <w:tab w:val="right" w:leader="dot" w:pos="8306"/>
        </w:tabs>
      </w:pPr>
      <w:hyperlink w:anchor="_Toc29859" w:history="1">
        <w:r>
          <w:rPr>
            <w:rFonts w:ascii="仿宋" w:eastAsia="仿宋" w:hAnsi="仿宋" w:cs="仿宋" w:hint="eastAsia"/>
            <w:lang w:eastAsia="zh-CN"/>
          </w:rPr>
          <w:t>(一)、铁路客运项目背景分析</w:t>
        </w:r>
        <w:r>
          <w:tab/>
        </w:r>
        <w:r>
          <w:fldChar w:fldCharType="begin"/>
        </w:r>
        <w:r>
          <w:instrText xml:space="preserve"> PAGEREF _Toc29859 \h </w:instrText>
        </w:r>
        <w:r>
          <w:fldChar w:fldCharType="separate"/>
        </w:r>
        <w:r>
          <w:t>3</w:t>
        </w:r>
        <w:r>
          <w:fldChar w:fldCharType="end"/>
        </w:r>
      </w:hyperlink>
    </w:p>
    <w:p>
      <w:pPr>
        <w:pStyle w:val="TOC2"/>
        <w:tabs>
          <w:tab w:val="right" w:leader="dot" w:pos="8306"/>
        </w:tabs>
      </w:pPr>
      <w:hyperlink w:anchor="_Toc22550" w:history="1">
        <w:r>
          <w:rPr>
            <w:rFonts w:ascii="仿宋" w:eastAsia="仿宋" w:hAnsi="仿宋" w:cs="仿宋" w:hint="eastAsia"/>
            <w:lang w:eastAsia="zh-CN"/>
          </w:rPr>
          <w:t>(二)、铁路客运项目建设必要性分析</w:t>
        </w:r>
        <w:r>
          <w:tab/>
        </w:r>
        <w:r>
          <w:fldChar w:fldCharType="begin"/>
        </w:r>
        <w:r>
          <w:instrText xml:space="preserve"> PAGEREF _Toc22550 \h </w:instrText>
        </w:r>
        <w:r>
          <w:fldChar w:fldCharType="separate"/>
        </w:r>
        <w:r>
          <w:t>5</w:t>
        </w:r>
        <w:r>
          <w:fldChar w:fldCharType="end"/>
        </w:r>
      </w:hyperlink>
    </w:p>
    <w:p>
      <w:pPr>
        <w:pStyle w:val="TOC1"/>
        <w:tabs>
          <w:tab w:val="right" w:leader="dot" w:pos="8306"/>
        </w:tabs>
      </w:pPr>
      <w:hyperlink w:anchor="_Toc1676" w:history="1">
        <w:r>
          <w:rPr>
            <w:rFonts w:ascii="仿宋" w:eastAsia="仿宋" w:hAnsi="仿宋" w:cs="仿宋" w:hint="eastAsia"/>
            <w:lang w:eastAsia="zh-CN"/>
          </w:rPr>
          <w:t>二、铁路客运项目文档管理</w:t>
        </w:r>
        <w:r>
          <w:tab/>
        </w:r>
        <w:r>
          <w:fldChar w:fldCharType="begin"/>
        </w:r>
        <w:r>
          <w:instrText xml:space="preserve"> PAGEREF _Toc1676 \h </w:instrText>
        </w:r>
        <w:r>
          <w:fldChar w:fldCharType="separate"/>
        </w:r>
        <w:r>
          <w:t>6</w:t>
        </w:r>
        <w:r>
          <w:fldChar w:fldCharType="end"/>
        </w:r>
      </w:hyperlink>
    </w:p>
    <w:p>
      <w:pPr>
        <w:pStyle w:val="TOC2"/>
        <w:tabs>
          <w:tab w:val="right" w:leader="dot" w:pos="8306"/>
        </w:tabs>
      </w:pPr>
      <w:hyperlink w:anchor="_Toc5100" w:history="1">
        <w:r>
          <w:rPr>
            <w:rFonts w:ascii="仿宋" w:eastAsia="仿宋" w:hAnsi="仿宋" w:cs="仿宋" w:hint="eastAsia"/>
            <w:lang w:eastAsia="zh-CN"/>
          </w:rPr>
          <w:t>(一)、文档编制与审查</w:t>
        </w:r>
        <w:r>
          <w:tab/>
        </w:r>
        <w:r>
          <w:fldChar w:fldCharType="begin"/>
        </w:r>
        <w:r>
          <w:instrText xml:space="preserve"> PAGEREF _Toc5100 \h </w:instrText>
        </w:r>
        <w:r>
          <w:fldChar w:fldCharType="separate"/>
        </w:r>
        <w:r>
          <w:t>6</w:t>
        </w:r>
        <w:r>
          <w:fldChar w:fldCharType="end"/>
        </w:r>
      </w:hyperlink>
    </w:p>
    <w:p>
      <w:pPr>
        <w:pStyle w:val="TOC2"/>
        <w:tabs>
          <w:tab w:val="right" w:leader="dot" w:pos="8306"/>
        </w:tabs>
      </w:pPr>
      <w:hyperlink w:anchor="_Toc30707" w:history="1">
        <w:r>
          <w:rPr>
            <w:rFonts w:ascii="仿宋" w:eastAsia="仿宋" w:hAnsi="仿宋" w:cs="仿宋" w:hint="eastAsia"/>
            <w:lang w:eastAsia="zh-CN"/>
          </w:rPr>
          <w:t>(二)、文档发布与分发</w:t>
        </w:r>
        <w:r>
          <w:tab/>
        </w:r>
        <w:r>
          <w:fldChar w:fldCharType="begin"/>
        </w:r>
        <w:r>
          <w:instrText xml:space="preserve"> PAGEREF _Toc30707 \h </w:instrText>
        </w:r>
        <w:r>
          <w:fldChar w:fldCharType="separate"/>
        </w:r>
        <w:r>
          <w:t>7</w:t>
        </w:r>
        <w:r>
          <w:fldChar w:fldCharType="end"/>
        </w:r>
      </w:hyperlink>
    </w:p>
    <w:p>
      <w:pPr>
        <w:pStyle w:val="TOC2"/>
        <w:tabs>
          <w:tab w:val="right" w:leader="dot" w:pos="8306"/>
        </w:tabs>
      </w:pPr>
      <w:hyperlink w:anchor="_Toc25624" w:history="1">
        <w:r>
          <w:rPr>
            <w:rFonts w:ascii="仿宋" w:eastAsia="仿宋" w:hAnsi="仿宋" w:cs="仿宋" w:hint="eastAsia"/>
            <w:lang w:eastAsia="zh-CN"/>
          </w:rPr>
          <w:t>(三)、文档存档与归档</w:t>
        </w:r>
        <w:r>
          <w:tab/>
        </w:r>
        <w:r>
          <w:fldChar w:fldCharType="begin"/>
        </w:r>
        <w:r>
          <w:instrText xml:space="preserve"> PAGEREF _Toc25624 \h </w:instrText>
        </w:r>
        <w:r>
          <w:fldChar w:fldCharType="separate"/>
        </w:r>
        <w:r>
          <w:t>8</w:t>
        </w:r>
        <w:r>
          <w:fldChar w:fldCharType="end"/>
        </w:r>
      </w:hyperlink>
    </w:p>
    <w:p>
      <w:pPr>
        <w:pStyle w:val="TOC1"/>
        <w:tabs>
          <w:tab w:val="right" w:leader="dot" w:pos="8306"/>
        </w:tabs>
      </w:pPr>
      <w:hyperlink w:anchor="_Toc24812" w:history="1">
        <w:r>
          <w:rPr>
            <w:rFonts w:ascii="仿宋" w:eastAsia="仿宋" w:hAnsi="仿宋" w:cs="仿宋" w:hint="eastAsia"/>
            <w:lang w:eastAsia="zh-CN"/>
          </w:rPr>
          <w:t>三、铁路客运项目选址可行性分析</w:t>
        </w:r>
        <w:r>
          <w:tab/>
        </w:r>
        <w:r>
          <w:fldChar w:fldCharType="begin"/>
        </w:r>
        <w:r>
          <w:instrText xml:space="preserve"> PAGEREF _Toc24812 \h </w:instrText>
        </w:r>
        <w:r>
          <w:fldChar w:fldCharType="separate"/>
        </w:r>
        <w:r>
          <w:t>9</w:t>
        </w:r>
        <w:r>
          <w:fldChar w:fldCharType="end"/>
        </w:r>
      </w:hyperlink>
    </w:p>
    <w:p>
      <w:pPr>
        <w:pStyle w:val="TOC2"/>
        <w:tabs>
          <w:tab w:val="right" w:leader="dot" w:pos="8306"/>
        </w:tabs>
      </w:pPr>
      <w:hyperlink w:anchor="_Toc18648" w:history="1">
        <w:r>
          <w:rPr>
            <w:rFonts w:ascii="仿宋" w:eastAsia="仿宋" w:hAnsi="仿宋" w:cs="仿宋" w:hint="eastAsia"/>
            <w:lang w:eastAsia="zh-CN"/>
          </w:rPr>
          <w:t>(一)、铁路客运项目选址</w:t>
        </w:r>
        <w:r>
          <w:tab/>
        </w:r>
        <w:r>
          <w:fldChar w:fldCharType="begin"/>
        </w:r>
        <w:r>
          <w:instrText xml:space="preserve"> PAGEREF _Toc18648 \h </w:instrText>
        </w:r>
        <w:r>
          <w:fldChar w:fldCharType="separate"/>
        </w:r>
        <w:r>
          <w:t>9</w:t>
        </w:r>
        <w:r>
          <w:fldChar w:fldCharType="end"/>
        </w:r>
      </w:hyperlink>
    </w:p>
    <w:p>
      <w:pPr>
        <w:pStyle w:val="TOC2"/>
        <w:tabs>
          <w:tab w:val="right" w:leader="dot" w:pos="8306"/>
        </w:tabs>
      </w:pPr>
      <w:hyperlink w:anchor="_Toc20301" w:history="1">
        <w:r>
          <w:rPr>
            <w:rFonts w:ascii="仿宋" w:eastAsia="仿宋" w:hAnsi="仿宋" w:cs="仿宋" w:hint="eastAsia"/>
            <w:lang w:eastAsia="zh-CN"/>
          </w:rPr>
          <w:t>(二)、用地控制指标</w:t>
        </w:r>
        <w:r>
          <w:tab/>
        </w:r>
        <w:r>
          <w:fldChar w:fldCharType="begin"/>
        </w:r>
        <w:r>
          <w:instrText xml:space="preserve"> PAGEREF _Toc20301 \h </w:instrText>
        </w:r>
        <w:r>
          <w:fldChar w:fldCharType="separate"/>
        </w:r>
        <w:r>
          <w:t>9</w:t>
        </w:r>
        <w:r>
          <w:fldChar w:fldCharType="end"/>
        </w:r>
      </w:hyperlink>
    </w:p>
    <w:p>
      <w:pPr>
        <w:pStyle w:val="TOC2"/>
        <w:tabs>
          <w:tab w:val="right" w:leader="dot" w:pos="8306"/>
        </w:tabs>
      </w:pPr>
      <w:hyperlink w:anchor="_Toc13554" w:history="1">
        <w:r>
          <w:rPr>
            <w:rFonts w:ascii="仿宋" w:eastAsia="仿宋" w:hAnsi="仿宋" w:cs="仿宋" w:hint="eastAsia"/>
            <w:lang w:eastAsia="zh-CN"/>
          </w:rPr>
          <w:t>(三)、节约用地措施</w:t>
        </w:r>
        <w:r>
          <w:tab/>
        </w:r>
        <w:r>
          <w:fldChar w:fldCharType="begin"/>
        </w:r>
        <w:r>
          <w:instrText xml:space="preserve"> PAGEREF _Toc13554 \h </w:instrText>
        </w:r>
        <w:r>
          <w:fldChar w:fldCharType="separate"/>
        </w:r>
        <w:r>
          <w:t>11</w:t>
        </w:r>
        <w:r>
          <w:fldChar w:fldCharType="end"/>
        </w:r>
      </w:hyperlink>
    </w:p>
    <w:p>
      <w:pPr>
        <w:pStyle w:val="TOC2"/>
        <w:tabs>
          <w:tab w:val="right" w:leader="dot" w:pos="8306"/>
        </w:tabs>
      </w:pPr>
      <w:hyperlink w:anchor="_Toc15845" w:history="1">
        <w:r>
          <w:rPr>
            <w:rFonts w:ascii="仿宋" w:eastAsia="仿宋" w:hAnsi="仿宋" w:cs="仿宋" w:hint="eastAsia"/>
            <w:lang w:eastAsia="zh-CN"/>
          </w:rPr>
          <w:t>(四)、总图布置方案</w:t>
        </w:r>
        <w:r>
          <w:tab/>
        </w:r>
        <w:r>
          <w:fldChar w:fldCharType="begin"/>
        </w:r>
        <w:r>
          <w:instrText xml:space="preserve"> PAGEREF _Toc15845 \h </w:instrText>
        </w:r>
        <w:r>
          <w:fldChar w:fldCharType="separate"/>
        </w:r>
        <w:r>
          <w:t>12</w:t>
        </w:r>
        <w:r>
          <w:fldChar w:fldCharType="end"/>
        </w:r>
      </w:hyperlink>
    </w:p>
    <w:p>
      <w:pPr>
        <w:pStyle w:val="TOC2"/>
        <w:tabs>
          <w:tab w:val="right" w:leader="dot" w:pos="8306"/>
        </w:tabs>
      </w:pPr>
      <w:hyperlink w:anchor="_Toc18068" w:history="1">
        <w:r>
          <w:rPr>
            <w:rFonts w:ascii="仿宋" w:eastAsia="仿宋" w:hAnsi="仿宋" w:cs="仿宋" w:hint="eastAsia"/>
            <w:lang w:eastAsia="zh-CN"/>
          </w:rPr>
          <w:t>(五)、选址综合评价</w:t>
        </w:r>
        <w:r>
          <w:tab/>
        </w:r>
        <w:r>
          <w:fldChar w:fldCharType="begin"/>
        </w:r>
        <w:r>
          <w:instrText xml:space="preserve"> PAGEREF _Toc18068 \h </w:instrText>
        </w:r>
        <w:r>
          <w:fldChar w:fldCharType="separate"/>
        </w:r>
        <w:r>
          <w:t>13</w:t>
        </w:r>
        <w:r>
          <w:fldChar w:fldCharType="end"/>
        </w:r>
      </w:hyperlink>
    </w:p>
    <w:p>
      <w:pPr>
        <w:pStyle w:val="TOC1"/>
        <w:tabs>
          <w:tab w:val="right" w:leader="dot" w:pos="8306"/>
        </w:tabs>
      </w:pPr>
      <w:hyperlink w:anchor="_Toc3679" w:history="1">
        <w:r>
          <w:rPr>
            <w:rFonts w:ascii="仿宋" w:eastAsia="仿宋" w:hAnsi="仿宋" w:cs="仿宋" w:hint="eastAsia"/>
            <w:lang w:eastAsia="zh-CN"/>
          </w:rPr>
          <w:t>四、铁路客运项目绩效评估</w:t>
        </w:r>
        <w:r>
          <w:tab/>
        </w:r>
        <w:r>
          <w:fldChar w:fldCharType="begin"/>
        </w:r>
        <w:r>
          <w:instrText xml:space="preserve"> PAGEREF _Toc3679 \h </w:instrText>
        </w:r>
        <w:r>
          <w:fldChar w:fldCharType="separate"/>
        </w:r>
        <w:r>
          <w:t>14</w:t>
        </w:r>
        <w:r>
          <w:fldChar w:fldCharType="end"/>
        </w:r>
      </w:hyperlink>
    </w:p>
    <w:p>
      <w:pPr>
        <w:pStyle w:val="TOC2"/>
        <w:tabs>
          <w:tab w:val="right" w:leader="dot" w:pos="8306"/>
        </w:tabs>
      </w:pPr>
      <w:hyperlink w:anchor="_Toc27690" w:history="1">
        <w:r>
          <w:rPr>
            <w:rFonts w:ascii="仿宋" w:eastAsia="仿宋" w:hAnsi="仿宋" w:cs="仿宋" w:hint="eastAsia"/>
            <w:lang w:eastAsia="zh-CN"/>
          </w:rPr>
          <w:t>(一)、绩效评估指标</w:t>
        </w:r>
        <w:r>
          <w:tab/>
        </w:r>
        <w:r>
          <w:fldChar w:fldCharType="begin"/>
        </w:r>
        <w:r>
          <w:instrText xml:space="preserve"> PAGEREF _Toc27690 \h </w:instrText>
        </w:r>
        <w:r>
          <w:fldChar w:fldCharType="separate"/>
        </w:r>
        <w:r>
          <w:t>14</w:t>
        </w:r>
        <w:r>
          <w:fldChar w:fldCharType="end"/>
        </w:r>
      </w:hyperlink>
    </w:p>
    <w:p>
      <w:pPr>
        <w:pStyle w:val="TOC2"/>
        <w:tabs>
          <w:tab w:val="right" w:leader="dot" w:pos="8306"/>
        </w:tabs>
      </w:pPr>
      <w:hyperlink w:anchor="_Toc25397" w:history="1">
        <w:r>
          <w:rPr>
            <w:rFonts w:ascii="仿宋" w:eastAsia="仿宋" w:hAnsi="仿宋" w:cs="仿宋" w:hint="eastAsia"/>
            <w:lang w:eastAsia="zh-CN"/>
          </w:rPr>
          <w:t>(二)、绩效评估方法</w:t>
        </w:r>
        <w:r>
          <w:tab/>
        </w:r>
        <w:r>
          <w:fldChar w:fldCharType="begin"/>
        </w:r>
        <w:r>
          <w:instrText xml:space="preserve"> PAGEREF _Toc25397 \h </w:instrText>
        </w:r>
        <w:r>
          <w:fldChar w:fldCharType="separate"/>
        </w:r>
        <w:r>
          <w:t>16</w:t>
        </w:r>
        <w:r>
          <w:fldChar w:fldCharType="end"/>
        </w:r>
      </w:hyperlink>
    </w:p>
    <w:p>
      <w:pPr>
        <w:pStyle w:val="TOC2"/>
        <w:tabs>
          <w:tab w:val="right" w:leader="dot" w:pos="8306"/>
        </w:tabs>
      </w:pPr>
      <w:hyperlink w:anchor="_Toc31994" w:history="1">
        <w:r>
          <w:rPr>
            <w:rFonts w:ascii="仿宋" w:eastAsia="仿宋" w:hAnsi="仿宋" w:cs="仿宋" w:hint="eastAsia"/>
            <w:lang w:eastAsia="zh-CN"/>
          </w:rPr>
          <w:t>(三)、绩效评估周期</w:t>
        </w:r>
        <w:r>
          <w:tab/>
        </w:r>
        <w:r>
          <w:fldChar w:fldCharType="begin"/>
        </w:r>
        <w:r>
          <w:instrText xml:space="preserve"> PAGEREF _Toc31994 \h </w:instrText>
        </w:r>
        <w:r>
          <w:fldChar w:fldCharType="separate"/>
        </w:r>
        <w:r>
          <w:t>17</w:t>
        </w:r>
        <w:r>
          <w:fldChar w:fldCharType="end"/>
        </w:r>
      </w:hyperlink>
    </w:p>
    <w:p>
      <w:pPr>
        <w:pStyle w:val="TOC1"/>
        <w:tabs>
          <w:tab w:val="right" w:leader="dot" w:pos="8306"/>
        </w:tabs>
      </w:pPr>
      <w:hyperlink w:anchor="_Toc25197" w:history="1">
        <w:r>
          <w:rPr>
            <w:rFonts w:ascii="仿宋" w:eastAsia="仿宋" w:hAnsi="仿宋" w:cs="仿宋" w:hint="eastAsia"/>
            <w:lang w:eastAsia="zh-CN"/>
          </w:rPr>
          <w:t>五、铁路客运项目可持续发展</w:t>
        </w:r>
        <w:r>
          <w:tab/>
        </w:r>
        <w:r>
          <w:fldChar w:fldCharType="begin"/>
        </w:r>
        <w:r>
          <w:instrText xml:space="preserve"> PAGEREF _Toc25197 \h </w:instrText>
        </w:r>
        <w:r>
          <w:fldChar w:fldCharType="separate"/>
        </w:r>
        <w:r>
          <w:t>18</w:t>
        </w:r>
        <w:r>
          <w:fldChar w:fldCharType="end"/>
        </w:r>
      </w:hyperlink>
    </w:p>
    <w:p>
      <w:pPr>
        <w:pStyle w:val="TOC2"/>
        <w:tabs>
          <w:tab w:val="right" w:leader="dot" w:pos="8306"/>
        </w:tabs>
      </w:pPr>
      <w:hyperlink w:anchor="_Toc19329" w:history="1">
        <w:r>
          <w:rPr>
            <w:rFonts w:ascii="仿宋" w:eastAsia="仿宋" w:hAnsi="仿宋" w:cs="仿宋" w:hint="eastAsia"/>
            <w:lang w:eastAsia="zh-CN"/>
          </w:rPr>
          <w:t>(一)、可持续战略与实践</w:t>
        </w:r>
        <w:r>
          <w:tab/>
        </w:r>
        <w:r>
          <w:fldChar w:fldCharType="begin"/>
        </w:r>
        <w:r>
          <w:instrText xml:space="preserve"> PAGEREF _Toc19329 \h </w:instrText>
        </w:r>
        <w:r>
          <w:fldChar w:fldCharType="separate"/>
        </w:r>
        <w:r>
          <w:t>18</w:t>
        </w:r>
        <w:r>
          <w:fldChar w:fldCharType="end"/>
        </w:r>
      </w:hyperlink>
    </w:p>
    <w:p>
      <w:pPr>
        <w:pStyle w:val="TOC2"/>
        <w:tabs>
          <w:tab w:val="right" w:leader="dot" w:pos="8306"/>
        </w:tabs>
      </w:pPr>
      <w:hyperlink w:anchor="_Toc28394" w:history="1">
        <w:r>
          <w:rPr>
            <w:rFonts w:ascii="仿宋" w:eastAsia="仿宋" w:hAnsi="仿宋" w:cs="仿宋" w:hint="eastAsia"/>
            <w:lang w:eastAsia="zh-CN"/>
          </w:rPr>
          <w:t>(二)、环保与社会责任</w:t>
        </w:r>
        <w:r>
          <w:tab/>
        </w:r>
        <w:r>
          <w:fldChar w:fldCharType="begin"/>
        </w:r>
        <w:r>
          <w:instrText xml:space="preserve"> PAGEREF _Toc28394 \h </w:instrText>
        </w:r>
        <w:r>
          <w:fldChar w:fldCharType="separate"/>
        </w:r>
        <w:r>
          <w:t>18</w:t>
        </w:r>
        <w:r>
          <w:fldChar w:fldCharType="end"/>
        </w:r>
      </w:hyperlink>
    </w:p>
    <w:p>
      <w:pPr>
        <w:pStyle w:val="TOC1"/>
        <w:tabs>
          <w:tab w:val="right" w:leader="dot" w:pos="8306"/>
        </w:tabs>
      </w:pPr>
      <w:hyperlink w:anchor="_Toc10222" w:history="1">
        <w:r>
          <w:rPr>
            <w:rFonts w:ascii="仿宋" w:eastAsia="仿宋" w:hAnsi="仿宋" w:cs="仿宋" w:hint="eastAsia"/>
            <w:lang w:eastAsia="zh-CN"/>
          </w:rPr>
          <w:t>六、铁路客运项目危机管理</w:t>
        </w:r>
        <w:r>
          <w:tab/>
        </w:r>
        <w:r>
          <w:fldChar w:fldCharType="begin"/>
        </w:r>
        <w:r>
          <w:instrText xml:space="preserve"> PAGEREF _Toc10222 \h </w:instrText>
        </w:r>
        <w:r>
          <w:fldChar w:fldCharType="separate"/>
        </w:r>
        <w:r>
          <w:t>19</w:t>
        </w:r>
        <w:r>
          <w:fldChar w:fldCharType="end"/>
        </w:r>
      </w:hyperlink>
    </w:p>
    <w:p>
      <w:pPr>
        <w:pStyle w:val="TOC2"/>
        <w:tabs>
          <w:tab w:val="right" w:leader="dot" w:pos="8306"/>
        </w:tabs>
      </w:pPr>
      <w:hyperlink w:anchor="_Toc5528" w:history="1">
        <w:r>
          <w:rPr>
            <w:rFonts w:ascii="仿宋" w:eastAsia="仿宋" w:hAnsi="仿宋" w:cs="仿宋" w:hint="eastAsia"/>
            <w:lang w:eastAsia="zh-CN"/>
          </w:rPr>
          <w:t>(一)、危机预警与识别</w:t>
        </w:r>
        <w:r>
          <w:tab/>
        </w:r>
        <w:r>
          <w:fldChar w:fldCharType="begin"/>
        </w:r>
        <w:r>
          <w:instrText xml:space="preserve"> PAGEREF _Toc5528 \h </w:instrText>
        </w:r>
        <w:r>
          <w:fldChar w:fldCharType="separate"/>
        </w:r>
        <w:r>
          <w:t>19</w:t>
        </w:r>
        <w:r>
          <w:fldChar w:fldCharType="end"/>
        </w:r>
      </w:hyperlink>
    </w:p>
    <w:p>
      <w:pPr>
        <w:pStyle w:val="TOC2"/>
        <w:tabs>
          <w:tab w:val="right" w:leader="dot" w:pos="8306"/>
        </w:tabs>
      </w:pPr>
      <w:hyperlink w:anchor="_Toc15142" w:history="1">
        <w:r>
          <w:rPr>
            <w:rFonts w:ascii="仿宋" w:eastAsia="仿宋" w:hAnsi="仿宋" w:cs="仿宋" w:hint="eastAsia"/>
            <w:lang w:eastAsia="zh-CN"/>
          </w:rPr>
          <w:t>(二)、危机应对与恢复</w:t>
        </w:r>
        <w:r>
          <w:tab/>
        </w:r>
        <w:r>
          <w:fldChar w:fldCharType="begin"/>
        </w:r>
        <w:r>
          <w:instrText xml:space="preserve"> PAGEREF _Toc15142 \h </w:instrText>
        </w:r>
        <w:r>
          <w:fldChar w:fldCharType="separate"/>
        </w:r>
        <w:r>
          <w:t>20</w:t>
        </w:r>
        <w:r>
          <w:fldChar w:fldCharType="end"/>
        </w:r>
      </w:hyperlink>
    </w:p>
    <w:p>
      <w:pPr>
        <w:pStyle w:val="TOC1"/>
        <w:tabs>
          <w:tab w:val="right" w:leader="dot" w:pos="8306"/>
        </w:tabs>
      </w:pPr>
      <w:hyperlink w:anchor="_Toc5319" w:history="1">
        <w:r>
          <w:rPr>
            <w:rFonts w:ascii="仿宋" w:eastAsia="仿宋" w:hAnsi="仿宋" w:cs="仿宋" w:hint="eastAsia"/>
            <w:lang w:eastAsia="zh-CN"/>
          </w:rPr>
          <w:t>七、铁路客运项目经营效益</w:t>
        </w:r>
        <w:r>
          <w:tab/>
        </w:r>
        <w:r>
          <w:fldChar w:fldCharType="begin"/>
        </w:r>
        <w:r>
          <w:instrText xml:space="preserve"> PAGEREF _Toc5319 \h </w:instrText>
        </w:r>
        <w:r>
          <w:fldChar w:fldCharType="separate"/>
        </w:r>
        <w:r>
          <w:t>22</w:t>
        </w:r>
        <w:r>
          <w:fldChar w:fldCharType="end"/>
        </w:r>
      </w:hyperlink>
    </w:p>
    <w:p>
      <w:pPr>
        <w:pStyle w:val="TOC2"/>
        <w:tabs>
          <w:tab w:val="right" w:leader="dot" w:pos="8306"/>
        </w:tabs>
      </w:pPr>
      <w:hyperlink w:anchor="_Toc10038" w:history="1">
        <w:r>
          <w:rPr>
            <w:rFonts w:ascii="仿宋" w:eastAsia="仿宋" w:hAnsi="仿宋" w:cs="仿宋" w:hint="eastAsia"/>
            <w:lang w:eastAsia="zh-CN"/>
          </w:rPr>
          <w:t>(一)、经济评价财务测算</w:t>
        </w:r>
        <w:r>
          <w:tab/>
        </w:r>
        <w:r>
          <w:fldChar w:fldCharType="begin"/>
        </w:r>
        <w:r>
          <w:instrText xml:space="preserve"> PAGEREF _Toc10038 \h </w:instrText>
        </w:r>
        <w:r>
          <w:fldChar w:fldCharType="separate"/>
        </w:r>
        <w:r>
          <w:t>22</w:t>
        </w:r>
        <w:r>
          <w:fldChar w:fldCharType="end"/>
        </w:r>
      </w:hyperlink>
    </w:p>
    <w:p>
      <w:pPr>
        <w:pStyle w:val="TOC2"/>
        <w:tabs>
          <w:tab w:val="right" w:leader="dot" w:pos="8306"/>
        </w:tabs>
      </w:pPr>
      <w:hyperlink w:anchor="_Toc22369" w:history="1">
        <w:r>
          <w:rPr>
            <w:rFonts w:ascii="仿宋" w:eastAsia="仿宋" w:hAnsi="仿宋" w:cs="仿宋" w:hint="eastAsia"/>
            <w:lang w:eastAsia="zh-CN"/>
          </w:rPr>
          <w:t>(二)、铁路客运项目盈利能力分析</w:t>
        </w:r>
        <w:r>
          <w:tab/>
        </w:r>
        <w:r>
          <w:fldChar w:fldCharType="begin"/>
        </w:r>
        <w:r>
          <w:instrText xml:space="preserve"> PAGEREF _Toc22369 \h </w:instrText>
        </w:r>
        <w:r>
          <w:fldChar w:fldCharType="separate"/>
        </w:r>
        <w:r>
          <w:t>23</w:t>
        </w:r>
        <w:r>
          <w:fldChar w:fldCharType="end"/>
        </w:r>
      </w:hyperlink>
    </w:p>
    <w:p>
      <w:pPr>
        <w:pStyle w:val="TOC1"/>
        <w:tabs>
          <w:tab w:val="right" w:leader="dot" w:pos="8306"/>
        </w:tabs>
      </w:pPr>
      <w:hyperlink w:anchor="_Toc41" w:history="1">
        <w:r>
          <w:rPr>
            <w:rFonts w:ascii="仿宋" w:eastAsia="仿宋" w:hAnsi="仿宋" w:cs="仿宋" w:hint="eastAsia"/>
            <w:lang w:eastAsia="zh-CN"/>
          </w:rPr>
          <w:t>八、铁路客运项目计划安排</w:t>
        </w:r>
        <w:r>
          <w:tab/>
        </w:r>
        <w:r>
          <w:fldChar w:fldCharType="begin"/>
        </w:r>
        <w:r>
          <w:instrText xml:space="preserve"> PAGEREF _Toc41 \h </w:instrText>
        </w:r>
        <w:r>
          <w:fldChar w:fldCharType="separate"/>
        </w:r>
        <w:r>
          <w:t>24</w:t>
        </w:r>
        <w:r>
          <w:fldChar w:fldCharType="end"/>
        </w:r>
      </w:hyperlink>
    </w:p>
    <w:p>
      <w:pPr>
        <w:pStyle w:val="TOC2"/>
        <w:tabs>
          <w:tab w:val="right" w:leader="dot" w:pos="8306"/>
        </w:tabs>
      </w:pPr>
      <w:hyperlink w:anchor="_Toc19177" w:history="1">
        <w:r>
          <w:rPr>
            <w:rFonts w:ascii="仿宋" w:eastAsia="仿宋" w:hAnsi="仿宋" w:cs="仿宋" w:hint="eastAsia"/>
            <w:lang w:eastAsia="zh-CN"/>
          </w:rPr>
          <w:t>(一)、建设周期</w:t>
        </w:r>
        <w:r>
          <w:tab/>
        </w:r>
        <w:r>
          <w:fldChar w:fldCharType="begin"/>
        </w:r>
        <w:r>
          <w:instrText xml:space="preserve"> PAGEREF _Toc19177 \h </w:instrText>
        </w:r>
        <w:r>
          <w:fldChar w:fldCharType="separate"/>
        </w:r>
        <w:r>
          <w:t>24</w:t>
        </w:r>
        <w:r>
          <w:fldChar w:fldCharType="end"/>
        </w:r>
      </w:hyperlink>
    </w:p>
    <w:p>
      <w:pPr>
        <w:pStyle w:val="TOC2"/>
        <w:tabs>
          <w:tab w:val="right" w:leader="dot" w:pos="8306"/>
        </w:tabs>
      </w:pPr>
      <w:hyperlink w:anchor="_Toc2189" w:history="1">
        <w:r>
          <w:rPr>
            <w:rFonts w:ascii="仿宋" w:eastAsia="仿宋" w:hAnsi="仿宋" w:cs="仿宋" w:hint="eastAsia"/>
            <w:lang w:eastAsia="zh-CN"/>
          </w:rPr>
          <w:t>(二)、建设进度</w:t>
        </w:r>
        <w:r>
          <w:tab/>
        </w:r>
        <w:r>
          <w:fldChar w:fldCharType="begin"/>
        </w:r>
        <w:r>
          <w:instrText xml:space="preserve"> PAGEREF _Toc2189 \h </w:instrText>
        </w:r>
        <w:r>
          <w:fldChar w:fldCharType="separate"/>
        </w:r>
        <w:r>
          <w:t>24</w:t>
        </w:r>
        <w:r>
          <w:fldChar w:fldCharType="end"/>
        </w:r>
      </w:hyperlink>
    </w:p>
    <w:p>
      <w:pPr>
        <w:pStyle w:val="TOC2"/>
        <w:tabs>
          <w:tab w:val="right" w:leader="dot" w:pos="8306"/>
        </w:tabs>
      </w:pPr>
      <w:hyperlink w:anchor="_Toc28265" w:history="1">
        <w:r>
          <w:rPr>
            <w:rFonts w:ascii="仿宋" w:eastAsia="仿宋" w:hAnsi="仿宋" w:cs="仿宋" w:hint="eastAsia"/>
            <w:lang w:eastAsia="zh-CN"/>
          </w:rPr>
          <w:t>(三)、进度安排注意事项</w:t>
        </w:r>
        <w:r>
          <w:tab/>
        </w:r>
        <w:r>
          <w:fldChar w:fldCharType="begin"/>
        </w:r>
        <w:r>
          <w:instrText xml:space="preserve"> PAGEREF _Toc28265 \h </w:instrText>
        </w:r>
        <w:r>
          <w:fldChar w:fldCharType="separate"/>
        </w:r>
        <w:r>
          <w:t>25</w:t>
        </w:r>
        <w:r>
          <w:fldChar w:fldCharType="end"/>
        </w:r>
      </w:hyperlink>
    </w:p>
    <w:p>
      <w:pPr>
        <w:pStyle w:val="TOC2"/>
        <w:tabs>
          <w:tab w:val="right" w:leader="dot" w:pos="8306"/>
        </w:tabs>
      </w:pPr>
      <w:hyperlink w:anchor="_Toc14130" w:history="1">
        <w:r>
          <w:rPr>
            <w:rFonts w:ascii="仿宋" w:eastAsia="仿宋" w:hAnsi="仿宋" w:cs="仿宋" w:hint="eastAsia"/>
            <w:lang w:eastAsia="zh-CN"/>
          </w:rPr>
          <w:t>(四)、人力资源配置</w:t>
        </w:r>
        <w:r>
          <w:tab/>
        </w:r>
        <w:r>
          <w:fldChar w:fldCharType="begin"/>
        </w:r>
        <w:r>
          <w:instrText xml:space="preserve"> PAGEREF _Toc14130 \h </w:instrText>
        </w:r>
        <w:r>
          <w:fldChar w:fldCharType="separate"/>
        </w:r>
        <w:r>
          <w:t>27</w:t>
        </w:r>
        <w:r>
          <w:fldChar w:fldCharType="end"/>
        </w:r>
      </w:hyperlink>
    </w:p>
    <w:p>
      <w:pPr>
        <w:pStyle w:val="TOC1"/>
        <w:tabs>
          <w:tab w:val="right" w:leader="dot" w:pos="8306"/>
        </w:tabs>
      </w:pPr>
      <w:hyperlink w:anchor="_Toc10667" w:history="1">
        <w:r>
          <w:rPr>
            <w:rFonts w:ascii="仿宋" w:eastAsia="仿宋" w:hAnsi="仿宋" w:cs="仿宋" w:hint="eastAsia"/>
            <w:lang w:eastAsia="zh-CN"/>
          </w:rPr>
          <w:t>九、铁路客运项目投资规划</w:t>
        </w:r>
        <w:r>
          <w:tab/>
        </w:r>
        <w:r>
          <w:fldChar w:fldCharType="begin"/>
        </w:r>
        <w:r>
          <w:instrText xml:space="preserve"> PAGEREF _Toc10667 \h </w:instrText>
        </w:r>
        <w:r>
          <w:fldChar w:fldCharType="separate"/>
        </w:r>
        <w:r>
          <w:t>28</w:t>
        </w:r>
        <w:r>
          <w:fldChar w:fldCharType="end"/>
        </w:r>
      </w:hyperlink>
    </w:p>
    <w:p>
      <w:pPr>
        <w:pStyle w:val="TOC2"/>
        <w:tabs>
          <w:tab w:val="right" w:leader="dot" w:pos="8306"/>
        </w:tabs>
      </w:pPr>
      <w:hyperlink w:anchor="_Toc30706" w:history="1">
        <w:r>
          <w:rPr>
            <w:rFonts w:ascii="仿宋" w:eastAsia="仿宋" w:hAnsi="仿宋" w:cs="仿宋" w:hint="eastAsia"/>
            <w:lang w:eastAsia="zh-CN"/>
          </w:rPr>
          <w:t>(一)、铁路客运项目总投资估算</w:t>
        </w:r>
        <w:r>
          <w:tab/>
        </w:r>
        <w:r>
          <w:fldChar w:fldCharType="begin"/>
        </w:r>
        <w:r>
          <w:instrText xml:space="preserve"> PAGEREF _Toc30706 \h </w:instrText>
        </w:r>
        <w:r>
          <w:fldChar w:fldCharType="separate"/>
        </w:r>
        <w:r>
          <w:t>28</w:t>
        </w:r>
        <w:r>
          <w:fldChar w:fldCharType="end"/>
        </w:r>
      </w:hyperlink>
    </w:p>
    <w:p>
      <w:pPr>
        <w:pStyle w:val="TOC2"/>
        <w:tabs>
          <w:tab w:val="right" w:leader="dot" w:pos="8306"/>
        </w:tabs>
      </w:pPr>
      <w:hyperlink w:anchor="_Toc14202" w:history="1">
        <w:r>
          <w:rPr>
            <w:rFonts w:ascii="仿宋" w:eastAsia="仿宋" w:hAnsi="仿宋" w:cs="仿宋" w:hint="eastAsia"/>
            <w:lang w:eastAsia="zh-CN"/>
          </w:rPr>
          <w:t>(二)、资金筹措</w:t>
        </w:r>
        <w:r>
          <w:tab/>
        </w:r>
        <w:r>
          <w:fldChar w:fldCharType="begin"/>
        </w:r>
        <w:r>
          <w:instrText xml:space="preserve"> PAGEREF _Toc14202 \h </w:instrText>
        </w:r>
        <w:r>
          <w:fldChar w:fldCharType="separate"/>
        </w:r>
        <w:r>
          <w:t>29</w:t>
        </w:r>
        <w:r>
          <w:fldChar w:fldCharType="end"/>
        </w:r>
      </w:hyperlink>
    </w:p>
    <w:p>
      <w:pPr>
        <w:pStyle w:val="TOC1"/>
        <w:tabs>
          <w:tab w:val="right" w:leader="dot" w:pos="8306"/>
        </w:tabs>
      </w:pPr>
      <w:hyperlink w:anchor="_Toc26483" w:history="1">
        <w:r>
          <w:rPr>
            <w:rFonts w:ascii="仿宋" w:eastAsia="仿宋" w:hAnsi="仿宋" w:cs="仿宋" w:hint="eastAsia"/>
            <w:lang w:eastAsia="zh-CN"/>
          </w:rPr>
          <w:t>十、生产安全保护</w:t>
        </w:r>
        <w:r>
          <w:tab/>
        </w:r>
        <w:r>
          <w:fldChar w:fldCharType="begin"/>
        </w:r>
        <w:r>
          <w:instrText xml:space="preserve"> PAGEREF _Toc26483 \h </w:instrText>
        </w:r>
        <w:r>
          <w:fldChar w:fldCharType="separate"/>
        </w:r>
        <w:r>
          <w:t>30</w:t>
        </w:r>
        <w:r>
          <w:fldChar w:fldCharType="end"/>
        </w:r>
      </w:hyperlink>
    </w:p>
    <w:p>
      <w:pPr>
        <w:pStyle w:val="TOC2"/>
        <w:tabs>
          <w:tab w:val="right" w:leader="dot" w:pos="8306"/>
        </w:tabs>
      </w:pPr>
      <w:hyperlink w:anchor="_Toc710" w:history="1">
        <w:r>
          <w:rPr>
            <w:rFonts w:ascii="仿宋" w:eastAsia="仿宋" w:hAnsi="仿宋" w:cs="仿宋" w:hint="eastAsia"/>
            <w:lang w:eastAsia="zh-CN"/>
          </w:rPr>
          <w:t>(一)、消防安全</w:t>
        </w:r>
        <w:r>
          <w:tab/>
        </w:r>
        <w:r>
          <w:fldChar w:fldCharType="begin"/>
        </w:r>
        <w:r>
          <w:instrText xml:space="preserve"> PAGEREF _Toc710 \h </w:instrText>
        </w:r>
        <w:r>
          <w:fldChar w:fldCharType="separate"/>
        </w:r>
        <w:r>
          <w:t>30</w:t>
        </w:r>
        <w:r>
          <w:fldChar w:fldCharType="end"/>
        </w:r>
      </w:hyperlink>
    </w:p>
    <w:p>
      <w:pPr>
        <w:pStyle w:val="TOC2"/>
        <w:tabs>
          <w:tab w:val="right" w:leader="dot" w:pos="8306"/>
        </w:tabs>
      </w:pPr>
      <w:hyperlink w:anchor="_Toc2630" w:history="1">
        <w:r>
          <w:rPr>
            <w:rFonts w:ascii="仿宋" w:eastAsia="仿宋" w:hAnsi="仿宋" w:cs="仿宋" w:hint="eastAsia"/>
            <w:lang w:eastAsia="zh-CN"/>
          </w:rPr>
          <w:t>(二)、防火防爆总图布置措施</w:t>
        </w:r>
        <w:r>
          <w:tab/>
        </w:r>
        <w:r>
          <w:fldChar w:fldCharType="begin"/>
        </w:r>
        <w:r>
          <w:instrText xml:space="preserve"> PAGEREF _Toc2630 \h </w:instrText>
        </w:r>
        <w:r>
          <w:fldChar w:fldCharType="separate"/>
        </w:r>
        <w:r>
          <w:t>31</w:t>
        </w:r>
        <w:r>
          <w:fldChar w:fldCharType="end"/>
        </w:r>
      </w:hyperlink>
    </w:p>
    <w:p>
      <w:pPr>
        <w:pStyle w:val="TOC2"/>
        <w:tabs>
          <w:tab w:val="right" w:leader="dot" w:pos="8306"/>
        </w:tabs>
      </w:pPr>
      <w:hyperlink w:anchor="_Toc5579" w:history="1">
        <w:r>
          <w:rPr>
            <w:rFonts w:ascii="仿宋" w:eastAsia="仿宋" w:hAnsi="仿宋" w:cs="仿宋" w:hint="eastAsia"/>
            <w:lang w:eastAsia="zh-CN"/>
          </w:rPr>
          <w:t>(三)、自然灾害防范措施</w:t>
        </w:r>
        <w:r>
          <w:tab/>
        </w:r>
        <w:r>
          <w:fldChar w:fldCharType="begin"/>
        </w:r>
        <w:r>
          <w:instrText xml:space="preserve"> PAGEREF _Toc5579 \h </w:instrText>
        </w:r>
        <w:r>
          <w:fldChar w:fldCharType="separate"/>
        </w:r>
        <w:r>
          <w:t>32</w:t>
        </w:r>
        <w:r>
          <w:fldChar w:fldCharType="end"/>
        </w:r>
      </w:hyperlink>
    </w:p>
    <w:p>
      <w:pPr>
        <w:pStyle w:val="TOC2"/>
        <w:tabs>
          <w:tab w:val="right" w:leader="dot" w:pos="8306"/>
        </w:tabs>
      </w:pPr>
      <w:hyperlink w:anchor="_Toc16859" w:history="1">
        <w:r>
          <w:rPr>
            <w:rFonts w:ascii="仿宋" w:eastAsia="仿宋" w:hAnsi="仿宋" w:cs="仿宋" w:hint="eastAsia"/>
            <w:lang w:eastAsia="zh-CN"/>
          </w:rPr>
          <w:t>(四)、安全色及安全标志使用要求</w:t>
        </w:r>
        <w:r>
          <w:tab/>
        </w:r>
        <w:r>
          <w:fldChar w:fldCharType="begin"/>
        </w:r>
        <w:r>
          <w:instrText xml:space="preserve"> PAGEREF _Toc16859 \h </w:instrText>
        </w:r>
        <w:r>
          <w:fldChar w:fldCharType="separate"/>
        </w:r>
        <w:r>
          <w:t>33</w:t>
        </w:r>
        <w:r>
          <w:fldChar w:fldCharType="end"/>
        </w:r>
      </w:hyperlink>
    </w:p>
    <w:p>
      <w:pPr>
        <w:pStyle w:val="TOC2"/>
        <w:tabs>
          <w:tab w:val="right" w:leader="dot" w:pos="8306"/>
        </w:tabs>
      </w:pPr>
      <w:hyperlink w:anchor="_Toc29629" w:history="1">
        <w:r>
          <w:rPr>
            <w:rFonts w:ascii="仿宋" w:eastAsia="仿宋" w:hAnsi="仿宋" w:cs="仿宋" w:hint="eastAsia"/>
            <w:lang w:eastAsia="zh-CN"/>
          </w:rPr>
          <w:t>(五)、防尘防毒措施</w:t>
        </w:r>
        <w:r>
          <w:tab/>
        </w:r>
        <w:r>
          <w:fldChar w:fldCharType="begin"/>
        </w:r>
        <w:r>
          <w:instrText xml:space="preserve"> PAGEREF _Toc29629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654" w:history="1">
        <w:r>
          <w:rPr>
            <w:rFonts w:ascii="仿宋" w:eastAsia="仿宋" w:hAnsi="仿宋" w:cs="仿宋" w:hint="eastAsia"/>
            <w:lang w:eastAsia="zh-CN"/>
          </w:rPr>
          <w:t>(六)、防静电、触电防护及防雷措施</w:t>
        </w:r>
        <w:r>
          <w:tab/>
        </w:r>
        <w:r>
          <w:fldChar w:fldCharType="begin"/>
        </w:r>
        <w:r>
          <w:instrText xml:space="preserve"> PAGEREF _Toc5654 \h </w:instrText>
        </w:r>
        <w:r>
          <w:fldChar w:fldCharType="separate"/>
        </w:r>
        <w:r>
          <w:t>35</w:t>
        </w:r>
        <w:r>
          <w:fldChar w:fldCharType="end"/>
        </w:r>
      </w:hyperlink>
    </w:p>
    <w:p>
      <w:pPr>
        <w:pStyle w:val="TOC2"/>
        <w:tabs>
          <w:tab w:val="right" w:leader="dot" w:pos="8306"/>
        </w:tabs>
      </w:pPr>
      <w:hyperlink w:anchor="_Toc14464" w:history="1">
        <w:r>
          <w:rPr>
            <w:rFonts w:ascii="仿宋" w:eastAsia="仿宋" w:hAnsi="仿宋" w:cs="仿宋" w:hint="eastAsia"/>
            <w:lang w:eastAsia="zh-CN"/>
          </w:rPr>
          <w:t>(七)、机械设备安全保障措施</w:t>
        </w:r>
        <w:r>
          <w:tab/>
        </w:r>
        <w:r>
          <w:fldChar w:fldCharType="begin"/>
        </w:r>
        <w:r>
          <w:instrText xml:space="preserve"> PAGEREF _Toc14464 \h </w:instrText>
        </w:r>
        <w:r>
          <w:fldChar w:fldCharType="separate"/>
        </w:r>
        <w:r>
          <w:t>36</w:t>
        </w:r>
        <w:r>
          <w:fldChar w:fldCharType="end"/>
        </w:r>
      </w:hyperlink>
    </w:p>
    <w:p>
      <w:pPr>
        <w:pStyle w:val="TOC1"/>
        <w:tabs>
          <w:tab w:val="right" w:leader="dot" w:pos="8306"/>
        </w:tabs>
      </w:pPr>
      <w:hyperlink w:anchor="_Toc24717" w:history="1">
        <w:r>
          <w:rPr>
            <w:rFonts w:ascii="仿宋" w:eastAsia="仿宋" w:hAnsi="仿宋" w:cs="仿宋" w:hint="eastAsia"/>
            <w:lang w:eastAsia="zh-CN"/>
          </w:rPr>
          <w:t>十一、铁路客运项目人力资源管理</w:t>
        </w:r>
        <w:r>
          <w:tab/>
        </w:r>
        <w:r>
          <w:fldChar w:fldCharType="begin"/>
        </w:r>
        <w:r>
          <w:instrText xml:space="preserve"> PAGEREF _Toc24717 \h </w:instrText>
        </w:r>
        <w:r>
          <w:fldChar w:fldCharType="separate"/>
        </w:r>
        <w:r>
          <w:t>38</w:t>
        </w:r>
        <w:r>
          <w:fldChar w:fldCharType="end"/>
        </w:r>
      </w:hyperlink>
    </w:p>
    <w:p>
      <w:pPr>
        <w:pStyle w:val="TOC2"/>
        <w:tabs>
          <w:tab w:val="right" w:leader="dot" w:pos="8306"/>
        </w:tabs>
      </w:pPr>
      <w:hyperlink w:anchor="_Toc30584" w:history="1">
        <w:r>
          <w:rPr>
            <w:rFonts w:ascii="仿宋" w:eastAsia="仿宋" w:hAnsi="仿宋" w:cs="仿宋" w:hint="eastAsia"/>
            <w:lang w:eastAsia="zh-CN"/>
          </w:rPr>
          <w:t>(一)、建立健全的预算管理制度</w:t>
        </w:r>
        <w:r>
          <w:tab/>
        </w:r>
        <w:r>
          <w:fldChar w:fldCharType="begin"/>
        </w:r>
        <w:r>
          <w:instrText xml:space="preserve"> PAGEREF _Toc30584 \h </w:instrText>
        </w:r>
        <w:r>
          <w:fldChar w:fldCharType="separate"/>
        </w:r>
        <w:r>
          <w:t>38</w:t>
        </w:r>
        <w:r>
          <w:fldChar w:fldCharType="end"/>
        </w:r>
      </w:hyperlink>
    </w:p>
    <w:p>
      <w:pPr>
        <w:pStyle w:val="TOC2"/>
        <w:tabs>
          <w:tab w:val="right" w:leader="dot" w:pos="8306"/>
        </w:tabs>
      </w:pPr>
      <w:hyperlink w:anchor="_Toc3766" w:history="1">
        <w:r>
          <w:rPr>
            <w:rFonts w:ascii="仿宋" w:eastAsia="仿宋" w:hAnsi="仿宋" w:cs="仿宋" w:hint="eastAsia"/>
            <w:lang w:eastAsia="zh-CN"/>
          </w:rPr>
          <w:t>(二)、加强资金流动监控</w:t>
        </w:r>
        <w:r>
          <w:tab/>
        </w:r>
        <w:r>
          <w:fldChar w:fldCharType="begin"/>
        </w:r>
        <w:r>
          <w:instrText xml:space="preserve"> PAGEREF _Toc3766 \h </w:instrText>
        </w:r>
        <w:r>
          <w:fldChar w:fldCharType="separate"/>
        </w:r>
        <w:r>
          <w:t>39</w:t>
        </w:r>
        <w:r>
          <w:fldChar w:fldCharType="end"/>
        </w:r>
      </w:hyperlink>
    </w:p>
    <w:p>
      <w:pPr>
        <w:pStyle w:val="TOC2"/>
        <w:tabs>
          <w:tab w:val="right" w:leader="dot" w:pos="8306"/>
        </w:tabs>
      </w:pPr>
      <w:hyperlink w:anchor="_Toc22897" w:history="1">
        <w:r>
          <w:rPr>
            <w:rFonts w:ascii="仿宋" w:eastAsia="仿宋" w:hAnsi="仿宋" w:cs="仿宋" w:hint="eastAsia"/>
            <w:lang w:eastAsia="zh-CN"/>
          </w:rPr>
          <w:t>(三)、制定完善的风险控制机制</w:t>
        </w:r>
        <w:r>
          <w:tab/>
        </w:r>
        <w:r>
          <w:fldChar w:fldCharType="begin"/>
        </w:r>
        <w:r>
          <w:instrText xml:space="preserve"> PAGEREF _Toc22897 \h </w:instrText>
        </w:r>
        <w:r>
          <w:fldChar w:fldCharType="separate"/>
        </w:r>
        <w:r>
          <w:t>40</w:t>
        </w:r>
        <w:r>
          <w:fldChar w:fldCharType="end"/>
        </w:r>
      </w:hyperlink>
    </w:p>
    <w:p>
      <w:pPr>
        <w:pStyle w:val="TOC2"/>
        <w:tabs>
          <w:tab w:val="right" w:leader="dot" w:pos="8306"/>
        </w:tabs>
      </w:pPr>
      <w:hyperlink w:anchor="_Toc6800" w:history="1">
        <w:r>
          <w:rPr>
            <w:rFonts w:ascii="仿宋" w:eastAsia="仿宋" w:hAnsi="仿宋" w:cs="仿宋" w:hint="eastAsia"/>
            <w:lang w:eastAsia="zh-CN"/>
          </w:rPr>
          <w:t>(四)、优化成本管理</w:t>
        </w:r>
        <w:r>
          <w:tab/>
        </w:r>
        <w:r>
          <w:fldChar w:fldCharType="begin"/>
        </w:r>
        <w:r>
          <w:instrText xml:space="preserve"> PAGEREF _Toc6800 \h </w:instrText>
        </w:r>
        <w:r>
          <w:fldChar w:fldCharType="separate"/>
        </w:r>
        <w:r>
          <w:t>42</w:t>
        </w:r>
        <w:r>
          <w:fldChar w:fldCharType="end"/>
        </w:r>
      </w:hyperlink>
    </w:p>
    <w:p>
      <w:pPr>
        <w:pStyle w:val="TOC1"/>
        <w:tabs>
          <w:tab w:val="right" w:leader="dot" w:pos="8306"/>
        </w:tabs>
      </w:pPr>
      <w:hyperlink w:anchor="_Toc15150" w:history="1">
        <w:r>
          <w:rPr>
            <w:rFonts w:ascii="仿宋" w:eastAsia="仿宋" w:hAnsi="仿宋" w:cs="仿宋" w:hint="eastAsia"/>
            <w:lang w:eastAsia="zh-CN"/>
          </w:rPr>
          <w:t>十二、铁路客运项目人力资源培养与发展</w:t>
        </w:r>
        <w:r>
          <w:tab/>
        </w:r>
        <w:r>
          <w:fldChar w:fldCharType="begin"/>
        </w:r>
        <w:r>
          <w:instrText xml:space="preserve"> PAGEREF _Toc15150 \h </w:instrText>
        </w:r>
        <w:r>
          <w:fldChar w:fldCharType="separate"/>
        </w:r>
        <w:r>
          <w:t>43</w:t>
        </w:r>
        <w:r>
          <w:fldChar w:fldCharType="end"/>
        </w:r>
      </w:hyperlink>
    </w:p>
    <w:p>
      <w:pPr>
        <w:pStyle w:val="TOC2"/>
        <w:tabs>
          <w:tab w:val="right" w:leader="dot" w:pos="8306"/>
        </w:tabs>
      </w:pPr>
      <w:hyperlink w:anchor="_Toc5519" w:history="1">
        <w:r>
          <w:rPr>
            <w:rFonts w:ascii="仿宋" w:eastAsia="仿宋" w:hAnsi="仿宋" w:cs="仿宋" w:hint="eastAsia"/>
            <w:lang w:eastAsia="zh-CN"/>
          </w:rPr>
          <w:t>(一)、人才需求与规划</w:t>
        </w:r>
        <w:r>
          <w:tab/>
        </w:r>
        <w:r>
          <w:fldChar w:fldCharType="begin"/>
        </w:r>
        <w:r>
          <w:instrText xml:space="preserve"> PAGEREF _Toc5519 \h </w:instrText>
        </w:r>
        <w:r>
          <w:fldChar w:fldCharType="separate"/>
        </w:r>
        <w:r>
          <w:t>43</w:t>
        </w:r>
        <w:r>
          <w:fldChar w:fldCharType="end"/>
        </w:r>
      </w:hyperlink>
    </w:p>
    <w:p>
      <w:pPr>
        <w:pStyle w:val="TOC2"/>
        <w:tabs>
          <w:tab w:val="right" w:leader="dot" w:pos="8306"/>
        </w:tabs>
      </w:pPr>
      <w:hyperlink w:anchor="_Toc22828" w:history="1">
        <w:r>
          <w:rPr>
            <w:rFonts w:ascii="仿宋" w:eastAsia="仿宋" w:hAnsi="仿宋" w:cs="仿宋" w:hint="eastAsia"/>
            <w:lang w:eastAsia="zh-CN"/>
          </w:rPr>
          <w:t>(二)、培训与发展计划</w:t>
        </w:r>
        <w:r>
          <w:tab/>
        </w:r>
        <w:r>
          <w:fldChar w:fldCharType="begin"/>
        </w:r>
        <w:r>
          <w:instrText xml:space="preserve"> PAGEREF _Toc22828 \h </w:instrText>
        </w:r>
        <w:r>
          <w:fldChar w:fldCharType="separate"/>
        </w:r>
        <w:r>
          <w:t>43</w:t>
        </w:r>
        <w:r>
          <w:fldChar w:fldCharType="end"/>
        </w:r>
      </w:hyperlink>
    </w:p>
    <w:p>
      <w:pPr>
        <w:pStyle w:val="TOC1"/>
        <w:tabs>
          <w:tab w:val="right" w:leader="dot" w:pos="8306"/>
        </w:tabs>
      </w:pPr>
      <w:hyperlink w:anchor="_Toc16328" w:history="1">
        <w:r>
          <w:rPr>
            <w:rFonts w:ascii="仿宋" w:eastAsia="仿宋" w:hAnsi="仿宋" w:cs="仿宋" w:hint="eastAsia"/>
            <w:lang w:eastAsia="zh-CN"/>
          </w:rPr>
          <w:t>十三、风险识别与分类</w:t>
        </w:r>
        <w:r>
          <w:tab/>
        </w:r>
        <w:r>
          <w:fldChar w:fldCharType="begin"/>
        </w:r>
        <w:r>
          <w:instrText xml:space="preserve"> PAGEREF _Toc16328 \h </w:instrText>
        </w:r>
        <w:r>
          <w:fldChar w:fldCharType="separate"/>
        </w:r>
        <w:r>
          <w:t>44</w:t>
        </w:r>
        <w:r>
          <w:fldChar w:fldCharType="end"/>
        </w:r>
      </w:hyperlink>
    </w:p>
    <w:p>
      <w:pPr>
        <w:pStyle w:val="TOC2"/>
        <w:tabs>
          <w:tab w:val="right" w:leader="dot" w:pos="8306"/>
        </w:tabs>
      </w:pPr>
      <w:hyperlink w:anchor="_Toc14985" w:history="1">
        <w:r>
          <w:rPr>
            <w:rFonts w:ascii="仿宋" w:eastAsia="仿宋" w:hAnsi="仿宋" w:cs="仿宋" w:hint="eastAsia"/>
            <w:lang w:eastAsia="zh-CN"/>
          </w:rPr>
          <w:t>(一)、风险识别</w:t>
        </w:r>
        <w:r>
          <w:tab/>
        </w:r>
        <w:r>
          <w:fldChar w:fldCharType="begin"/>
        </w:r>
        <w:r>
          <w:instrText xml:space="preserve"> PAGEREF _Toc14985 \h </w:instrText>
        </w:r>
        <w:r>
          <w:fldChar w:fldCharType="separate"/>
        </w:r>
        <w:r>
          <w:t>44</w:t>
        </w:r>
        <w:r>
          <w:fldChar w:fldCharType="end"/>
        </w:r>
      </w:hyperlink>
    </w:p>
    <w:p>
      <w:pPr>
        <w:pStyle w:val="TOC2"/>
        <w:tabs>
          <w:tab w:val="right" w:leader="dot" w:pos="8306"/>
        </w:tabs>
      </w:pPr>
      <w:hyperlink w:anchor="_Toc13753" w:history="1">
        <w:r>
          <w:rPr>
            <w:rFonts w:ascii="仿宋" w:eastAsia="仿宋" w:hAnsi="仿宋" w:cs="仿宋" w:hint="eastAsia"/>
            <w:lang w:eastAsia="zh-CN"/>
          </w:rPr>
          <w:t>(二)、风险分类</w:t>
        </w:r>
        <w:r>
          <w:tab/>
        </w:r>
        <w:r>
          <w:fldChar w:fldCharType="begin"/>
        </w:r>
        <w:r>
          <w:instrText xml:space="preserve"> PAGEREF _Toc13753 \h </w:instrText>
        </w:r>
        <w:r>
          <w:fldChar w:fldCharType="separate"/>
        </w:r>
        <w:r>
          <w:t>45</w:t>
        </w:r>
        <w:r>
          <w:fldChar w:fldCharType="end"/>
        </w:r>
      </w:hyperlink>
    </w:p>
    <w:p>
      <w:pPr>
        <w:pStyle w:val="TOC1"/>
        <w:tabs>
          <w:tab w:val="right" w:leader="dot" w:pos="8306"/>
        </w:tabs>
      </w:pPr>
      <w:hyperlink w:anchor="_Toc23613" w:history="1">
        <w:r>
          <w:rPr>
            <w:rFonts w:ascii="仿宋" w:eastAsia="仿宋" w:hAnsi="仿宋" w:cs="仿宋" w:hint="eastAsia"/>
            <w:lang w:eastAsia="zh-CN"/>
          </w:rPr>
          <w:t>十四、质量管理体系</w:t>
        </w:r>
        <w:r>
          <w:tab/>
        </w:r>
        <w:r>
          <w:fldChar w:fldCharType="begin"/>
        </w:r>
        <w:r>
          <w:instrText xml:space="preserve"> PAGEREF _Toc23613 \h </w:instrText>
        </w:r>
        <w:r>
          <w:fldChar w:fldCharType="separate"/>
        </w:r>
        <w:r>
          <w:t>47</w:t>
        </w:r>
        <w:r>
          <w:fldChar w:fldCharType="end"/>
        </w:r>
      </w:hyperlink>
    </w:p>
    <w:p>
      <w:pPr>
        <w:pStyle w:val="TOC2"/>
        <w:tabs>
          <w:tab w:val="right" w:leader="dot" w:pos="8306"/>
        </w:tabs>
      </w:pPr>
      <w:hyperlink w:anchor="_Toc20773" w:history="1">
        <w:r>
          <w:rPr>
            <w:rFonts w:ascii="仿宋" w:eastAsia="仿宋" w:hAnsi="仿宋" w:cs="仿宋" w:hint="eastAsia"/>
            <w:lang w:eastAsia="zh-CN"/>
          </w:rPr>
          <w:t>(一)、质量目标与方针</w:t>
        </w:r>
        <w:r>
          <w:tab/>
        </w:r>
        <w:r>
          <w:fldChar w:fldCharType="begin"/>
        </w:r>
        <w:r>
          <w:instrText xml:space="preserve"> PAGEREF _Toc20773 \h </w:instrText>
        </w:r>
        <w:r>
          <w:fldChar w:fldCharType="separate"/>
        </w:r>
        <w:r>
          <w:t>47</w:t>
        </w:r>
        <w:r>
          <w:fldChar w:fldCharType="end"/>
        </w:r>
      </w:hyperlink>
    </w:p>
    <w:p>
      <w:pPr>
        <w:pStyle w:val="TOC2"/>
        <w:tabs>
          <w:tab w:val="right" w:leader="dot" w:pos="8306"/>
        </w:tabs>
      </w:pPr>
      <w:hyperlink w:anchor="_Toc26373" w:history="1">
        <w:r>
          <w:rPr>
            <w:rFonts w:ascii="仿宋" w:eastAsia="仿宋" w:hAnsi="仿宋" w:cs="仿宋" w:hint="eastAsia"/>
            <w:lang w:eastAsia="zh-CN"/>
          </w:rPr>
          <w:t>(二)、质量管理责任</w:t>
        </w:r>
        <w:r>
          <w:tab/>
        </w:r>
        <w:r>
          <w:fldChar w:fldCharType="begin"/>
        </w:r>
        <w:r>
          <w:instrText xml:space="preserve"> PAGEREF _Toc26373 \h </w:instrText>
        </w:r>
        <w:r>
          <w:fldChar w:fldCharType="separate"/>
        </w:r>
        <w:r>
          <w:t>48</w:t>
        </w:r>
        <w:r>
          <w:fldChar w:fldCharType="end"/>
        </w:r>
      </w:hyperlink>
    </w:p>
    <w:p>
      <w:pPr>
        <w:pStyle w:val="TOC2"/>
        <w:tabs>
          <w:tab w:val="right" w:leader="dot" w:pos="8306"/>
        </w:tabs>
      </w:pPr>
      <w:hyperlink w:anchor="_Toc32205" w:history="1">
        <w:r>
          <w:rPr>
            <w:rFonts w:ascii="仿宋" w:eastAsia="仿宋" w:hAnsi="仿宋" w:cs="仿宋" w:hint="eastAsia"/>
            <w:lang w:eastAsia="zh-CN"/>
          </w:rPr>
          <w:t>(三)、质量管理体系文件</w:t>
        </w:r>
        <w:r>
          <w:tab/>
        </w:r>
        <w:r>
          <w:fldChar w:fldCharType="begin"/>
        </w:r>
        <w:r>
          <w:instrText xml:space="preserve"> PAGEREF _Toc32205 \h </w:instrText>
        </w:r>
        <w:r>
          <w:fldChar w:fldCharType="separate"/>
        </w:r>
        <w:r>
          <w:t>49</w:t>
        </w:r>
        <w:r>
          <w:fldChar w:fldCharType="end"/>
        </w:r>
      </w:hyperlink>
    </w:p>
    <w:p>
      <w:pPr>
        <w:pStyle w:val="TOC2"/>
        <w:tabs>
          <w:tab w:val="right" w:leader="dot" w:pos="8306"/>
        </w:tabs>
      </w:pPr>
      <w:hyperlink w:anchor="_Toc19885" w:history="1">
        <w:r>
          <w:rPr>
            <w:rFonts w:ascii="仿宋" w:eastAsia="仿宋" w:hAnsi="仿宋" w:cs="仿宋" w:hint="eastAsia"/>
            <w:lang w:eastAsia="zh-CN"/>
          </w:rPr>
          <w:t>(四)、质量培训与教育</w:t>
        </w:r>
        <w:r>
          <w:tab/>
        </w:r>
        <w:r>
          <w:fldChar w:fldCharType="begin"/>
        </w:r>
        <w:r>
          <w:instrText xml:space="preserve"> PAGEREF _Toc19885 \h </w:instrText>
        </w:r>
        <w:r>
          <w:fldChar w:fldCharType="separate"/>
        </w:r>
        <w:r>
          <w:t>52</w:t>
        </w:r>
        <w:r>
          <w:fldChar w:fldCharType="end"/>
        </w:r>
      </w:hyperlink>
    </w:p>
    <w:p>
      <w:pPr>
        <w:pStyle w:val="TOC2"/>
        <w:tabs>
          <w:tab w:val="right" w:leader="dot" w:pos="8306"/>
        </w:tabs>
      </w:pPr>
      <w:hyperlink w:anchor="_Toc2330" w:history="1">
        <w:r>
          <w:rPr>
            <w:rFonts w:ascii="仿宋" w:eastAsia="仿宋" w:hAnsi="仿宋" w:cs="仿宋" w:hint="eastAsia"/>
            <w:lang w:eastAsia="zh-CN"/>
          </w:rPr>
          <w:t>(五)、质量审核与评价</w:t>
        </w:r>
        <w:r>
          <w:tab/>
        </w:r>
        <w:r>
          <w:fldChar w:fldCharType="begin"/>
        </w:r>
        <w:r>
          <w:instrText xml:space="preserve"> PAGEREF _Toc2330 \h </w:instrText>
        </w:r>
        <w:r>
          <w:fldChar w:fldCharType="separate"/>
        </w:r>
        <w:r>
          <w:t>53</w:t>
        </w:r>
        <w:r>
          <w:fldChar w:fldCharType="end"/>
        </w:r>
      </w:hyperlink>
    </w:p>
    <w:p>
      <w:pPr>
        <w:pStyle w:val="TOC2"/>
        <w:tabs>
          <w:tab w:val="right" w:leader="dot" w:pos="8306"/>
        </w:tabs>
      </w:pPr>
      <w:hyperlink w:anchor="_Toc24218" w:history="1">
        <w:r>
          <w:rPr>
            <w:rFonts w:ascii="仿宋" w:eastAsia="仿宋" w:hAnsi="仿宋" w:cs="仿宋" w:hint="eastAsia"/>
            <w:lang w:eastAsia="zh-CN"/>
          </w:rPr>
          <w:t>(六)、不符合与纠正措施</w:t>
        </w:r>
        <w:r>
          <w:tab/>
        </w:r>
        <w:r>
          <w:fldChar w:fldCharType="begin"/>
        </w:r>
        <w:r>
          <w:instrText xml:space="preserve"> PAGEREF _Toc24218 \h </w:instrText>
        </w:r>
        <w:r>
          <w:fldChar w:fldCharType="separate"/>
        </w:r>
        <w:r>
          <w:t>54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47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7248"/>
      <w:r>
        <w:rPr>
          <w:rFonts w:ascii="仿宋" w:eastAsia="仿宋" w:hAnsi="仿宋" w:cs="仿宋" w:hint="eastAsia"/>
          <w:sz w:val="28"/>
          <w:lang w:eastAsia="zh-CN"/>
        </w:rPr>
        <w:t>一、铁路客运项目建设背景及必要性分析</w:t>
      </w:r>
      <w:bookmarkEnd w:id="2"/>
    </w:p>
    <w:p>
      <w:pPr>
        <w:pStyle w:val="Heading2"/>
        <w:rPr>
          <w:rFonts w:ascii="仿宋" w:eastAsia="仿宋" w:hAnsi="仿宋" w:cs="仿宋" w:hint="eastAsia"/>
          <w:lang w:eastAsia="zh-CN"/>
        </w:rPr>
      </w:pPr>
      <w:bookmarkStart w:id="3" w:name="_Toc29859"/>
      <w:r>
        <w:rPr>
          <w:rFonts w:ascii="仿宋" w:eastAsia="仿宋" w:hAnsi="仿宋" w:cs="仿宋" w:hint="eastAsia"/>
          <w:lang w:eastAsia="zh-CN"/>
        </w:rPr>
        <w:t>(一)、铁路客运项目背景分析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客运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铁路客运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铁路客运项目在这个潮流中的定位。同时，我们将关注行业内涌现的新兴机遇，以便铁路客运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铁路客运项目提供了强大的发展动力。我们将聚焦于行业内最新的技术发展趋势，包括但不限于人工智能、大数据分析、物联网等领域。通过深度的技术研究，我们将确保铁路客运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铁路客运项目发展的源泉。我们将投入更多的精力对市场需求进行深入剖析，超越表面的需求，深入挖掘潜在的市场痛点和机遇。通过对市场需求的细致了解，铁路客运项目将更有针对性地设计解决方案，满足市场的多样化需求，从而更好地促进铁路客运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铁路客运项目战略至关重要。我们将对竞争态势进行更为深入的分析，包括但不限于市场份额、产品特点、客户满意度等多个维度。通过深度的竞争分析，铁路客运项目将能够更准确地把握市场脉搏，制定具有竞争力的铁路客运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铁路客运项目的发展具有直接的影响。我们将进行更为全面的法规和政策分析，了解行业发展中的潜在法律风险和合规挑战。通过充分了解和遵守相关法规，铁路客运项目将确保在法律框架内合法合规运营，为铁路客运项目的稳健发展提供有力支持。</w:t>
      </w:r>
    </w:p>
    <w:p>
      <w:pPr>
        <w:pStyle w:val="Heading2"/>
        <w:ind w:firstLine="560" w:firstLineChars="200"/>
        <w:rPr>
          <w:rFonts w:ascii="仿宋" w:eastAsia="仿宋" w:hAnsi="仿宋" w:cs="仿宋" w:hint="eastAsia"/>
          <w:sz w:val="28"/>
          <w:lang w:eastAsia="zh-CN"/>
        </w:rPr>
      </w:pPr>
      <w:bookmarkStart w:id="4" w:name="_Toc22550"/>
      <w:r>
        <w:rPr>
          <w:rFonts w:ascii="仿宋" w:eastAsia="仿宋" w:hAnsi="仿宋" w:cs="仿宋" w:hint="eastAsia"/>
          <w:sz w:val="28"/>
          <w:lang w:eastAsia="zh-CN"/>
        </w:rPr>
        <w:t>(二)、铁路客运项目建设必要性分析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客运项目建设的迫切性源于对行业发展趋势的深刻洞察。我们正处于一个行业变革的时代，科技创新、数字化转型成为企业发展的关键动力。铁路客运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客运项目建设不仅仅是为了跟上潮流，更是为了通过技术创新推动企业的持续发展。通过引入先进的技术和解决方案，铁路客运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铁路客运项目的建设成为必然选择，通过提高产品质量、拓展服务领域，从而在竞争中获得更多的机会。铁路客运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铁路客运项目建设的必要性体现在对客户需求更精准的满足。通过铁路客运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客运项目建设的背后是对企业持续创新的追求。只有通过不断创新，企业才能在竞争中立于不败之地。铁路客运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676"/>
      <w:r>
        <w:rPr>
          <w:rFonts w:ascii="仿宋" w:eastAsia="仿宋" w:hAnsi="仿宋" w:cs="仿宋" w:hint="eastAsia"/>
          <w:sz w:val="28"/>
          <w:lang w:eastAsia="zh-CN"/>
        </w:rPr>
        <w:t>二、铁路客运项目文档管理</w:t>
      </w:r>
      <w:bookmarkEnd w:id="5"/>
    </w:p>
    <w:p>
      <w:pPr>
        <w:pStyle w:val="Heading2"/>
        <w:rPr>
          <w:rFonts w:ascii="仿宋" w:eastAsia="仿宋" w:hAnsi="仿宋" w:cs="仿宋" w:hint="eastAsia"/>
          <w:lang w:eastAsia="zh-CN"/>
        </w:rPr>
      </w:pPr>
      <w:bookmarkStart w:id="6" w:name="_Toc5100"/>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铁路客运项目高度重视文档的质量和准确性，以支持铁路客运项目的各项活动和决策。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客运项目文档的编制始于铁路客运项目计划的初期，我们制定了详细的文档编制计划，明确了每个文档的内容、格式和编写责任人。在铁路客运项目启动阶段，我们首先编制了铁路客运项目章程，明确定义了铁路客运项目的目标、范围、风险等关键要素。随后，铁路客运项目团队根据计划陆续编制了需求文档、设计文档、测试文档等各类文档，确保铁路客运项目的每个阶段都有清晰的文档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铁路客运项目管理中的重要环节，旨在确保铁路客运项目文档符合质量标准和铁路客运项目需求。在铁路客运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除了内部审查，我们还进行了外部审查，邀请铁路客运项目相关利益方和专业领域的专家对文档进行独立审查。这有助于获取更全面、客观的反馈，确保铁路客运项目文档不仅符合内部标准，也满足外部需求。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铁路客运项目在文档编制与审查方面建立了严格的管理机制，通过规范的流程和多维度的审查，确保铁路客运项目文档的质量、准确性和可靠性，为铁路客运项目的顺利推进提供了有力支持。</w:t>
      </w:r>
    </w:p>
    <w:p>
      <w:pPr>
        <w:pStyle w:val="Heading2"/>
        <w:ind w:firstLine="560" w:firstLineChars="200"/>
        <w:rPr>
          <w:rFonts w:ascii="仿宋" w:eastAsia="仿宋" w:hAnsi="仿宋" w:cs="仿宋" w:hint="eastAsia"/>
          <w:sz w:val="28"/>
          <w:lang w:eastAsia="zh-CN"/>
        </w:rPr>
      </w:pPr>
      <w:bookmarkStart w:id="7" w:name="_Toc30707"/>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在铁路客运项目中，我们致力于优化文档发布与分发过程，以确保信息的高效传递和团队间协作的顺畅进行。以下是我们采取的关键优化策略：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我们通过多渠道发布文档，包括电子邮件、铁路客运项目管理平台、内部网站等，以满足不同团队成员的偏好和需求。多渠道发布确保了信息的全面覆盖。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我们采用了精细的权限控制，确保只有授权人员可以访问敏感信息。这种安全措施保护了铁路客运项目文档的机密性，防止了未经授权的信息泄露。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25624"/>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文档存档与归档是铁路客运项目生命周期中一个至关重要的环节，直接关系到铁路客运项目信息的长期保存和历史记录的完整性。在铁路客运项目中，我们实施了一系列有效的文档存档与归档管理策略：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24812"/>
      <w:r>
        <w:rPr>
          <w:rFonts w:ascii="仿宋" w:eastAsia="仿宋" w:hAnsi="仿宋" w:cs="仿宋" w:hint="eastAsia"/>
          <w:sz w:val="28"/>
          <w:lang w:eastAsia="zh-CN"/>
        </w:rPr>
        <w:t>三、铁路客运项目选址可行性分析</w:t>
      </w:r>
      <w:bookmarkEnd w:id="9"/>
    </w:p>
    <w:p>
      <w:pPr>
        <w:pStyle w:val="Heading2"/>
        <w:rPr>
          <w:rFonts w:ascii="仿宋" w:eastAsia="仿宋" w:hAnsi="仿宋" w:cs="仿宋" w:hint="eastAsia"/>
          <w:lang w:eastAsia="zh-CN"/>
        </w:rPr>
      </w:pPr>
      <w:bookmarkStart w:id="10" w:name="_Toc18648"/>
      <w:r>
        <w:rPr>
          <w:rFonts w:ascii="仿宋" w:eastAsia="仿宋" w:hAnsi="仿宋" w:cs="仿宋" w:hint="eastAsia"/>
          <w:lang w:eastAsia="zh-CN"/>
        </w:rPr>
        <w:t>(一)、铁路客运项目选址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该铁路客运项目选址位于XX省XX市XX区XXX街道</w:t>
      </w:r>
    </w:p>
    <w:p>
      <w:pPr>
        <w:pStyle w:val="Heading2"/>
        <w:ind w:firstLine="560" w:firstLineChars="200"/>
        <w:rPr>
          <w:rFonts w:ascii="仿宋" w:eastAsia="仿宋" w:hAnsi="仿宋" w:cs="仿宋" w:hint="eastAsia"/>
          <w:sz w:val="28"/>
          <w:lang w:eastAsia="zh-CN"/>
        </w:rPr>
      </w:pPr>
      <w:bookmarkStart w:id="11" w:name="_Toc20301"/>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铁路客运项目的征地面积将根据铁路客运项目的实际规模和需求进行精确规划。具体面积XXX平方米，旨在确保铁路客运项目不仅能够满足当前的发展需求，还能够预留空间以适应未来的扩展。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净用地面积是在征地面积基础上去除不可利用面积后的实际可开发用地。具体面积XXX平方米，考虑到环保、交通、安全等多方面因素，以确保铁路客运项目在整体利用效率上达到最优。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铁路客运项目计划建设的建筑总规模具体面积XXX平方米。这一规模的确定综合考虑了铁路客运项目的性质、规模，以及城市规划的相关要求，确保建筑布局与周边环境协调一致。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绿地率是铁路客运项目用地中被规划为绿地的比例。具体面积XXX平方米，旨在通过合理规划绿地，改善铁路客运项目周边环境，提升居民生活质量，并符合城市整体绿化规划。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容积率是用地上可以建设的建筑总体积与用地面积之比。具体面积XXX，通过合理的容积率规划，确保铁路客运项目建筑规模与周边环境和谐共生。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确保铁路客运项目选址与当地城市规划相一致，具体面积XXX平方米。通过与城市规划部门深入沟通，确保铁路客运项目不仅符合城市的整体发展方向，还能够融入城市的发展布局，为城市的长远发展贡献力量。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铁路客运项目选址符合当地产业政策，具体面积XXX平方米。这包括铁路客运项目对当地经济的促进作用，以及对相关产业的带动效应，确保铁路客运项目与地方政府的产业政策保持一致，促进共赢合作。</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用地总体要求必须符合环保和可持续发展的原则，具体面积XXX平方米。通过采用绿色建筑设计、节能减排等措施，确保铁路客运项目在建设和运营过程中对环境的影响最小化，达到可持续发展的要求。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确保铁路客运项目选址具备必要的公共设施配套，具体面积XXX平方米。这包括交通便利性、教育、医疗等基础设施，以提高居民生活品质，使得铁路客运项目选址更具吸引力。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考虑用地总体要求对当地社会稳定性的影响，具体面积XXX平方米。通过深入了解当地社区反馈，确保铁路客运项目的选址和建设过程对当地社会和谐稳定产生积极作用。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铁路客运项目选址不仅符合法规和规划，还在实际操作中具有可行性。这一全面规划将为铁路客运项目的成功实施提供坚实的基础，确保铁路客运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13554"/>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铁路客运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铁路客运项目的设备规划和空间设计中，我们将采取灵活设备布局的措施。设备布局将根据实际需求进行灵活设计，避免不必要的浪费。通过合理规划设备摆放位置，我们将提高设备的利用率，减少设备间距，以确保铁路客运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铁路客运项目内部引入共享设施的概念，例如共享会议室、办公区等。通过这种方式，我们可以减少对资源的重复建设，提高资源共享效率，从而减小铁路客运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15845"/>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铁路客运项目的总图布置中，我们将不同功能区域进行明确的规划，以最大程度满足铁路客运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18068"/>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铁路客运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铁路客运项目对环境的影响是综合评价的重要因素之一。我们将详细考虑选址周边的自然环境、生态保护区、水源地等情况，确保铁路客运项目的建设和运营对环境影响最小化，并符合当地的环保法规标准。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对选址的评价还需充分考虑当地政府的产业政策和法规。我们将详细了解铁路客运项目所在地的相关政策，确保铁路客运项目的规划和运营与当地法规相符，降低不必要的法律风险。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考虑到社会稳定性对企业运营的重要性，我们将评估选址地区的社会安全情况、劳工关系、社区反馈等方面，以确保铁路客运项目的建设和运营不会受到社会稳定性的负面影响。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最后，我们将综合考虑用地成本，包括土地购置费用、土地开发成本等。通过对用地成本的详细评估，我们能够做出更为精确的经济效益分析，为铁路客运项目的投资决策提供有力支持。</w:t>
      </w:r>
    </w:p>
    <w:p>
      <w:pPr>
        <w:pStyle w:val="Heading1"/>
        <w:ind w:firstLine="560" w:firstLineChars="200"/>
        <w:rPr>
          <w:rFonts w:ascii="仿宋" w:eastAsia="仿宋" w:hAnsi="仿宋" w:cs="仿宋" w:hint="eastAsia"/>
          <w:sz w:val="28"/>
          <w:lang w:eastAsia="zh-CN"/>
        </w:rPr>
      </w:pPr>
      <w:bookmarkStart w:id="15" w:name="_Toc3679"/>
      <w:r>
        <w:rPr>
          <w:rFonts w:ascii="仿宋" w:eastAsia="仿宋" w:hAnsi="仿宋" w:cs="仿宋" w:hint="eastAsia"/>
          <w:sz w:val="28"/>
          <w:lang w:eastAsia="zh-CN"/>
        </w:rPr>
        <w:t>四、铁路客运项目绩效评估</w:t>
      </w:r>
      <w:bookmarkEnd w:id="15"/>
    </w:p>
    <w:p>
      <w:pPr>
        <w:pStyle w:val="Heading2"/>
        <w:rPr>
          <w:rFonts w:ascii="仿宋" w:eastAsia="仿宋" w:hAnsi="仿宋" w:cs="仿宋" w:hint="eastAsia"/>
          <w:lang w:eastAsia="zh-CN"/>
        </w:rPr>
      </w:pPr>
      <w:bookmarkStart w:id="16" w:name="_Toc27690"/>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铁路客运项目中，我们设计了一套全面的绩效评估指标，以确保铁路客运项目的可控和成功交付。这些指标跨足铁路客运项目目标、成本、进度和质量等多个维度，为我们提供了全面洞察铁路客运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客运项目目标达成率是我们关注的首要指标。我们设定了明确的目标，并通过定期监测和评估，迅速发现并应对潜在的目标偏差。这为铁路客运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成本绩效是另一个核心关注点。通过实际成本与预算成本的对比分析，我们深入了解成本差异的原因，及时调整资源分配，保持铁路客运项目在经济效益方面的合理水平。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客运项目进度作为关键的绩效指标之一，得到了精心的关注。我们制定了详细的铁路客运项目进度计划，并设立了进度符合度指标，确保实际进度与计划进度保持一致。这使我们能够快速发现和解决潜在的进度问题，保持铁路客运项目的正常推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质量指标是我们评估铁路客运项目绩效的不可或缺的一环。我们引入了一系列的质量标准和客户满意度指标，以确保铁路客运项目交付的成果在质量上达到或超越预期水平。通过持续监测这些指标，我们努力提升铁路客运项目整体质量水平，为铁路客运项目的成功交付提供有力保障。通过这些科学且全面的绩效评估，我们能够更好地引导铁路客运项目的持续改进，确保铁路客运项目目标的顺利达成。</w:t>
      </w:r>
    </w:p>
    <w:p>
      <w:pPr>
        <w:pStyle w:val="Heading2"/>
        <w:ind w:firstLine="560" w:firstLineChars="200"/>
        <w:rPr>
          <w:rFonts w:ascii="仿宋" w:eastAsia="仿宋" w:hAnsi="仿宋" w:cs="仿宋" w:hint="eastAsia"/>
          <w:sz w:val="28"/>
          <w:lang w:eastAsia="zh-CN"/>
        </w:rPr>
      </w:pPr>
      <w:bookmarkStart w:id="17" w:name="_Toc25397"/>
      <w:r>
        <w:rPr>
          <w:rFonts w:ascii="仿宋" w:eastAsia="仿宋" w:hAnsi="仿宋" w:cs="仿宋" w:hint="eastAsia"/>
          <w:sz w:val="28"/>
          <w:lang w:eastAsia="zh-CN"/>
        </w:rPr>
        <w:t>(二)、绩效评估方法</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绩效评估是铁路客运项目中的关键环节，为确保铁路客运项目达到预期目标，我们采用了多层次、多维度的绩效评估方法。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铁路客运项目的战略目标对齐，确保每个决策和行动都与铁路客运项目整体目标保持一致。团队会定期召开战略对齐会议，审视当前工作与铁路客运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铁路客运项目进度、质量、成本和风险等方面。这些指标通过数据收集和分析，为铁路客运项目管理团队提供了客观的评估依据。例如，我们通过铁路客运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绩效评估不仅仅停留在铁路客运项目内部，还考虑了铁路客运项目对外部环境的影响。我们定期进行干系人满意度调查，以了解各利益相关方对铁路客运项目的期望和满意度，并及时做出调整。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这种多层次、多角度的绩效评估方法，使得我们能够全面了解铁路客运项目的运行状态，及时做出调整，确保铁路客运项目在不断变化的环境中保持稳健前行。</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https://d.book118.com/765014104102011044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铁路客运项目规划设计纲要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铁路客运项目规划设计纲要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铁路客运项目规划设计纲要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铁路客运项目规划设计纲要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铁路客运项目规划设计纲要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铁路客运项目规划设计纲要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铁路客运项目规划设计纲要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铁路客运项目规划设计纲要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铁路客运项目规划设计纲要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铁路客运项目规划设计纲要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铁路客运项目规划设计纲要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铁路客运项目规划设计纲要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铁路客运项目规划设计纲要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铁路客运项目规划设计纲要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铁路客运项目规划设计纲要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铁路客运项目规划设计纲要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铁路客运项目规划设计纲要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BAE0D92"/>
    <w:rsid w:val="7BAE0D9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65014104102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2024-01-20T11:21:00Z</dcterms:created>
  <dcterms:modified xsi:type="dcterms:W3CDTF">2024-01-20T11:21:42Z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B94C104C153248B0A7F975FCECFD678B_11</vt:lpwstr>
  </property>
  <property fmtid="{D5CDD505-2E9C-101B-9397-08002B2CF9AE}" pid="3" name="KSOProductBuildVer">
    <vt:lpwstr>2052-12.1.0.16120</vt:lpwstr>
  </property>
</Properties>
</file>