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spacing w:before="156" w:beforeLines="50" w:after="156" w:afterLines="50" w:line="480" w:lineRule="auto"/>
        <w:jc w:val="center"/>
        <w:rPr>
          <w:rFonts w:ascii="宋体" w:eastAsia="宋体" w:hAnsi="宋体" w:hint="eastAsia"/>
          <w:b/>
          <w:sz w:val="44"/>
        </w:rPr>
      </w:pPr>
      <w:r>
        <w:rPr>
          <w:rFonts w:ascii="宋体" w:eastAsia="宋体" w:hAnsi="宋体" w:hint="eastAsia"/>
          <w:b/>
          <w:sz w:val="44"/>
        </w:rPr>
        <w:t>三峡库区湖北省秭归县郭家坝镇郭家坝村赵家坡高切坡〔ZG0054〕防护工程</w:t>
      </w:r>
    </w:p>
    <w:p>
      <w:pPr>
        <w:spacing w:before="156" w:beforeLines="50" w:after="156" w:afterLines="50" w:line="480" w:lineRule="auto"/>
        <w:jc w:val="center"/>
        <w:rPr>
          <w:rFonts w:ascii="宋体" w:eastAsia="宋体" w:hAnsi="宋体" w:hint="eastAsia"/>
          <w:b/>
          <w:sz w:val="52"/>
        </w:rPr>
      </w:pPr>
      <w:r>
        <w:rPr>
          <w:rFonts w:ascii="宋体" w:eastAsia="宋体" w:hAnsi="宋体" w:hint="eastAsia"/>
          <w:b/>
          <w:sz w:val="52"/>
        </w:rPr>
        <w:t>初步设计概算书</w:t>
      </w:r>
    </w:p>
    <w:p>
      <w:pPr>
        <w:spacing w:before="156" w:beforeLines="50" w:after="156" w:afterLines="50" w:line="480" w:lineRule="auto"/>
        <w:jc w:val="center"/>
        <w:rPr>
          <w:rFonts w:ascii="宋体" w:eastAsia="宋体" w:hAnsi="宋体" w:hint="eastAsia"/>
          <w:b/>
          <w:sz w:val="52"/>
        </w:rPr>
      </w:pPr>
      <w:r>
        <w:rPr>
          <w:rFonts w:ascii="宋体" w:eastAsia="宋体" w:hAnsi="宋体" w:hint="eastAsia"/>
          <w:b/>
          <w:sz w:val="52"/>
          <w:lang w:val="en-US" w:eastAsia="zh-CN"/>
        </w:rPr>
        <w:t xml:space="preserve">                      By孔庆东</w:t>
      </w:r>
    </w:p>
    <w:p>
      <w:pPr>
        <w:jc w:val="center"/>
        <w:rPr>
          <w:rFonts w:ascii="宋体" w:eastAsia="宋体" w:hAnsi="宋体" w:hint="eastAsia"/>
          <w:b/>
          <w:sz w:val="32"/>
        </w:rPr>
      </w:pPr>
      <w:r>
        <w:rPr>
          <w:rFonts w:ascii="宋体" w:eastAsia="宋体" w:hAnsi="宋体" w:hint="eastAsia"/>
          <w:b/>
          <w:sz w:val="32"/>
        </w:rPr>
        <w:t>中国地质大学〔武汉〕</w:t>
      </w:r>
    </w:p>
    <w:p>
      <w:pPr>
        <w:spacing w:before="156" w:beforeLines="50" w:after="156" w:afterLines="50" w:line="480" w:lineRule="auto"/>
        <w:jc w:val="center"/>
        <w:rPr>
          <w:rFonts w:ascii="宋体" w:eastAsia="宋体" w:hAnsi="宋体" w:hint="eastAsia"/>
          <w:b/>
          <w:sz w:val="32"/>
        </w:rPr>
      </w:pPr>
      <w:r>
        <w:rPr>
          <w:rFonts w:ascii="宋体" w:eastAsia="宋体" w:hAnsi="宋体" w:hint="eastAsia"/>
          <w:b/>
          <w:sz w:val="32"/>
        </w:rPr>
        <w:t>二</w:t>
      </w:r>
      <w:r>
        <w:rPr>
          <w:rFonts w:ascii="宋体" w:eastAsia="宋体" w:hAnsi="宋体" w:hint="eastAsia"/>
          <w:b/>
          <w:sz w:val="32"/>
          <w:lang w:val="en-US" w:eastAsia="zh-CN"/>
        </w:rPr>
        <w:t>零一四</w:t>
      </w:r>
      <w:r>
        <w:rPr>
          <w:rFonts w:ascii="宋体" w:eastAsia="宋体" w:hAnsi="宋体" w:hint="eastAsia"/>
          <w:b/>
          <w:sz w:val="32"/>
        </w:rPr>
        <w:t>年</w:t>
      </w:r>
      <w:r>
        <w:rPr>
          <w:rFonts w:ascii="宋体" w:eastAsia="宋体" w:hAnsi="宋体" w:hint="eastAsia"/>
          <w:b/>
          <w:sz w:val="32"/>
          <w:lang w:val="en-US" w:eastAsia="zh-CN"/>
        </w:rPr>
        <w:t>三</w:t>
      </w:r>
      <w:r>
        <w:rPr>
          <w:rFonts w:ascii="宋体" w:eastAsia="宋体" w:hAnsi="宋体" w:hint="eastAsia"/>
          <w:b/>
          <w:sz w:val="32"/>
        </w:rPr>
        <w:t>月</w:t>
      </w:r>
    </w:p>
    <w:p>
      <w:pPr>
        <w:jc w:val="center"/>
        <w:rPr>
          <w:b/>
          <w:sz w:val="30"/>
        </w:rPr>
      </w:pPr>
      <w:r>
        <w:rPr>
          <w:rFonts w:ascii="宋体" w:eastAsia="宋体" w:hAnsi="宋体" w:hint="eastAsia"/>
          <w:b/>
          <w:sz w:val="30"/>
        </w:rPr>
        <w:t>目    录</w:t>
      </w:r>
    </w:p>
    <w:p>
      <w:pPr>
        <w:pStyle w:val="TOC1"/>
        <w:tabs>
          <w:tab w:val="right" w:leader="dot" w:pos="8312"/>
        </w:tabs>
        <w:rPr>
          <w:sz w:val="28"/>
        </w:rPr>
      </w:pPr>
      <w:r>
        <w:rPr>
          <w:rFonts w:hint="default"/>
        </w:rPr>
        <w:fldChar w:fldCharType="begin"/>
      </w:r>
      <w:r>
        <w:rPr>
          <w:rFonts w:hint="default"/>
          <w:sz w:val="28"/>
        </w:rPr>
        <w:instrText xml:space="preserve"> TOC \o "1-3" \h \z </w:instrText>
      </w:r>
      <w:r>
        <w:rPr>
          <w:rFonts w:hint="default"/>
          <w:sz w:val="28"/>
        </w:rPr>
        <w:fldChar w:fldCharType="separate"/>
      </w:r>
      <w:hyperlink w:anchor="_Toc113198621" w:history="1">
        <w:r>
          <w:rPr>
            <w:rStyle w:val="Hyperlink"/>
            <w:rFonts w:hint="default"/>
            <w:sz w:val="28"/>
          </w:rPr>
          <w:t xml:space="preserve">1 </w:t>
        </w:r>
        <w:r>
          <w:rPr>
            <w:rStyle w:val="Hyperlink"/>
            <w:rFonts w:ascii="宋体" w:eastAsia="宋体" w:hAnsi="宋体" w:hint="eastAsia"/>
            <w:sz w:val="28"/>
          </w:rPr>
          <w:t>编制说明</w:t>
        </w:r>
        <w:r>
          <w:rPr>
            <w:rFonts w:hint="default"/>
          </w:rPr>
          <w:fldChar w:fldCharType="begin"/>
        </w:r>
        <w:r>
          <w:rPr>
            <w:rFonts w:hint="default"/>
            <w:sz w:val="28"/>
          </w:rPr>
          <w:instrText xml:space="preserve"> PAGEREF _Toc113198621 \h </w:instrText>
        </w:r>
        <w:r>
          <w:rPr>
            <w:rFonts w:hint="default"/>
            <w:sz w:val="28"/>
          </w:rPr>
          <w:fldChar w:fldCharType="separate"/>
        </w:r>
        <w:r>
          <w:rPr>
            <w:rFonts w:hint="default"/>
            <w:sz w:val="28"/>
          </w:rPr>
          <w:t>1</w:t>
        </w:r>
        <w:r>
          <w:rPr>
            <w:rFonts w:hint="default"/>
            <w:sz w:val="28"/>
          </w:rPr>
          <w:fldChar w:fldCharType="end"/>
        </w:r>
      </w:hyperlink>
    </w:p>
    <w:p>
      <w:pPr>
        <w:pStyle w:val="TOC2"/>
        <w:tabs>
          <w:tab w:val="right" w:leader="dot" w:pos="8312"/>
        </w:tabs>
        <w:rPr>
          <w:sz w:val="28"/>
        </w:rPr>
      </w:pPr>
      <w:hyperlink w:anchor="_Toc113198622" w:history="1">
        <w:r>
          <w:rPr>
            <w:rStyle w:val="Hyperlink"/>
            <w:rFonts w:hint="default"/>
            <w:sz w:val="28"/>
          </w:rPr>
          <w:t xml:space="preserve">1.1 </w:t>
        </w:r>
        <w:r>
          <w:rPr>
            <w:rStyle w:val="Hyperlink"/>
            <w:rFonts w:ascii="宋体" w:eastAsia="宋体" w:hAnsi="宋体" w:hint="eastAsia"/>
            <w:sz w:val="28"/>
          </w:rPr>
          <w:t>工程概况</w:t>
        </w:r>
        <w:r>
          <w:rPr>
            <w:rFonts w:hint="default"/>
          </w:rPr>
          <w:fldChar w:fldCharType="begin"/>
        </w:r>
        <w:r>
          <w:rPr>
            <w:rFonts w:hint="default"/>
            <w:sz w:val="28"/>
          </w:rPr>
          <w:instrText xml:space="preserve"> PAGEREF _Toc113198622 \h </w:instrText>
        </w:r>
        <w:r>
          <w:rPr>
            <w:rFonts w:hint="default"/>
            <w:sz w:val="28"/>
          </w:rPr>
          <w:fldChar w:fldCharType="separate"/>
        </w:r>
        <w:r>
          <w:rPr>
            <w:rFonts w:hint="default"/>
            <w:sz w:val="28"/>
          </w:rPr>
          <w:t>1</w:t>
        </w:r>
        <w:r>
          <w:rPr>
            <w:rFonts w:hint="default"/>
            <w:sz w:val="28"/>
          </w:rPr>
          <w:fldChar w:fldCharType="end"/>
        </w:r>
      </w:hyperlink>
    </w:p>
    <w:p>
      <w:pPr>
        <w:pStyle w:val="TOC2"/>
        <w:tabs>
          <w:tab w:val="right" w:leader="dot" w:pos="8312"/>
        </w:tabs>
        <w:rPr>
          <w:sz w:val="28"/>
        </w:rPr>
      </w:pPr>
      <w:hyperlink w:anchor="_Toc113198623" w:history="1">
        <w:r>
          <w:rPr>
            <w:rStyle w:val="Hyperlink"/>
            <w:rFonts w:hint="default"/>
            <w:sz w:val="28"/>
          </w:rPr>
          <w:t xml:space="preserve">1.2 </w:t>
        </w:r>
        <w:r>
          <w:rPr>
            <w:rStyle w:val="Hyperlink"/>
            <w:rFonts w:ascii="宋体" w:eastAsia="宋体" w:hAnsi="宋体" w:hint="eastAsia"/>
            <w:sz w:val="28"/>
          </w:rPr>
          <w:t>编制依据</w:t>
        </w:r>
        <w:r>
          <w:rPr>
            <w:rFonts w:hint="default"/>
          </w:rPr>
          <w:fldChar w:fldCharType="begin"/>
        </w:r>
        <w:r>
          <w:rPr>
            <w:rFonts w:hint="default"/>
            <w:sz w:val="28"/>
          </w:rPr>
          <w:instrText xml:space="preserve"> PAGEREF _Toc113198623 \h </w:instrText>
        </w:r>
        <w:r>
          <w:rPr>
            <w:rFonts w:hint="default"/>
            <w:sz w:val="28"/>
          </w:rPr>
          <w:fldChar w:fldCharType="separate"/>
        </w:r>
        <w:r>
          <w:rPr>
            <w:rFonts w:hint="default"/>
            <w:sz w:val="28"/>
          </w:rPr>
          <w:t>1</w:t>
        </w:r>
        <w:r>
          <w:rPr>
            <w:rFonts w:hint="default"/>
            <w:sz w:val="28"/>
          </w:rPr>
          <w:fldChar w:fldCharType="end"/>
        </w:r>
      </w:hyperlink>
    </w:p>
    <w:p>
      <w:pPr>
        <w:pStyle w:val="TOC1"/>
        <w:tabs>
          <w:tab w:val="right" w:leader="dot" w:pos="8312"/>
        </w:tabs>
        <w:rPr>
          <w:sz w:val="28"/>
        </w:rPr>
      </w:pPr>
      <w:hyperlink w:anchor="_Toc113198624" w:history="1">
        <w:r>
          <w:rPr>
            <w:rStyle w:val="Hyperlink"/>
            <w:rFonts w:hint="default"/>
            <w:sz w:val="28"/>
          </w:rPr>
          <w:t xml:space="preserve">2 </w:t>
        </w:r>
        <w:r>
          <w:rPr>
            <w:rStyle w:val="Hyperlink"/>
            <w:rFonts w:ascii="宋体" w:eastAsia="宋体" w:hAnsi="宋体" w:hint="eastAsia"/>
            <w:sz w:val="28"/>
          </w:rPr>
          <w:t>概算编制及投资概算表</w:t>
        </w:r>
        <w:r>
          <w:rPr>
            <w:rFonts w:hint="default"/>
          </w:rPr>
          <w:fldChar w:fldCharType="begin"/>
        </w:r>
        <w:r>
          <w:rPr>
            <w:rFonts w:hint="default"/>
            <w:sz w:val="28"/>
          </w:rPr>
          <w:instrText xml:space="preserve"> PAGEREF _Toc113198624 \h </w:instrText>
        </w:r>
        <w:r>
          <w:rPr>
            <w:rFonts w:hint="default"/>
            <w:sz w:val="28"/>
          </w:rPr>
          <w:fldChar w:fldCharType="separate"/>
        </w:r>
        <w:r>
          <w:rPr>
            <w:rFonts w:hint="default"/>
            <w:sz w:val="28"/>
          </w:rPr>
          <w:t>3</w:t>
        </w:r>
        <w:r>
          <w:rPr>
            <w:rFonts w:hint="default"/>
            <w:sz w:val="28"/>
          </w:rPr>
          <w:fldChar w:fldCharType="end"/>
        </w:r>
      </w:hyperlink>
    </w:p>
    <w:p>
      <w:pPr>
        <w:spacing w:before="156" w:beforeLines="50" w:after="156" w:afterLines="50" w:line="480" w:lineRule="auto"/>
        <w:jc w:val="center"/>
        <w:rPr>
          <w:rFonts w:ascii="宋体" w:eastAsia="宋体" w:hAnsi="宋体" w:hint="eastAsia"/>
          <w:b/>
          <w:sz w:val="32"/>
        </w:rPr>
      </w:pPr>
      <w:r>
        <w:rPr>
          <w:rFonts w:hint="default"/>
          <w:sz w:val="28"/>
        </w:rPr>
        <w:fldChar w:fldCharType="end"/>
      </w:r>
    </w:p>
    <w:p>
      <w:pPr>
        <w:pStyle w:val="Heading1"/>
        <w:rPr>
          <w:sz w:val="32"/>
        </w:rPr>
      </w:pPr>
      <w:bookmarkStart w:id="0" w:name="_Toc107075296"/>
      <w:bookmarkStart w:id="1" w:name="_Toc107075441"/>
      <w:bookmarkStart w:id="2" w:name="_Toc109590283"/>
      <w:bookmarkStart w:id="3" w:name="_Toc110266277"/>
      <w:bookmarkStart w:id="4" w:name="_Toc113198621"/>
      <w:r>
        <w:rPr>
          <w:rFonts w:hint="default"/>
          <w:sz w:val="32"/>
        </w:rPr>
        <w:t xml:space="preserve">1 </w:t>
      </w:r>
      <w:r>
        <w:rPr>
          <w:rFonts w:eastAsia="宋体" w:hint="eastAsia"/>
          <w:sz w:val="32"/>
        </w:rPr>
        <w:t>编制说明</w:t>
      </w:r>
      <w:bookmarkEnd w:id="0"/>
      <w:bookmarkEnd w:id="1"/>
      <w:bookmarkEnd w:id="2"/>
      <w:bookmarkEnd w:id="3"/>
      <w:bookmarkEnd w:id="4"/>
    </w:p>
    <w:p>
      <w:pPr>
        <w:pStyle w:val="Heading2"/>
        <w:rPr>
          <w:rFonts w:ascii="Times New Roman" w:eastAsia="宋体" w:hAnsi="Times New Roman" w:hint="eastAsia"/>
        </w:rPr>
      </w:pPr>
      <w:bookmarkStart w:id="5" w:name="_Toc110266278"/>
      <w:bookmarkStart w:id="6" w:name="_Toc113198622"/>
      <w:r>
        <w:rPr>
          <w:rFonts w:ascii="Times New Roman" w:eastAsia="宋体" w:hAnsi="Times New Roman" w:hint="eastAsia"/>
        </w:rPr>
        <w:t>1.1 工程概况</w:t>
      </w:r>
      <w:bookmarkEnd w:id="5"/>
      <w:bookmarkEnd w:id="6"/>
    </w:p>
    <w:p>
      <w:pPr>
        <w:pStyle w:val="NormalWeb"/>
        <w:spacing w:before="0" w:beforeLines="0" w:beforeAutospacing="0" w:after="0" w:afterLines="0" w:afterAutospacing="0" w:line="360" w:lineRule="auto"/>
        <w:ind w:firstLine="561"/>
        <w:rPr>
          <w:rFonts w:ascii="Times New Roman" w:hAnsi="Times New Roman"/>
          <w:sz w:val="28"/>
        </w:rPr>
        <w:sectPr>
          <w:pgSz w:w="11906" w:h="16838" w:orient="portrait"/>
          <w:pgMar w:top="1162" w:right="1270" w:bottom="1162" w:left="1230" w:header="851" w:footer="992" w:gutter="0"/>
          <w:cols w:space="708"/>
          <w:docGrid w:type="lines" w:linePitch="312"/>
        </w:sectPr>
      </w:pPr>
      <w:r>
        <w:rPr>
          <w:rFonts w:ascii="Times New Roman" w:hAnsi="Times New Roman" w:hint="eastAsia"/>
          <w:sz w:val="28"/>
        </w:rPr>
        <w:t>ZG0054高切坡，在长江右岸，位于秭归县郭家坝镇郭家坝村赵家坡，高切坡由第四系和侏罗系聂家山组砂、泥岩组成。该高切坡规划长度300m，规划面积6500m</w:t>
      </w:r>
      <w:r>
        <w:rPr>
          <w:rFonts w:ascii="Times New Roman" w:hAnsi="Times New Roman" w:hint="eastAsia"/>
          <w:sz w:val="28"/>
          <w:vertAlign w:val="superscript"/>
        </w:rPr>
        <w:t>2</w:t>
      </w:r>
      <w:r>
        <w:rPr>
          <w:rFonts w:ascii="Times New Roman" w:hAnsi="Times New Roman" w:hint="eastAsia"/>
          <w:sz w:val="28"/>
        </w:rPr>
        <w:t>；勘察长度264m，面积4120m</w:t>
      </w:r>
      <w:r>
        <w:rPr>
          <w:rFonts w:ascii="Times New Roman" w:hAnsi="Times New Roman" w:hint="eastAsia"/>
          <w:sz w:val="28"/>
          <w:vertAlign w:val="superscript"/>
        </w:rPr>
        <w:t>3</w:t>
      </w:r>
      <w:r>
        <w:rPr>
          <w:rFonts w:ascii="Times New Roman" w:hAnsi="Times New Roman" w:hint="eastAsia"/>
          <w:sz w:val="28"/>
        </w:rPr>
        <w:t>；初步设计拟定治理长度251m，面积3967m</w:t>
      </w:r>
      <w:r>
        <w:rPr>
          <w:rFonts w:ascii="Times New Roman" w:hAnsi="Times New Roman" w:hint="eastAsia"/>
          <w:sz w:val="28"/>
          <w:vertAlign w:val="superscript"/>
        </w:rPr>
        <w:t>3</w:t>
      </w:r>
      <w:r>
        <w:rPr>
          <w:rFonts w:ascii="Times New Roman" w:hAnsi="Times New Roman" w:hint="eastAsia"/>
          <w:sz w:val="28"/>
        </w:rPr>
        <w:t>。</w:t>
      </w:r>
    </w:p>
    <w:p>
      <w:pPr>
        <w:pStyle w:val="NormalWeb"/>
        <w:spacing w:before="0" w:beforeLines="0" w:beforeAutospacing="0" w:after="0" w:afterLines="0" w:afterAutospacing="0" w:line="360" w:lineRule="auto"/>
        <w:ind w:firstLine="561"/>
        <w:rPr>
          <w:rFonts w:ascii="Times New Roman" w:hAnsi="Times New Roman"/>
          <w:sz w:val="28"/>
        </w:rPr>
      </w:pPr>
      <w:r>
        <w:rPr>
          <w:rFonts w:ascii="Times New Roman" w:hAnsi="Times New Roman" w:hint="eastAsia"/>
          <w:sz w:val="28"/>
        </w:rPr>
        <w:t>高切坡一旦失稳将严重威胁居民生命财产和大桥、公路、发电站等根底设施的平安使用。</w:t>
      </w:r>
    </w:p>
    <w:p>
      <w:pPr>
        <w:pStyle w:val="BodyTextIndent"/>
        <w:rPr>
          <w:spacing w:val="-6"/>
          <w:sz w:val="28"/>
        </w:rPr>
      </w:pPr>
      <w:r>
        <w:rPr>
          <w:rFonts w:eastAsia="宋体" w:hint="eastAsia"/>
          <w:spacing w:val="-6"/>
          <w:sz w:val="28"/>
        </w:rPr>
        <w:t>依据《三峡库区高切坡防护工程地质勘察与初步设计技术工作要求》的规定，</w:t>
      </w:r>
      <w:r>
        <w:rPr>
          <w:rFonts w:hint="default"/>
          <w:spacing w:val="-6"/>
          <w:sz w:val="28"/>
        </w:rPr>
        <w:t>ZG0054</w:t>
      </w:r>
      <w:r>
        <w:rPr>
          <w:rFonts w:eastAsia="宋体" w:hint="eastAsia"/>
          <w:spacing w:val="-6"/>
          <w:sz w:val="28"/>
        </w:rPr>
        <w:t>高切坡防护平安等级为三级。</w:t>
      </w:r>
    </w:p>
    <w:p>
      <w:pPr>
        <w:pStyle w:val="Heading2"/>
        <w:rPr>
          <w:rFonts w:ascii="Times New Roman" w:eastAsia="宋体" w:hAnsi="Times New Roman" w:hint="eastAsia"/>
        </w:rPr>
      </w:pPr>
      <w:bookmarkStart w:id="7" w:name="_Toc110266279"/>
      <w:bookmarkStart w:id="8" w:name="_Toc113198623"/>
      <w:r>
        <w:rPr>
          <w:rFonts w:ascii="Times New Roman" w:eastAsia="宋体" w:hAnsi="Times New Roman" w:hint="eastAsia"/>
        </w:rPr>
        <w:t>1.2 编制依据</w:t>
      </w:r>
      <w:bookmarkEnd w:id="7"/>
      <w:bookmarkEnd w:id="8"/>
    </w:p>
    <w:p>
      <w:pPr>
        <w:ind w:firstLine="420" w:firstLineChars="150"/>
        <w:rPr>
          <w:sz w:val="28"/>
        </w:rPr>
      </w:pPr>
      <w:r>
        <w:rPr>
          <w:rFonts w:eastAsia="宋体" w:hint="eastAsia"/>
          <w:sz w:val="28"/>
        </w:rPr>
        <w:t>〔1〕编制依据</w:t>
      </w:r>
    </w:p>
    <w:p>
      <w:pPr>
        <w:ind w:firstLine="560" w:firstLineChars="200"/>
        <w:rPr>
          <w:sz w:val="28"/>
        </w:rPr>
      </w:pPr>
      <w:r>
        <w:rPr>
          <w:rFonts w:eastAsia="宋体" w:hint="eastAsia"/>
          <w:sz w:val="28"/>
        </w:rPr>
        <w:t>高切坡治理工程投资概算的费用构成、编制方法和计算，主要依据水利部水总[2002]116号文《水利工程设计概〔估〕算编制规定》进行，并按河道工程计算人工工资和其它取费。主要采取以下标准：</w:t>
      </w:r>
    </w:p>
    <w:p>
      <w:pPr>
        <w:ind w:firstLine="560" w:firstLineChars="200"/>
        <w:rPr>
          <w:sz w:val="28"/>
        </w:rPr>
      </w:pPr>
      <w:r>
        <w:rPr>
          <w:rFonts w:hint="default"/>
          <w:sz w:val="28"/>
        </w:rPr>
        <w:t>1</w:t>
      </w:r>
      <w:r>
        <w:rPr>
          <w:rFonts w:eastAsia="宋体" w:hint="eastAsia"/>
          <w:sz w:val="28"/>
        </w:rPr>
        <w:t>〕《水利工程设计概〔估〕算编制规定》〔2002〕；</w:t>
      </w:r>
    </w:p>
    <w:p>
      <w:pPr>
        <w:ind w:firstLine="560" w:firstLineChars="200"/>
        <w:rPr>
          <w:sz w:val="28"/>
        </w:rPr>
      </w:pPr>
      <w:r>
        <w:rPr>
          <w:rFonts w:hint="default"/>
          <w:sz w:val="28"/>
        </w:rPr>
        <w:t>2</w:t>
      </w:r>
      <w:r>
        <w:rPr>
          <w:rFonts w:eastAsia="宋体" w:hint="eastAsia"/>
          <w:sz w:val="28"/>
        </w:rPr>
        <w:t>〕《水利建筑工程概算定额》〔2002〕；</w:t>
      </w:r>
    </w:p>
    <w:p>
      <w:pPr>
        <w:ind w:firstLine="560" w:firstLineChars="200"/>
        <w:rPr>
          <w:sz w:val="28"/>
        </w:rPr>
      </w:pPr>
      <w:r>
        <w:rPr>
          <w:rFonts w:hint="default"/>
          <w:sz w:val="28"/>
        </w:rPr>
        <w:t>3</w:t>
      </w:r>
      <w:r>
        <w:rPr>
          <w:rFonts w:eastAsia="宋体" w:hint="eastAsia"/>
          <w:sz w:val="28"/>
        </w:rPr>
        <w:t>〕《水利工程施工机械台时费定额》〔2002〕；</w:t>
      </w:r>
    </w:p>
    <w:p>
      <w:pPr>
        <w:ind w:firstLine="560" w:firstLineChars="200"/>
        <w:rPr>
          <w:sz w:val="28"/>
        </w:rPr>
      </w:pPr>
      <w:r>
        <w:rPr>
          <w:rFonts w:hint="default"/>
          <w:sz w:val="28"/>
        </w:rPr>
        <w:t>4</w:t>
      </w:r>
      <w:r>
        <w:rPr>
          <w:rFonts w:eastAsia="宋体" w:hint="eastAsia"/>
          <w:sz w:val="28"/>
        </w:rPr>
        <w:t>〕国家计委、建设部计价格[2002]10号文关于分布《工程勘察设计收费管理规定》的通知及附件；</w:t>
      </w:r>
    </w:p>
    <w:p>
      <w:pPr>
        <w:ind w:firstLine="560" w:firstLineChars="200"/>
        <w:rPr>
          <w:sz w:val="30"/>
        </w:rPr>
      </w:pPr>
      <w:r>
        <w:rPr>
          <w:rFonts w:hint="default"/>
          <w:sz w:val="28"/>
        </w:rPr>
        <w:t>5</w:t>
      </w:r>
      <w:r>
        <w:rPr>
          <w:rFonts w:eastAsia="宋体" w:hint="eastAsia"/>
          <w:sz w:val="28"/>
        </w:rPr>
        <w:t>〕《三峡库区湖北省秭归县郭家坝镇郭家坝村赵家坡高切坡〔ZG0054〕防护工程初步设计报告》；</w:t>
      </w:r>
    </w:p>
    <w:p>
      <w:pPr>
        <w:ind w:firstLine="558" w:firstLineChars="186"/>
        <w:rPr>
          <w:sz w:val="30"/>
        </w:rPr>
      </w:pPr>
      <w:r>
        <w:rPr>
          <w:rFonts w:eastAsia="宋体" w:hint="eastAsia"/>
          <w:sz w:val="30"/>
        </w:rPr>
        <w:t>〔2〕根底单价</w:t>
      </w:r>
    </w:p>
    <w:p>
      <w:pPr>
        <w:rPr>
          <w:sz w:val="28"/>
        </w:rPr>
      </w:pPr>
      <w:r>
        <w:rPr>
          <w:rFonts w:hint="default"/>
          <w:sz w:val="28"/>
        </w:rPr>
        <w:t>①</w:t>
      </w:r>
      <w:r>
        <w:rPr>
          <w:rFonts w:eastAsia="宋体" w:hint="eastAsia"/>
          <w:sz w:val="28"/>
        </w:rPr>
        <w:t>人工预算单价：根据水利部水总[2002]116号文《水利工程设计概〔估〕算编制规定》计算，施工津贴按3.5元/天计取。</w:t>
      </w:r>
    </w:p>
    <w:p>
      <w:pPr>
        <w:ind w:firstLine="560" w:firstLineChars="200"/>
        <w:rPr>
          <w:sz w:val="28"/>
        </w:rPr>
      </w:pPr>
      <w:r>
        <w:rPr>
          <w:rFonts w:hint="default"/>
          <w:sz w:val="28"/>
        </w:rPr>
        <w:t>②</w:t>
      </w:r>
      <w:r>
        <w:rPr>
          <w:rFonts w:eastAsia="宋体" w:hint="eastAsia"/>
          <w:sz w:val="28"/>
        </w:rPr>
        <w:t>主要材料价格：根据湖北省建设工程造价管理总站发布的全省各州市〔宜昌市〕工程材料价格信息。。</w:t>
      </w:r>
    </w:p>
    <w:p>
      <w:pPr>
        <w:ind w:firstLine="420" w:firstLineChars="140"/>
        <w:rPr>
          <w:sz w:val="30"/>
        </w:rPr>
        <w:sectPr>
          <w:type w:val="nextPage"/>
          <w:pgSz w:w="11906" w:h="16838" w:orient="portrait"/>
          <w:pgMar w:top="1162" w:right="1270" w:bottom="1162" w:left="123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eastAsia="宋体" w:hint="eastAsia"/>
          <w:sz w:val="30"/>
        </w:rPr>
        <w:t>〔3〕取费标准</w:t>
      </w:r>
    </w:p>
    <w:p>
      <w:pPr>
        <w:rPr>
          <w:sz w:val="28"/>
        </w:rPr>
      </w:pPr>
      <w:r>
        <w:rPr>
          <w:rFonts w:hint="default"/>
          <w:sz w:val="28"/>
        </w:rPr>
        <w:t xml:space="preserve"> 1</w:t>
      </w:r>
      <w:r>
        <w:rPr>
          <w:rFonts w:eastAsia="宋体" w:hint="eastAsia"/>
          <w:sz w:val="28"/>
        </w:rPr>
        <w:t>〕其他直接费：取直接费的2%〔包括冬雨季施工增加费、夜间施工增加费、其他费用〕；</w:t>
      </w:r>
    </w:p>
    <w:p>
      <w:pPr>
        <w:rPr>
          <w:sz w:val="28"/>
        </w:rPr>
      </w:pPr>
      <w:r>
        <w:rPr>
          <w:rFonts w:hint="default"/>
          <w:sz w:val="28"/>
        </w:rPr>
        <w:t xml:space="preserve">    2</w:t>
      </w:r>
      <w:r>
        <w:rPr>
          <w:rFonts w:eastAsia="宋体" w:hint="eastAsia"/>
          <w:sz w:val="28"/>
        </w:rPr>
        <w:t>〕现场经费：土方工程区直接费的4%，石方取6%，模板工程取6%，混凝土工程取6%，钻孔锚固工程取7%；</w:t>
      </w:r>
    </w:p>
    <w:p>
      <w:pPr>
        <w:rPr>
          <w:sz w:val="28"/>
        </w:rPr>
      </w:pPr>
      <w:r>
        <w:rPr>
          <w:rFonts w:hint="default"/>
          <w:sz w:val="28"/>
        </w:rPr>
        <w:t xml:space="preserve">    3</w:t>
      </w:r>
      <w:r>
        <w:rPr>
          <w:rFonts w:eastAsia="宋体" w:hint="eastAsia"/>
          <w:sz w:val="28"/>
        </w:rPr>
        <w:t>〕间接费：土方工程区直接工程费的4%，石方取6%，模板工程取6%，混凝土工程取4%，钻孔锚固工程取7%；</w:t>
      </w:r>
    </w:p>
    <w:p>
      <w:pPr>
        <w:rPr>
          <w:sz w:val="28"/>
        </w:rPr>
      </w:pPr>
      <w:r>
        <w:rPr>
          <w:rFonts w:hint="default"/>
          <w:sz w:val="28"/>
        </w:rPr>
        <w:t xml:space="preserve">    4</w:t>
      </w:r>
      <w:r>
        <w:rPr>
          <w:rFonts w:eastAsia="宋体" w:hint="eastAsia"/>
          <w:sz w:val="28"/>
        </w:rPr>
        <w:t>〕企业利润：取直接工程费与间接费之和的7%；</w:t>
      </w:r>
    </w:p>
    <w:p>
      <w:pPr>
        <w:rPr>
          <w:sz w:val="28"/>
        </w:rPr>
      </w:pPr>
      <w:r>
        <w:rPr>
          <w:rFonts w:hint="default"/>
          <w:sz w:val="28"/>
        </w:rPr>
        <w:t xml:space="preserve">    5</w:t>
      </w:r>
      <w:r>
        <w:rPr>
          <w:rFonts w:eastAsia="宋体" w:hint="eastAsia"/>
          <w:sz w:val="28"/>
        </w:rPr>
        <w:t>〕税金：取直接工程费、间接费与企业利润之和的7%；</w:t>
      </w:r>
    </w:p>
    <w:p>
      <w:pPr>
        <w:ind w:firstLine="588" w:firstLineChars="210"/>
        <w:rPr>
          <w:sz w:val="28"/>
        </w:rPr>
      </w:pPr>
      <w:r>
        <w:rPr>
          <w:rFonts w:hint="default"/>
          <w:sz w:val="28"/>
        </w:rPr>
        <w:t>6</w:t>
      </w:r>
      <w:r>
        <w:rPr>
          <w:rFonts w:eastAsia="宋体" w:hint="eastAsia"/>
          <w:sz w:val="28"/>
        </w:rPr>
        <w:t>〕临时工程中其他临时工程：按建安工作量的3.22%；</w:t>
      </w:r>
    </w:p>
    <w:p>
      <w:pPr>
        <w:ind w:firstLine="588" w:firstLineChars="210"/>
        <w:rPr>
          <w:sz w:val="28"/>
        </w:rPr>
      </w:pPr>
      <w:r>
        <w:rPr>
          <w:rFonts w:hint="default"/>
          <w:sz w:val="28"/>
        </w:rPr>
        <w:t>7</w:t>
      </w:r>
      <w:r>
        <w:rPr>
          <w:rFonts w:eastAsia="宋体" w:hint="eastAsia"/>
          <w:sz w:val="28"/>
        </w:rPr>
        <w:t>〕建设单位管理费：不计列；</w:t>
      </w:r>
    </w:p>
    <w:p>
      <w:pPr>
        <w:ind w:firstLine="588" w:firstLineChars="210"/>
        <w:rPr>
          <w:sz w:val="28"/>
        </w:rPr>
      </w:pPr>
      <w:r>
        <w:rPr>
          <w:rFonts w:hint="default"/>
          <w:sz w:val="28"/>
        </w:rPr>
        <w:t>8</w:t>
      </w:r>
      <w:r>
        <w:rPr>
          <w:rFonts w:eastAsia="宋体" w:hint="eastAsia"/>
          <w:sz w:val="28"/>
        </w:rPr>
        <w:t>〕工程建设监理费：设工程概算费为M万元，施工监理费费率为b%</w:t>
      </w:r>
    </w:p>
    <w:p>
      <w:pPr>
        <w:jc w:val="center"/>
        <w:rPr>
          <w:sz w:val="28"/>
        </w:rPr>
      </w:pPr>
      <w:r>
        <w:rPr>
          <w:rFonts w:hint="default"/>
          <w:sz w:val="28"/>
        </w:rPr>
        <w:t>M</w:t>
      </w:r>
      <w:r>
        <w:rPr>
          <w:rFonts w:eastAsia="宋体" w:hint="eastAsia"/>
          <w:sz w:val="28"/>
        </w:rPr>
        <w:t>＜500,b=2.7</w:t>
      </w:r>
    </w:p>
    <w:p>
      <w:pPr>
        <w:ind w:firstLine="700" w:firstLineChars="250"/>
        <w:rPr>
          <w:sz w:val="28"/>
        </w:rPr>
      </w:pPr>
      <w:r>
        <w:rPr>
          <w:rFonts w:hint="default"/>
          <w:sz w:val="28"/>
        </w:rPr>
        <w:t>9</w:t>
      </w:r>
      <w:r>
        <w:rPr>
          <w:rFonts w:eastAsia="宋体" w:hint="eastAsia"/>
          <w:sz w:val="28"/>
        </w:rPr>
        <w:t>〕工程科研勘测设计费：工程科学研究试验费按建筑工程量的0.2%计算，设计费按国家计委、建设部计价格[2002]10号文关于分布《工程勘察设计收费管理规定》收取,其中，对于设计费计费额</w:t>
      </w:r>
      <w:r>
        <w:rPr>
          <w:rFonts w:eastAsia="宋体" w:hint="eastAsia"/>
          <w:sz w:val="28"/>
        </w:rPr>
        <w:t>≤</w:t>
      </w:r>
      <w:r>
        <w:rPr>
          <w:rFonts w:eastAsia="宋体" w:hint="eastAsia"/>
          <w:sz w:val="28"/>
        </w:rPr>
        <w:t>20万元的高切坡防护工程工程，设计费收费按计费额为200万元时设计费计费基价的40%计列〔3.6万元〕；对于设计费计费额大于20万元、小于等于200万元的高切坡防护工程工程，设计费收费在3.6万元</w:t>
      </w:r>
      <w:r>
        <w:rPr>
          <w:rFonts w:eastAsia="宋体" w:hint="eastAsia"/>
          <w:sz w:val="28"/>
        </w:rPr>
        <w:t>——</w:t>
      </w:r>
      <w:r>
        <w:rPr>
          <w:rFonts w:eastAsia="宋体" w:hint="eastAsia"/>
          <w:sz w:val="28"/>
        </w:rPr>
        <w:t>9万元之间插值计取。</w:t>
      </w:r>
    </w:p>
    <w:p>
      <w:pPr>
        <w:ind w:firstLine="420" w:firstLineChars="150"/>
        <w:rPr>
          <w:sz w:val="28"/>
        </w:rPr>
      </w:pPr>
      <w:r>
        <w:rPr>
          <w:rFonts w:hint="default"/>
          <w:sz w:val="28"/>
        </w:rPr>
        <w:t>10</w:t>
      </w:r>
      <w:r>
        <w:rPr>
          <w:rFonts w:eastAsia="宋体" w:hint="eastAsia"/>
          <w:sz w:val="28"/>
        </w:rPr>
        <w:t>〕建设及施工场地征用费：根据设计确定的永久、临时工程征地面积，参照三峡库区征地补偿标准确定。</w:t>
      </w:r>
    </w:p>
    <w:p>
      <w:pPr>
        <w:ind w:firstLine="420" w:firstLineChars="150"/>
        <w:rPr>
          <w:sz w:val="28"/>
        </w:rPr>
      </w:pPr>
      <w:r>
        <w:rPr>
          <w:rFonts w:hint="default"/>
          <w:sz w:val="28"/>
        </w:rPr>
        <w:t>11</w:t>
      </w:r>
      <w:r>
        <w:rPr>
          <w:rFonts w:eastAsia="宋体" w:hint="eastAsia"/>
          <w:sz w:val="28"/>
        </w:rPr>
        <w:t>〕其他</w:t>
      </w:r>
    </w:p>
    <w:p>
      <w:pPr>
        <w:ind w:firstLine="700" w:firstLineChars="250"/>
        <w:rPr>
          <w:sz w:val="28"/>
        </w:rPr>
      </w:pPr>
      <w:r>
        <w:rPr>
          <w:rFonts w:eastAsia="宋体" w:hint="eastAsia"/>
          <w:sz w:val="28"/>
        </w:rPr>
        <w:t>定额编制管理费：按建安工作量的0.13%计算；</w:t>
      </w:r>
    </w:p>
    <w:p>
      <w:pPr>
        <w:ind w:firstLine="700" w:firstLineChars="250"/>
        <w:rPr>
          <w:sz w:val="28"/>
        </w:rPr>
        <w:sectPr>
          <w:type w:val="nextPage"/>
          <w:pgSz w:w="11906" w:h="16838" w:orient="portrait"/>
          <w:pgMar w:top="1162" w:right="1270" w:bottom="1162" w:left="123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eastAsia="宋体" w:hint="eastAsia"/>
          <w:sz w:val="28"/>
        </w:rPr>
        <w:t>工程质量监督费：按建安工作量的0.25%计算；</w:t>
      </w:r>
    </w:p>
    <w:p>
      <w:pPr>
        <w:ind w:firstLine="420" w:firstLineChars="150"/>
        <w:rPr>
          <w:sz w:val="28"/>
        </w:rPr>
      </w:pPr>
      <w:r>
        <w:rPr>
          <w:rFonts w:hint="default"/>
          <w:sz w:val="28"/>
        </w:rPr>
        <w:t>12</w:t>
      </w:r>
      <w:r>
        <w:rPr>
          <w:rFonts w:eastAsia="宋体" w:hint="eastAsia"/>
          <w:sz w:val="28"/>
        </w:rPr>
        <w:t>〕监测费用：按防护工程费的5%计；</w:t>
      </w:r>
    </w:p>
    <w:p>
      <w:pPr>
        <w:ind w:firstLine="420" w:firstLineChars="150"/>
        <w:rPr>
          <w:sz w:val="30"/>
        </w:rPr>
      </w:pPr>
      <w:r>
        <w:rPr>
          <w:rFonts w:hint="default"/>
          <w:sz w:val="28"/>
        </w:rPr>
        <w:t>13</w:t>
      </w:r>
      <w:r>
        <w:rPr>
          <w:rFonts w:eastAsia="宋体" w:hint="eastAsia"/>
          <w:sz w:val="28"/>
        </w:rPr>
        <w:t xml:space="preserve">〕预备费：根本预备费按5%计，价差预备费不计列。      </w:t>
      </w:r>
    </w:p>
    <w:p>
      <w:pPr>
        <w:pStyle w:val="Heading1"/>
        <w:rPr>
          <w:sz w:val="32"/>
        </w:rPr>
      </w:pPr>
      <w:bookmarkStart w:id="9" w:name="_Toc107075297"/>
      <w:bookmarkStart w:id="10" w:name="_Toc107075442"/>
      <w:bookmarkStart w:id="11" w:name="_Toc109590284"/>
      <w:bookmarkStart w:id="12" w:name="_Toc110266280"/>
      <w:bookmarkStart w:id="13" w:name="_Toc113198624"/>
      <w:r>
        <w:rPr>
          <w:rFonts w:hint="default"/>
          <w:sz w:val="32"/>
        </w:rPr>
        <w:t xml:space="preserve">2 </w:t>
      </w:r>
      <w:r>
        <w:rPr>
          <w:rFonts w:eastAsia="宋体" w:hint="eastAsia"/>
          <w:sz w:val="32"/>
        </w:rPr>
        <w:t>概算编制及投资概算表</w:t>
      </w:r>
      <w:bookmarkEnd w:id="9"/>
      <w:bookmarkEnd w:id="10"/>
      <w:bookmarkEnd w:id="11"/>
      <w:bookmarkEnd w:id="12"/>
      <w:bookmarkEnd w:id="13"/>
    </w:p>
    <w:p>
      <w:pPr>
        <w:pStyle w:val="BodyText"/>
        <w:ind w:firstLine="420" w:firstLineChars="150"/>
      </w:pPr>
      <w:r>
        <w:rPr>
          <w:rFonts w:hint="default"/>
        </w:rPr>
        <w:t>ZG0054</w:t>
      </w:r>
      <w:r>
        <w:rPr>
          <w:rFonts w:eastAsia="宋体" w:hint="eastAsia"/>
        </w:rPr>
        <w:t>高切坡总投资127.89万元〔见表1〕，其中建筑工程费98.35万元，施工临时工程费3.30万元，独立费用20.15万元，预备费6.09万元。</w:t>
      </w:r>
    </w:p>
    <w:tbl>
      <w:tblPr>
        <w:tblStyle w:val="TableNormal"/>
        <w:tblpPr w:leftFromText="180" w:rightFromText="180" w:vertAnchor="text" w:horzAnchor="page" w:tblpX="1727" w:tblpY="961"/>
        <w:tblOverlap w:val="nev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770"/>
        <w:gridCol w:w="1845"/>
        <w:gridCol w:w="1170"/>
        <w:gridCol w:w="1035"/>
        <w:gridCol w:w="990"/>
        <w:gridCol w:w="1050"/>
        <w:gridCol w:w="1230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35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序号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工程费用或名称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建安工程费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施工临时工程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独立费用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合计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占一至五局部投资〔%〕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35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bCs/>
                <w:i w:val="0"/>
                <w:snapToGrid/>
                <w:color w:val="000000"/>
                <w:sz w:val="21"/>
                <w:u w:val="none"/>
                <w:lang w:eastAsia="zh-CN"/>
              </w:rPr>
              <w:t>第一局部  建筑工程费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111.26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82.59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一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防护工程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110.77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1.00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锚喷网支护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87.53 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87.53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2.00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排水工程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6.39 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6.39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3.00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挡土墙工程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16.85 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16.85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二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其他建筑工程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0.49 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0.49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35"/>
        </w:trPr>
        <w:tc>
          <w:tcPr>
            <w:tcW w:w="7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bCs/>
                <w:i w:val="0"/>
                <w:snapToGrid/>
                <w:color w:val="000000"/>
                <w:sz w:val="21"/>
                <w:u w:val="none"/>
                <w:lang w:eastAsia="zh-CN"/>
              </w:rPr>
              <w:t>第四局部  施工临时工程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both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3.30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0.02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一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施工房屋建筑工程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2.29 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2.29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二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其它临时工程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1.01 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1.01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35"/>
        </w:trPr>
        <w:tc>
          <w:tcPr>
            <w:tcW w:w="7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第五局部  独立费用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both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20.15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16.54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一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建设管理费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both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2.74 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2.74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二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科研勘测设计费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both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6.57 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6.57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35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三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建设及施工场地征用费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both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5.89 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5.89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四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其他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both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0.38 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0.38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</w:tbl>
    <w:p>
      <w:pPr>
        <w:sectPr>
          <w:type w:val="nextPage"/>
          <w:pgSz w:w="11906" w:h="16838" w:orient="portrait"/>
          <w:pgMar w:top="1162" w:right="1270" w:bottom="1162" w:left="1230" w:header="851" w:footer="992" w:gutter="0"/>
          <w:pgNumType w:start="4"/>
          <w:cols w:space="708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727" w:tblpY="961"/>
        <w:tblOverlap w:val="nev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770"/>
        <w:gridCol w:w="1845"/>
        <w:gridCol w:w="1170"/>
        <w:gridCol w:w="1035"/>
        <w:gridCol w:w="990"/>
        <w:gridCol w:w="1050"/>
        <w:gridCol w:w="1230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五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监测费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both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4.89 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4.89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35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bCs/>
                <w:i w:val="0"/>
                <w:snapToGrid/>
                <w:color w:val="000000"/>
                <w:sz w:val="21"/>
                <w:u w:val="none"/>
                <w:lang w:eastAsia="zh-CN"/>
              </w:rPr>
              <w:t>一至五局部投资合计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both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134.71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100.00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bCs/>
                <w:i w:val="0"/>
                <w:snapToGrid/>
                <w:color w:val="000000"/>
                <w:sz w:val="21"/>
                <w:u w:val="none"/>
                <w:lang w:eastAsia="zh-CN"/>
              </w:rPr>
              <w:t>根本预备费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 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6.74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12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21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总投资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141.</w:t>
            </w:r>
            <w:r>
              <w:rPr>
                <w:rFonts w:ascii="宋体" w:eastAsia="宋体" w:hAnsi="宋体" w:hint="eastAsia"/>
                <w:b/>
                <w:i w:val="0"/>
                <w:snapToGrid/>
                <w:color w:val="000000"/>
                <w:sz w:val="21"/>
                <w:u w:val="none"/>
                <w:lang w:val="en-US" w:eastAsia="zh-CN"/>
              </w:rPr>
              <w:t>68</w:t>
            </w: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 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</w:tbl>
    <w:p>
      <w:pPr>
        <w:spacing w:before="156" w:beforeLines="50" w:after="156" w:afterLines="50" w:line="480" w:lineRule="auto"/>
        <w:jc w:val="both"/>
        <w:rPr>
          <w:rFonts w:ascii="宋体" w:eastAsia="宋体" w:hAnsi="宋体" w:hint="eastAsia"/>
          <w:b/>
          <w:sz w:val="32"/>
        </w:rPr>
      </w:pPr>
      <w:r>
        <w:rPr>
          <w:rFonts w:ascii="宋体" w:eastAsia="宋体" w:hAnsi="宋体" w:hint="eastAsia"/>
          <w:b/>
          <w:sz w:val="32"/>
          <w:lang w:val="en-US" w:eastAsia="zh-CN"/>
        </w:rPr>
        <w:t xml:space="preserve">              表一 总概预算</w:t>
      </w:r>
    </w:p>
    <w:p>
      <w:pPr>
        <w:spacing w:before="156" w:beforeLines="50" w:after="156" w:afterLines="50" w:line="480" w:lineRule="auto"/>
        <w:jc w:val="both"/>
        <w:rPr>
          <w:rFonts w:ascii="宋体" w:eastAsia="宋体" w:hAnsi="宋体" w:hint="eastAsia"/>
          <w:b/>
          <w:sz w:val="32"/>
        </w:rPr>
      </w:pPr>
      <w:r>
        <w:rPr>
          <w:rFonts w:ascii="宋体" w:eastAsia="宋体" w:hAnsi="宋体" w:hint="eastAsia"/>
          <w:b/>
          <w:sz w:val="32"/>
          <w:lang w:val="en-US" w:eastAsia="zh-CN"/>
        </w:rPr>
        <w:t xml:space="preserve">            表二  建筑工程概算表</w:t>
      </w:r>
    </w:p>
    <w:tbl>
      <w:tblPr>
        <w:tblStyle w:val="TableNormal"/>
        <w:tblpPr w:leftFromText="180" w:rightFromText="180" w:vertAnchor="text" w:horzAnchor="page" w:tblpX="1712" w:tblpY="728"/>
        <w:tblOverlap w:val="nev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745"/>
        <w:gridCol w:w="2300"/>
        <w:gridCol w:w="1125"/>
        <w:gridCol w:w="1470"/>
        <w:gridCol w:w="1395"/>
        <w:gridCol w:w="1470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序号</w:t>
            </w:r>
          </w:p>
        </w:tc>
        <w:tc>
          <w:tcPr>
            <w:tcW w:w="230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工程费用或名称</w:t>
            </w:r>
          </w:p>
        </w:tc>
        <w:tc>
          <w:tcPr>
            <w:tcW w:w="112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单位</w:t>
            </w:r>
          </w:p>
        </w:tc>
        <w:tc>
          <w:tcPr>
            <w:tcW w:w="147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数量</w:t>
            </w:r>
          </w:p>
        </w:tc>
        <w:tc>
          <w:tcPr>
            <w:tcW w:w="139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单价〔元〕</w:t>
            </w:r>
          </w:p>
        </w:tc>
        <w:tc>
          <w:tcPr>
            <w:tcW w:w="147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合计〔万元〕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第一局部  建筑工程费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111.32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一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防护工程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110.77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1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锚喷网支护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87.53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⑴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坡面土方开挖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487.8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19.27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0.94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⑵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坡面石方开挖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5365.8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37.74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20.25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⑶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24.45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=28mm,L=5m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450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216.60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9.75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=28mm,L=8m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230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358.28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8.24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=28mm,L=9m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94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401.15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3.77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=30mm,L=12m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44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612.02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2.69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⑷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挂网钢筋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13.53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6189.18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8.37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⑸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喷混凝土 C20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518.6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632.60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32.81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⑹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排水孔(风钻)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277.2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15.63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0.43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⑺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塑料花管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231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10.5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0.24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⑻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伸缩缝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2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4.4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80.10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0.04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2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排水工程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6.39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截水沟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5.57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⑴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土方开挖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120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10.64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0.13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⑵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石方开挖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65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108.07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0.70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⑶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浆砌石明渠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188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222.91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4.19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⑷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砂浆抹面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2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560.5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9.82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0.55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排水沟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0.81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⑴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土方开挖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15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10.64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0.02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⑵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石方开挖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21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123.6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0.26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⑶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浆砌石明渠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20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222.91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0.45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⑷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砂浆抹面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2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95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9.82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0.09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3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挡土墙工程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16.85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⑴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基槽石方开挖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400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77.55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3.10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⑵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浆砌块石(挡土墙)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625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218.80 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13.67 </w:t>
            </w:r>
          </w:p>
        </w:tc>
      </w:tr>
    </w:tbl>
    <w:p>
      <w:pPr>
        <w:sectPr>
          <w:type w:val="nextPage"/>
          <w:pgSz w:w="11906" w:h="16838" w:orient="portrait"/>
          <w:pgMar w:top="1162" w:right="1270" w:bottom="1162" w:left="1230" w:header="851" w:footer="992" w:gutter="0"/>
          <w:pgNumType w:start="5"/>
          <w:cols w:space="708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712" w:tblpY="728"/>
        <w:tblOverlap w:val="nev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745"/>
        <w:gridCol w:w="2300"/>
        <w:gridCol w:w="1125"/>
        <w:gridCol w:w="1470"/>
        <w:gridCol w:w="1395"/>
        <w:gridCol w:w="1470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⑶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塑料花管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67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10.5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0.07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二</w:t>
            </w:r>
          </w:p>
        </w:tc>
        <w:tc>
          <w:tcPr>
            <w:tcW w:w="23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其他建筑工程</w:t>
            </w:r>
          </w:p>
        </w:tc>
        <w:tc>
          <w:tcPr>
            <w:tcW w:w="11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110.77 </w:t>
            </w:r>
          </w:p>
        </w:tc>
        <w:tc>
          <w:tcPr>
            <w:tcW w:w="13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0.50%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0.55 </w:t>
            </w:r>
          </w:p>
        </w:tc>
      </w:tr>
    </w:tbl>
    <w:p>
      <w:pPr>
        <w:spacing w:before="156" w:beforeLines="50" w:after="156" w:afterLines="50" w:line="480" w:lineRule="auto"/>
        <w:jc w:val="both"/>
        <w:rPr>
          <w:rFonts w:ascii="宋体" w:eastAsia="宋体" w:hAnsi="宋体" w:hint="eastAsia"/>
          <w:b/>
          <w:sz w:val="32"/>
        </w:rPr>
      </w:pPr>
      <w:r>
        <w:rPr>
          <w:rFonts w:ascii="宋体" w:eastAsia="宋体" w:hAnsi="宋体" w:hint="eastAsia"/>
          <w:b/>
          <w:sz w:val="32"/>
          <w:lang w:val="en-US" w:eastAsia="zh-CN"/>
        </w:rPr>
        <w:t xml:space="preserve">             表三 临时工程概算表</w:t>
      </w:r>
    </w:p>
    <w:tbl>
      <w:tblPr>
        <w:tblStyle w:val="TableNormal"/>
        <w:tblInd w:w="-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24"/>
        <w:gridCol w:w="1555"/>
        <w:gridCol w:w="675"/>
        <w:gridCol w:w="945"/>
        <w:gridCol w:w="1798"/>
        <w:gridCol w:w="2462"/>
      </w:tblGrid>
      <w:tr>
        <w:tblPrEx>
          <w:tblInd w:w="-9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510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序号</w:t>
            </w:r>
          </w:p>
        </w:tc>
        <w:tc>
          <w:tcPr>
            <w:tcW w:w="155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工程费用或名称</w:t>
            </w:r>
          </w:p>
        </w:tc>
        <w:tc>
          <w:tcPr>
            <w:tcW w:w="67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单位</w:t>
            </w:r>
          </w:p>
        </w:tc>
        <w:tc>
          <w:tcPr>
            <w:tcW w:w="94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数量</w:t>
            </w:r>
          </w:p>
        </w:tc>
        <w:tc>
          <w:tcPr>
            <w:tcW w:w="179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单价                   〔万元〕</w:t>
            </w:r>
          </w:p>
        </w:tc>
        <w:tc>
          <w:tcPr>
            <w:tcW w:w="2462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合计                         〔万元〕</w:t>
            </w: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00"/>
        </w:trPr>
        <w:tc>
          <w:tcPr>
            <w:tcW w:w="52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第四局部  施工临时工程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46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3.62 </w:t>
            </w: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00"/>
        </w:trPr>
        <w:tc>
          <w:tcPr>
            <w:tcW w:w="52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一</w:t>
            </w:r>
          </w:p>
        </w:tc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施工房屋建筑工程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46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2.48 </w:t>
            </w: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00"/>
        </w:trPr>
        <w:tc>
          <w:tcPr>
            <w:tcW w:w="52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</w:t>
            </w:r>
          </w:p>
        </w:tc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施工仓库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2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40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200</w:t>
            </w:r>
          </w:p>
        </w:tc>
        <w:tc>
          <w:tcPr>
            <w:tcW w:w="246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0.8</w:t>
            </w: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00"/>
        </w:trPr>
        <w:tc>
          <w:tcPr>
            <w:tcW w:w="52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</w:t>
            </w:r>
          </w:p>
        </w:tc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办公、生活及文化福利建筑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万元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112.12 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1.50%</w:t>
            </w:r>
          </w:p>
        </w:tc>
        <w:tc>
          <w:tcPr>
            <w:tcW w:w="246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1.68 </w:t>
            </w: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00"/>
        </w:trPr>
        <w:tc>
          <w:tcPr>
            <w:tcW w:w="524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二</w:t>
            </w:r>
          </w:p>
        </w:tc>
        <w:tc>
          <w:tcPr>
            <w:tcW w:w="1555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其它临时工程</w:t>
            </w:r>
          </w:p>
        </w:tc>
        <w:tc>
          <w:tcPr>
            <w:tcW w:w="675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万元</w:t>
            </w:r>
          </w:p>
        </w:tc>
        <w:tc>
          <w:tcPr>
            <w:tcW w:w="945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113.80 </w:t>
            </w:r>
          </w:p>
        </w:tc>
        <w:tc>
          <w:tcPr>
            <w:tcW w:w="179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1.00%</w:t>
            </w:r>
          </w:p>
        </w:tc>
        <w:tc>
          <w:tcPr>
            <w:tcW w:w="246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1.14 </w:t>
            </w:r>
          </w:p>
        </w:tc>
      </w:tr>
    </w:tbl>
    <w:p>
      <w:pPr>
        <w:spacing w:before="156" w:beforeLines="50" w:after="156" w:afterLines="50" w:line="480" w:lineRule="auto"/>
        <w:jc w:val="both"/>
        <w:rPr>
          <w:rFonts w:ascii="宋体" w:eastAsia="宋体" w:hAnsi="宋体" w:hint="eastAsia"/>
          <w:b/>
          <w:sz w:val="32"/>
        </w:rPr>
      </w:pPr>
      <w:r>
        <w:rPr>
          <w:rFonts w:ascii="宋体" w:eastAsia="宋体" w:hAnsi="宋体" w:hint="eastAsia"/>
          <w:b/>
          <w:sz w:val="32"/>
          <w:lang w:val="en-US" w:eastAsia="zh-CN"/>
        </w:rPr>
        <w:t xml:space="preserve">             表四 独立费概算表</w:t>
      </w:r>
    </w:p>
    <w:tbl>
      <w:tblPr>
        <w:tblStyle w:val="TableNormal"/>
        <w:tblInd w:w="-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909"/>
        <w:gridCol w:w="2505"/>
        <w:gridCol w:w="1260"/>
        <w:gridCol w:w="1095"/>
        <w:gridCol w:w="1905"/>
        <w:gridCol w:w="675"/>
      </w:tblGrid>
      <w:tr>
        <w:tblPrEx>
          <w:tblInd w:w="-9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序号</w:t>
            </w:r>
          </w:p>
        </w:tc>
        <w:tc>
          <w:tcPr>
            <w:tcW w:w="250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工程费用或名称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取费根底</w:t>
            </w:r>
          </w:p>
        </w:tc>
        <w:tc>
          <w:tcPr>
            <w:tcW w:w="109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费率</w:t>
            </w:r>
          </w:p>
        </w:tc>
        <w:tc>
          <w:tcPr>
            <w:tcW w:w="190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合计〔万元〕</w:t>
            </w:r>
          </w:p>
        </w:tc>
        <w:tc>
          <w:tcPr>
            <w:tcW w:w="67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备注</w:t>
            </w: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一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建设管理费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3.10 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工程建设管理费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统一计列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工程建设监理费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114.94 </w:t>
            </w: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2.70%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3.10 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二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科研勘测设计费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6.57 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工程科学研究实验费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114.94 </w:t>
            </w: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0.20%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0.23 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工程勘测设计费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6.34 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①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工程勘测费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统一计列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②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工程设计费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6.34 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三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建设及施工场地征用费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5.89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510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截水沟永久征地(桔园)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1.77亩</w:t>
            </w: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3.33万元/亩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5.89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四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其他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0.39 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定额编制管理费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101.65</w:t>
            </w: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0.13%</w:t>
            </w:r>
          </w:p>
        </w:tc>
        <w:tc>
          <w:tcPr>
            <w:tcW w:w="19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0.13 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工程质量监督费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101.65</w:t>
            </w:r>
          </w:p>
        </w:tc>
        <w:tc>
          <w:tcPr>
            <w:tcW w:w="109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0.25%</w:t>
            </w:r>
          </w:p>
        </w:tc>
        <w:tc>
          <w:tcPr>
            <w:tcW w:w="19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0.25 </w:t>
            </w:r>
          </w:p>
        </w:tc>
        <w:tc>
          <w:tcPr>
            <w:tcW w:w="6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909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五</w:t>
            </w:r>
          </w:p>
        </w:tc>
        <w:tc>
          <w:tcPr>
            <w:tcW w:w="2505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监测费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97.86</w:t>
            </w:r>
          </w:p>
        </w:tc>
        <w:tc>
          <w:tcPr>
            <w:tcW w:w="1095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5.00%</w:t>
            </w:r>
          </w:p>
        </w:tc>
        <w:tc>
          <w:tcPr>
            <w:tcW w:w="190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4.89 </w:t>
            </w:r>
          </w:p>
        </w:tc>
        <w:tc>
          <w:tcPr>
            <w:tcW w:w="67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</w:tbl>
    <w:p>
      <w:pPr>
        <w:sectPr>
          <w:type w:val="nextPage"/>
          <w:pgSz w:w="11906" w:h="16838" w:orient="portrait"/>
          <w:pgMar w:top="1162" w:right="1270" w:bottom="1162" w:left="1230" w:header="851" w:footer="992" w:gutter="0"/>
          <w:pgNumType w:start="6"/>
          <w:cols w:space="708"/>
          <w:titlePg w:val="0"/>
          <w:docGrid w:type="lines" w:linePitch="312"/>
        </w:sectPr>
      </w:pPr>
    </w:p>
    <w:p>
      <w:pPr>
        <w:spacing w:before="160" w:beforeLines="50" w:after="160" w:afterLines="50" w:line="480" w:lineRule="auto"/>
        <w:jc w:val="both"/>
        <w:rPr>
          <w:rFonts w:ascii="宋体" w:eastAsia="宋体" w:hAnsi="宋体" w:hint="eastAsia"/>
          <w:b/>
          <w:sz w:val="32"/>
        </w:rPr>
      </w:pPr>
      <w:r>
        <w:rPr>
          <w:rFonts w:ascii="宋体" w:eastAsia="宋体" w:hAnsi="宋体" w:hint="eastAsia"/>
          <w:b/>
          <w:sz w:val="32"/>
          <w:lang w:val="en-US" w:eastAsia="zh-CN"/>
        </w:rPr>
        <w:t xml:space="preserve">                            表五 建筑单价汇总表</w:t>
      </w:r>
    </w:p>
    <w:tbl>
      <w:tblPr>
        <w:tblStyle w:val="TableNormal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834"/>
        <w:gridCol w:w="2567"/>
        <w:gridCol w:w="807"/>
        <w:gridCol w:w="945"/>
        <w:gridCol w:w="917"/>
        <w:gridCol w:w="1106"/>
        <w:gridCol w:w="944"/>
        <w:gridCol w:w="267"/>
        <w:gridCol w:w="1133"/>
        <w:gridCol w:w="1033"/>
        <w:gridCol w:w="950"/>
        <w:gridCol w:w="884"/>
        <w:gridCol w:w="733"/>
        <w:gridCol w:w="117"/>
        <w:gridCol w:w="751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8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序号</w:t>
            </w:r>
          </w:p>
        </w:tc>
        <w:tc>
          <w:tcPr>
            <w:tcW w:w="2567" w:type="dxa"/>
            <w:vMerge w:val="restart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名称</w:t>
            </w:r>
          </w:p>
        </w:tc>
        <w:tc>
          <w:tcPr>
            <w:tcW w:w="807" w:type="dxa"/>
            <w:vMerge w:val="restart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单位</w:t>
            </w:r>
          </w:p>
        </w:tc>
        <w:tc>
          <w:tcPr>
            <w:tcW w:w="945" w:type="dxa"/>
            <w:vMerge w:val="restart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单价</w:t>
            </w:r>
          </w:p>
        </w:tc>
        <w:tc>
          <w:tcPr>
            <w:tcW w:w="8835" w:type="dxa"/>
            <w:gridSpan w:val="11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其中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1238"/>
        </w:trPr>
        <w:tc>
          <w:tcPr>
            <w:tcW w:w="1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" w:type="dxa"/>
            <w:vMerge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ascii="宋体" w:hAnsi="宋体"/>
                <w:sz w:val="24"/>
              </w:rPr>
            </w:pPr>
          </w:p>
        </w:tc>
        <w:tc>
          <w:tcPr>
            <w:tcW w:w="1" w:type="dxa"/>
            <w:vMerge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" w:type="dxa"/>
            <w:vMerge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人工费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材料费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机械使用费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其它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其他直接费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现场经费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间接费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企业利润</w:t>
            </w: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税金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钢筋价差及价差税金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70322.00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地面砂浆锚杆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——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风钻钻孔〔锚杆长度5m，岩石级别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Ⅴ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～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Ⅷ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,钢筋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∮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28〕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216.60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972.33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13897.39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1924.28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335.88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1175.58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1281.38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1371.08 </w:t>
            </w: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702.09 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70350.00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地面砂浆锚杆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——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履带钻钻孔〔锚杆长度8m，岩石级别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Ⅴ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～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Ⅷ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,钢筋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∮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28〕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358.28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663.57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22265.68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4849.99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555.58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1944.55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2119.56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2267.92 </w:t>
            </w: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1161.34 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70354.00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地面砂浆锚杆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——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履带钻钻孔〔锚杆长度9m，岩石级别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Ⅴ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～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Ⅷ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,钢筋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∮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28〕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401.15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725.11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24922.33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5455.37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622.06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2177.20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2373.14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2539.26 </w:t>
            </w: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1300.28 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70362.00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地面长砂浆锚杆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——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锚杆钻机钻孔〔锚杆长度10m，岩石级别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Ⅴ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～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Ⅷ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,钢筋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∮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30〕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511.38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1697.94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31085.75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6866.28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793.00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2775.50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3025.29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3237.06 </w:t>
            </w: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1657.61 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70366.00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地面长砂浆锚杆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——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锚杆钻机钻孔〔锚杆长度15m，岩石级别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Ⅴ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～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Ⅷ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,钢筋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∮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30〕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762.97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righ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2470.11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righ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46532.13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right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10154.63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1183.14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4140.98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4513.67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4829.63 </w:t>
            </w: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2473.11 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70562.00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喷混凝土(地面护坡,喷射厚度15cm)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632.60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2341.87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37454.47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9252.34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980.97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3433.41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3742.41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4004.38 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2050.53 </w:t>
            </w:r>
          </w:p>
        </w:tc>
        <w:tc>
          <w:tcPr>
            <w:tcW w:w="868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</w:tbl>
    <w:p>
      <w:pPr>
        <w:sectPr>
          <w:type w:val="nextPage"/>
          <w:pgSz w:w="16838" w:h="11906" w:orient="landscape"/>
          <w:pgMar w:top="1463" w:right="1440" w:bottom="1463" w:left="1440" w:header="851" w:footer="992" w:gutter="0"/>
          <w:paperSrc w:first="0" w:other="0"/>
          <w:pgNumType w:start="7"/>
          <w:cols w:space="708"/>
          <w:titlePg w:val="0"/>
          <w:textDirection w:val="lrTb"/>
          <w:docGrid w:type="lines" w:linePitch="319" w:charSpace="0"/>
        </w:sectPr>
      </w:pPr>
    </w:p>
    <w:tbl>
      <w:tblPr>
        <w:tblStyle w:val="TableNormal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834"/>
        <w:gridCol w:w="2567"/>
        <w:gridCol w:w="807"/>
        <w:gridCol w:w="945"/>
        <w:gridCol w:w="917"/>
        <w:gridCol w:w="1106"/>
        <w:gridCol w:w="944"/>
        <w:gridCol w:w="267"/>
        <w:gridCol w:w="1133"/>
        <w:gridCol w:w="1033"/>
        <w:gridCol w:w="950"/>
        <w:gridCol w:w="884"/>
        <w:gridCol w:w="733"/>
        <w:gridCol w:w="868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70585.00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钢筋网制作及安装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6189.18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287.33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2649.11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213.68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63.00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220.51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240.35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257.18 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131.69 </w:t>
            </w:r>
          </w:p>
        </w:tc>
        <w:tc>
          <w:tcPr>
            <w:tcW w:w="868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2126.33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10482.00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人工挖土方自卸汽车运输(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Ⅲ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类土,运距1km)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19.27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453.35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15.65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1111.43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31.61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63.22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67.01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121.96 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62.45 </w:t>
            </w:r>
          </w:p>
        </w:tc>
        <w:tc>
          <w:tcPr>
            <w:tcW w:w="868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10140.00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人工挖渠道土方人力挑〔抬〕运输               (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Ⅲ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类土,上口宽度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≤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1m,挖运10m)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10.64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855.29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17.11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17.45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34.90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36.99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67.32 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34.47 </w:t>
            </w:r>
          </w:p>
        </w:tc>
        <w:tc>
          <w:tcPr>
            <w:tcW w:w="86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765"/>
        </w:trPr>
        <w:tc>
          <w:tcPr>
            <w:tcW w:w="83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30033.00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浆砌块石〔挡土墙〕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218.80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2405.11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13720.36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275.85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328.03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984.08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1062.81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1314.34 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673.03 </w:t>
            </w:r>
          </w:p>
        </w:tc>
        <w:tc>
          <w:tcPr>
            <w:tcW w:w="868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30050.00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浆砌石明渠                                              (非岩石地基,块石,渠底宽度</w:t>
            </w:r>
            <w:r>
              <w:rPr>
                <w:rFonts w:ascii="Times New Roman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>≤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1m)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m3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222.91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88.38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13949.60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281.17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334.52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1003.55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1083.83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1340.34 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686.35 </w:t>
            </w:r>
          </w:p>
        </w:tc>
        <w:tc>
          <w:tcPr>
            <w:tcW w:w="86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30069.00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砌体砂浆抹面(平均厚度2cm,立面)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2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9.82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280.96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481.24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13.79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15.52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46.56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50.28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62.18 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31.84 </w:t>
            </w:r>
          </w:p>
        </w:tc>
        <w:tc>
          <w:tcPr>
            <w:tcW w:w="868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40152.00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伸缩缝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2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80.10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860.09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5585.81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3.18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128.98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278.60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507.05 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259.65 </w:t>
            </w:r>
          </w:p>
        </w:tc>
        <w:tc>
          <w:tcPr>
            <w:tcW w:w="86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990"/>
        </w:trPr>
        <w:tc>
          <w:tcPr>
            <w:tcW w:w="83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20073.00 </w:t>
            </w:r>
          </w:p>
        </w:tc>
        <w:tc>
          <w:tcPr>
            <w:tcW w:w="25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沟槽石方开挖                                                   〔底宽1～2m，岩石级别</w:t>
            </w:r>
            <w:r>
              <w:rPr>
                <w:rFonts w:ascii="Times New Roman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>Ⅴ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～</w:t>
            </w:r>
            <w:r>
              <w:rPr>
                <w:rFonts w:ascii="Times New Roman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>Ⅷ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，运距2km〕</w:t>
            </w:r>
          </w:p>
        </w:tc>
        <w:tc>
          <w:tcPr>
            <w:tcW w:w="8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9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77.55 </w:t>
            </w:r>
          </w:p>
        </w:tc>
        <w:tc>
          <w:tcPr>
            <w:tcW w:w="9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1276.58 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1862.66 </w:t>
            </w:r>
          </w:p>
        </w:tc>
        <w:tc>
          <w:tcPr>
            <w:tcW w:w="9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885.55 </w:t>
            </w:r>
          </w:p>
        </w:tc>
        <w:tc>
          <w:tcPr>
            <w:tcW w:w="26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2101.00 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122.52 </w:t>
            </w:r>
          </w:p>
        </w:tc>
        <w:tc>
          <w:tcPr>
            <w:tcW w:w="10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367.55 </w:t>
            </w:r>
          </w:p>
        </w:tc>
        <w:tc>
          <w:tcPr>
            <w:tcW w:w="9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396.95 </w:t>
            </w:r>
          </w:p>
        </w:tc>
        <w:tc>
          <w:tcPr>
            <w:tcW w:w="8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490.90 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251.37 </w:t>
            </w:r>
          </w:p>
        </w:tc>
        <w:tc>
          <w:tcPr>
            <w:tcW w:w="868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</w:tbl>
    <w:p>
      <w:pPr>
        <w:sectPr>
          <w:type w:val="nextPage"/>
          <w:pgSz w:w="16838" w:h="11906" w:orient="landscape"/>
          <w:pgMar w:top="1463" w:right="1440" w:bottom="1463" w:left="1440" w:header="851" w:footer="992" w:gutter="0"/>
          <w:paperSrc w:first="0" w:other="0"/>
          <w:pgNumType w:start="8"/>
          <w:cols w:space="708"/>
          <w:titlePg w:val="0"/>
          <w:textDirection w:val="lrTb"/>
          <w:docGrid w:type="lines" w:linePitch="319" w:charSpace="0"/>
        </w:sectPr>
      </w:pPr>
    </w:p>
    <w:p>
      <w:pPr>
        <w:spacing w:before="156" w:beforeLines="50" w:after="156" w:afterLines="50" w:line="480" w:lineRule="auto"/>
        <w:jc w:val="both"/>
        <w:rPr>
          <w:rFonts w:ascii="宋体" w:eastAsia="宋体" w:hAnsi="宋体" w:hint="eastAsia"/>
          <w:b/>
          <w:sz w:val="32"/>
        </w:rPr>
      </w:pPr>
      <w:r>
        <w:rPr>
          <w:rFonts w:ascii="宋体" w:eastAsia="宋体" w:hAnsi="宋体" w:hint="eastAsia"/>
          <w:b/>
          <w:sz w:val="32"/>
          <w:lang w:val="en-US" w:eastAsia="zh-CN"/>
        </w:rPr>
        <w:t xml:space="preserve">         表6   秭归县材料预算价格汇总表</w:t>
      </w:r>
    </w:p>
    <w:tbl>
      <w:tblPr>
        <w:tblStyle w:val="TableNormal"/>
        <w:tblpPr w:leftFromText="180" w:rightFromText="180" w:vertAnchor="text" w:horzAnchor="page" w:tblpX="2400" w:tblpY="294"/>
        <w:tblOverlap w:val="nev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1080"/>
        <w:gridCol w:w="1874"/>
        <w:gridCol w:w="1080"/>
        <w:gridCol w:w="1080"/>
        <w:gridCol w:w="1874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序号</w:t>
            </w:r>
          </w:p>
        </w:tc>
        <w:tc>
          <w:tcPr>
            <w:tcW w:w="18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材料名称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规格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单位</w:t>
            </w:r>
          </w:p>
        </w:tc>
        <w:tc>
          <w:tcPr>
            <w:tcW w:w="18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本地价格(元)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水泥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32.5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42.5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350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中粗砂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65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碎石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粒径2-4cm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70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片石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54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块石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80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7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钢筋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4500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8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钢纤维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6700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空心钢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5000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汽油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7500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11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柴油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4280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12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水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元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1.5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风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0.15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14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电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度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0.7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15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硝铵炸药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6700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16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导火线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1.1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17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火雷管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个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0.6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18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电雷管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个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1.3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19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金刚石钻头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个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1300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20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液压履带钻钻头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个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21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合金钻头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45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个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75.75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22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电焊条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kg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点焊条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Kg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8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24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速凝剂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kg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2300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25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锚杆附件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kg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26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塑料花管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16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27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毛条石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71.4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28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铁丝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Kg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7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29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锯材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1200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30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木材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750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31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油毛毡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32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沥青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kg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冲击器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个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1800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34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钻杆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50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70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35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钻杆接头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个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6.5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36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塑料花管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11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37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模板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2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3.65</w:t>
            </w:r>
          </w:p>
        </w:tc>
      </w:tr>
    </w:tbl>
    <w:p>
      <w:pPr>
        <w:rPr>
          <w:rFonts w:ascii="宋体" w:eastAsia="宋体" w:hAnsi="宋体" w:cs="宋体" w:hint="eastAsia"/>
          <w:b/>
          <w:bCs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32"/>
          <w:szCs w:val="32"/>
          <w:lang w:val="en-US"/>
        </w:rPr>
        <w:t>表7   施工机械台时费汇总表</w:t>
      </w:r>
    </w:p>
    <w:tbl>
      <w:tblPr>
        <w:tblStyle w:val="TableNormal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1564"/>
        <w:gridCol w:w="1655"/>
        <w:gridCol w:w="978"/>
        <w:gridCol w:w="4139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20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序号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名称及规格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台时费</w:t>
            </w:r>
          </w:p>
        </w:tc>
        <w:tc>
          <w:tcPr>
            <w:tcW w:w="4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其中</w:t>
            </w:r>
          </w:p>
        </w:tc>
      </w:tr>
    </w:tbl>
    <w:p>
      <w:pPr>
        <w:sectPr>
          <w:type w:val="nextPage"/>
          <w:pgSz w:w="11906" w:h="16838" w:orient="portrait"/>
          <w:pgMar w:top="1440" w:right="1800" w:bottom="1440" w:left="1800" w:header="851" w:footer="992" w:gutter="0"/>
          <w:pgNumType w:start="9"/>
          <w:cols w:space="708"/>
          <w:docGrid w:type="lines" w:linePitch="312"/>
        </w:sectPr>
      </w:pPr>
    </w:p>
    <w:tbl>
      <w:tblPr>
        <w:tblStyle w:val="TableNormal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1564"/>
        <w:gridCol w:w="1655"/>
        <w:gridCol w:w="978"/>
        <w:gridCol w:w="828"/>
        <w:gridCol w:w="828"/>
        <w:gridCol w:w="828"/>
        <w:gridCol w:w="827"/>
        <w:gridCol w:w="828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510"/>
        </w:trPr>
        <w:tc>
          <w:tcPr>
            <w:tcW w:w="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ascii="宋体" w:hAnsi="宋体"/>
                <w:sz w:val="24"/>
              </w:rPr>
            </w:pPr>
          </w:p>
        </w:tc>
        <w:tc>
          <w:tcPr>
            <w:tcW w:w="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折旧费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修理及替换设备费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安拆费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人工费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动力燃料费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1096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手持式风钻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34.17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0.54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1.89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31.74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2041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喷射机 4～5m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/h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95.48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2.79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2.34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0.18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9.29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80.88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2001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搅拌机 强制式0.25m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20.5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2.85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4.43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1.12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5.03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7.07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2002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混凝土搅拌机/0.4m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20.75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3.29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5.34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1.07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5.03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6.02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3176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胶带输送机 800*30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24.54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5.85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6.88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0.7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2.71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8.4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1098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风镐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13.34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0.48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1.68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11.18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2080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风砂枪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37.19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0.24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0.42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36.53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9146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钢筋切断机 20kW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20.24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1.18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1.71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0.28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5.03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12.04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9147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钢筋调直机 14kW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14.80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1.6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2.69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0.44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5.03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5.04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9126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电焊机 20～25kVA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11.01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0.33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0.3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0.09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10.29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1009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挖掘机 液压1m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137.49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35.63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25.46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2.18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10.45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63.77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1042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推土机 59kW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69.73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10.8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13.2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0.49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9.29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35.95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1044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推土机 88kW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120.07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26.72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29.07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1.06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9.29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53.93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3004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载重汽车 5t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77.66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7.77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10.86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5.03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54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3012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自卸汽车 5t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60.08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10.73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5.37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5.03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38.95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3074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胶轮车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0.90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0.26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0.64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510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1106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液压履带钻(孔径64～102mm)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288.28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95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50.14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1.17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9.29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132.68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仿宋_GB2312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仿宋_GB2312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>1131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2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锚杆钻机MZ65Q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85.71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仿宋_GB2312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仿宋_GB2312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 xml:space="preserve">6.05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仿宋_GB2312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仿宋_GB2312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 xml:space="preserve">9.08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仿宋_GB2312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仿宋_GB2312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 xml:space="preserve">0.30 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仿宋_GB2312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仿宋_GB2312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 xml:space="preserve">5.03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2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65.25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仿宋_GB2312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仿宋_GB2312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>6024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2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灌浆泵中低压泥浆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仿宋_GB2312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仿宋_GB2312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 xml:space="preserve">28.49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仿宋_GB2312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仿宋_GB2312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 xml:space="preserve">2.38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仿宋_GB2312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仿宋_GB2312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 xml:space="preserve">6.95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2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0.57 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2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9.29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2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9.30 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0"/>
                <w:u w:val="none"/>
                <w:lang w:eastAsia="zh-CN"/>
              </w:rPr>
              <w:t>6021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0"/>
                <w:u w:val="none"/>
                <w:lang w:eastAsia="zh-CN"/>
              </w:rPr>
              <w:t>灰浆搅拌机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仿宋_GB2312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仿宋_GB2312" w:hAnsi="宋体" w:hint="default"/>
                <w:b w:val="0"/>
                <w:i w:val="0"/>
                <w:snapToGrid/>
                <w:color w:val="000000"/>
                <w:sz w:val="21"/>
                <w:u w:val="none"/>
              </w:rPr>
              <w:t xml:space="preserve">12.75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0"/>
                <w:u w:val="none"/>
                <w:lang w:eastAsia="zh-CN"/>
              </w:rPr>
              <w:t xml:space="preserve">0.83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0"/>
                <w:u w:val="none"/>
                <w:lang w:eastAsia="zh-CN"/>
              </w:rPr>
              <w:t xml:space="preserve">2.28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0"/>
                <w:u w:val="none"/>
                <w:lang w:eastAsia="zh-CN"/>
              </w:rPr>
              <w:t xml:space="preserve">0.20 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2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5.03 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sz w:val="22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4.41 </w:t>
            </w:r>
          </w:p>
        </w:tc>
      </w:tr>
    </w:tbl>
    <w:p>
      <w:pPr>
        <w:rPr>
          <w:rFonts w:ascii="宋体" w:eastAsia="宋体" w:hAnsi="宋体" w:cs="宋体" w:hint="eastAsia"/>
          <w:b/>
          <w:bCs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32"/>
          <w:szCs w:val="32"/>
          <w:lang w:val="en-US"/>
        </w:rPr>
        <w:t>表8   主要工程量汇总表</w:t>
      </w:r>
    </w:p>
    <w:tbl>
      <w:tblPr>
        <w:tblStyle w:val="TableNormal"/>
        <w:tblpPr w:leftFromText="180" w:rightFromText="180" w:vertAnchor="text" w:horzAnchor="page" w:tblpX="1995" w:tblpY="643"/>
        <w:tblOverlap w:val="nev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1814"/>
        <w:gridCol w:w="3036"/>
        <w:gridCol w:w="1400"/>
        <w:gridCol w:w="2086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序号</w:t>
            </w:r>
          </w:p>
        </w:tc>
        <w:tc>
          <w:tcPr>
            <w:tcW w:w="30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工程</w:t>
            </w:r>
          </w:p>
        </w:tc>
        <w:tc>
          <w:tcPr>
            <w:tcW w:w="14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单位</w:t>
            </w:r>
          </w:p>
        </w:tc>
        <w:tc>
          <w:tcPr>
            <w:tcW w:w="2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insoku/>
              <w:autoSpaceDE/>
              <w:autoSpaceDN w:val="0"/>
              <w:jc w:val="center"/>
              <w:textAlignment w:val="bottom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数量</w:t>
            </w:r>
          </w:p>
        </w:tc>
      </w:tr>
    </w:tbl>
    <w:p>
      <w:pPr>
        <w:sectPr>
          <w:type w:val="nextPage"/>
          <w:pgSz w:w="11906" w:h="16838" w:orient="portrait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995" w:tblpY="643"/>
        <w:tblOverlap w:val="nev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1814"/>
        <w:gridCol w:w="3036"/>
        <w:gridCol w:w="1400"/>
        <w:gridCol w:w="2086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510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第一局部  建筑工程费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一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防护工程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1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锚喷网支护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⑴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坡面土方开挖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487.8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⑵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坡面石方开挖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5365.8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⑶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=28mm,L=5m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450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=28mm,L=8m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230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=28mm,L=9m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94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φ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=30mm,L=12m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根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44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⑷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挂网钢筋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t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13.53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⑸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喷混凝土 C20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518.6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⑹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排水孔(风钻)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277.2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⑺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塑料花管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231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⑻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伸缩缝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2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4.4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2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排水工程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截水沟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⑴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土方开挖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120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⑵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石方开挖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65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⑶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浆砌石明渠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188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⑷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砂浆抹面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2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560.5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排水沟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⑴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土方开挖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15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⑵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石方开挖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21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⑶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浆砌石明渠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⑷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砂浆抹面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2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95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3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1"/>
                <w:u w:val="none"/>
                <w:lang w:eastAsia="zh-CN"/>
              </w:rPr>
              <w:t>挡土墙工程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⑴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基槽石方开挖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400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⑵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浆砌块石(挡土墙)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625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⑶</w:t>
            </w:r>
          </w:p>
        </w:tc>
        <w:tc>
          <w:tcPr>
            <w:tcW w:w="30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both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塑料花管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</w:t>
            </w:r>
          </w:p>
        </w:tc>
        <w:tc>
          <w:tcPr>
            <w:tcW w:w="2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67</w:t>
            </w:r>
          </w:p>
        </w:tc>
      </w:tr>
    </w:tbl>
    <w:p>
      <w:pPr>
        <w:sectPr>
          <w:type w:val="nextPage"/>
          <w:pgSz w:w="11906" w:h="16838" w:orient="portrait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</w:p>
    <w:p>
      <w:pPr>
        <w:rPr>
          <w:rFonts w:ascii="宋体" w:eastAsia="宋体" w:hAnsi="宋体" w:cs="宋体" w:hint="eastAsia"/>
          <w:b/>
          <w:bCs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32"/>
          <w:szCs w:val="32"/>
          <w:lang w:val="en-US"/>
        </w:rPr>
        <w:t>表9   混凝土砂浆材料单价计算表</w:t>
      </w:r>
    </w:p>
    <w:tbl>
      <w:tblPr>
        <w:tblStyle w:val="TableNormal"/>
        <w:tblInd w:w="-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1080"/>
        <w:gridCol w:w="1874"/>
        <w:gridCol w:w="1080"/>
        <w:gridCol w:w="1080"/>
        <w:gridCol w:w="1874"/>
        <w:gridCol w:w="1080"/>
        <w:gridCol w:w="1080"/>
        <w:gridCol w:w="1080"/>
        <w:gridCol w:w="1080"/>
        <w:gridCol w:w="1874"/>
        <w:gridCol w:w="1080"/>
      </w:tblGrid>
      <w:tr>
        <w:tblPrEx>
          <w:tblInd w:w="-9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0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编号</w:t>
            </w:r>
          </w:p>
        </w:tc>
        <w:tc>
          <w:tcPr>
            <w:tcW w:w="1874" w:type="dxa"/>
            <w:vMerge w:val="restart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混凝土强度等级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水泥强度等级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级配</w:t>
            </w:r>
          </w:p>
        </w:tc>
        <w:tc>
          <w:tcPr>
            <w:tcW w:w="8068" w:type="dxa"/>
            <w:gridSpan w:val="6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预  算  量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单  价</w:t>
            </w: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" w:type="dxa"/>
            <w:vMerge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ascii="宋体" w:hAnsi="宋体"/>
                <w:sz w:val="24"/>
              </w:rPr>
            </w:pPr>
          </w:p>
        </w:tc>
        <w:tc>
          <w:tcPr>
            <w:tcW w:w="1" w:type="dxa"/>
            <w:vMerge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" w:type="dxa"/>
            <w:vMerge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水  泥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掺和料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砂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石  子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外加剂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水</w:t>
            </w:r>
          </w:p>
        </w:tc>
        <w:tc>
          <w:tcPr>
            <w:tcW w:w="1" w:type="dxa"/>
            <w:vMerge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/>
                <w:snapToGrid/>
                <w:sz w:val="24"/>
              </w:rPr>
            </w:pP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285"/>
        </w:trPr>
        <w:tc>
          <w:tcPr>
            <w:tcW w:w="1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" w:type="dxa"/>
            <w:vMerge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ascii="宋体" w:hAnsi="宋体"/>
                <w:sz w:val="24"/>
              </w:rPr>
            </w:pPr>
          </w:p>
        </w:tc>
        <w:tc>
          <w:tcPr>
            <w:tcW w:w="1" w:type="dxa"/>
            <w:vMerge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/>
                <w:sz w:val="24"/>
              </w:rPr>
            </w:pPr>
          </w:p>
        </w:tc>
        <w:tc>
          <w:tcPr>
            <w:tcW w:w="1" w:type="dxa"/>
            <w:vMerge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/>
                <w:sz w:val="24"/>
              </w:rPr>
            </w:pP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〔kg〕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〔kg〕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〔m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〕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〔m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〕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〔kg〕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〔m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〕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〔元〕</w:t>
            </w: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08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C20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32.5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317.9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0.54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0.86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0.165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222.71 </w:t>
            </w: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08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M7.5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32.5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261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1.11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0.157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177.10 </w:t>
            </w: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08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</w:t>
            </w: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M10(接缝)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32.5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305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0.183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193.74 </w:t>
            </w:r>
          </w:p>
        </w:tc>
      </w:tr>
      <w:tr>
        <w:tblPrEx>
          <w:tblInd w:w="-93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95"/>
        </w:trPr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M30</w:t>
            </w:r>
          </w:p>
        </w:tc>
        <w:tc>
          <w:tcPr>
            <w:tcW w:w="1080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32.5</w:t>
            </w:r>
          </w:p>
        </w:tc>
        <w:tc>
          <w:tcPr>
            <w:tcW w:w="1080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74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606</w:t>
            </w:r>
          </w:p>
        </w:tc>
        <w:tc>
          <w:tcPr>
            <w:tcW w:w="1080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0.99</w:t>
            </w:r>
          </w:p>
        </w:tc>
        <w:tc>
          <w:tcPr>
            <w:tcW w:w="1080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080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</w:p>
        </w:tc>
        <w:tc>
          <w:tcPr>
            <w:tcW w:w="1874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0.364</w:t>
            </w:r>
          </w:p>
        </w:tc>
        <w:tc>
          <w:tcPr>
            <w:tcW w:w="108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307.30 </w:t>
            </w:r>
          </w:p>
        </w:tc>
      </w:tr>
    </w:tbl>
    <w:p>
      <w:pPr>
        <w:rPr>
          <w:rFonts w:ascii="宋体" w:eastAsia="宋体" w:hAnsi="宋体" w:cs="宋体" w:hint="eastAsia"/>
          <w:b/>
          <w:bCs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32"/>
          <w:szCs w:val="32"/>
          <w:lang w:val="en-US"/>
        </w:rPr>
        <w:t xml:space="preserve"> 表10   主要材料量、工时汇总表</w:t>
      </w:r>
    </w:p>
    <w:tbl>
      <w:tblPr>
        <w:tblStyle w:val="TableNormal"/>
        <w:tblpPr w:leftFromText="180" w:rightFromText="180" w:vertAnchor="text" w:horzAnchor="page" w:tblpX="1404" w:tblpY="1057"/>
        <w:tblOverlap w:val="nev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2494"/>
        <w:gridCol w:w="1437"/>
        <w:gridCol w:w="1437"/>
        <w:gridCol w:w="1436"/>
        <w:gridCol w:w="1437"/>
        <w:gridCol w:w="1437"/>
        <w:gridCol w:w="1437"/>
        <w:gridCol w:w="1436"/>
        <w:gridCol w:w="1437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510"/>
        </w:trPr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 xml:space="preserve">工程   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水泥(t)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钢筋(t)</w:t>
            </w:r>
          </w:p>
        </w:tc>
        <w:tc>
          <w:tcPr>
            <w:tcW w:w="14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炸药(t)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汽油(t)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柴油(t)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块石(m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)</w:t>
            </w:r>
          </w:p>
        </w:tc>
        <w:tc>
          <w:tcPr>
            <w:tcW w:w="14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砂(m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vertAlign w:val="superscript"/>
                <w:lang w:eastAsia="zh-CN"/>
              </w:rPr>
              <w:t>3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)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人工(工时)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00"/>
        </w:trPr>
        <w:tc>
          <w:tcPr>
            <w:tcW w:w="24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锚喷网支护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290.78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22.02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1.4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0.02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17.9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376.47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401.88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14625.91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00"/>
        </w:trPr>
        <w:tc>
          <w:tcPr>
            <w:tcW w:w="24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排水工程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24.41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0.13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0.26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224.64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3743.7</w:t>
            </w:r>
          </w:p>
        </w:tc>
      </w:tr>
      <w:tr>
        <w:tblPrEx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00"/>
        </w:trPr>
        <w:tc>
          <w:tcPr>
            <w:tcW w:w="24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挡土墙工程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56.12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0.42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1.29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675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7195.05</w:t>
            </w:r>
          </w:p>
        </w:tc>
      </w:tr>
    </w:tbl>
    <w:p>
      <w:pPr>
        <w:sectPr>
          <w:type w:val="nextPage"/>
          <w:pgSz w:w="16838" w:h="11906" w:orient="landscape"/>
          <w:pgMar w:top="1803" w:right="1440" w:bottom="1803" w:left="1440" w:header="851" w:footer="992" w:gutter="0"/>
          <w:paperSrc w:first="0" w:other="0"/>
          <w:pgNumType w:start="12"/>
          <w:cols w:space="708"/>
          <w:titlePg w:val="0"/>
          <w:textDirection w:val="lrTb"/>
          <w:docGrid w:type="lines" w:linePitch="319" w:charSpace="0"/>
        </w:sectPr>
      </w:pPr>
    </w:p>
    <w:tbl>
      <w:tblPr>
        <w:tblStyle w:val="TableNormal"/>
        <w:tblpPr w:leftFromText="180" w:rightFromText="180" w:vertAnchor="text" w:horzAnchor="page" w:tblpX="1404" w:tblpY="1057"/>
        <w:tblOverlap w:val="nev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2494"/>
        <w:gridCol w:w="1437"/>
        <w:gridCol w:w="1437"/>
        <w:gridCol w:w="1436"/>
        <w:gridCol w:w="1437"/>
        <w:gridCol w:w="1437"/>
        <w:gridCol w:w="1437"/>
        <w:gridCol w:w="1436"/>
        <w:gridCol w:w="1437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00"/>
        </w:trPr>
        <w:tc>
          <w:tcPr>
            <w:tcW w:w="249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合计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371.31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22.02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1.94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0.02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19.45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1276.11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401.88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/>
                <w:b w:val="0"/>
                <w:i w:val="0"/>
                <w:snapToGrid/>
                <w:color w:val="000000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1"/>
                <w:u w:val="none"/>
                <w:lang w:eastAsia="zh-CN"/>
              </w:rPr>
              <w:t>25564.66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https://d.book118.com/765024103030011112</w:t>
        </w:r>
      </w:hyperlink>
    </w:p>
    <w:p/>
    <w:sectPr>
      <w:type w:val="nextPage"/>
      <w:pgSz w:w="16838" w:h="11906" w:orient="landscape"/>
      <w:pgMar w:top="1803" w:right="1440" w:bottom="1803" w:left="1440" w:header="851" w:footer="992" w:gutter="0"/>
      <w:paperSrc w:first="0" w:other="0"/>
      <w:pgNumType w:start="13"/>
      <w:cols w:space="708"/>
      <w:titlePg w:val="0"/>
      <w:textDirection w:val="lrTb"/>
      <w:docGrid w:type="lines" w:linePitch="319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1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drawingGridVerticalSpacing w:val="162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nhideWhenUsed="0"/>
    <w:lsdException w:name="Title" w:semiHidden="0" w:uiPriority="10" w:unhideWhenUsed="0" w:qFormat="1"/>
    <w:lsdException w:name="Default Paragraph Font" w:semiHidden="0" w:uiPriority="0" w:unhideWhenUsed="0"/>
    <w:lsdException w:name="Body Text" w:semiHidden="0" w:unhideWhenUsed="0"/>
    <w:lsdException w:name="Body Text Indent" w:semiHidden="0" w:unhideWhenUsed="0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hint="default"/>
      <w:kern w:val="2"/>
      <w:sz w:val="21"/>
      <w:lang w:val="en-US"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40" w:beforeLines="0" w:after="330" w:afterLines="0" w:line="578" w:lineRule="auto"/>
      <w:outlineLvl w:val="0"/>
    </w:pPr>
    <w:rPr>
      <w:rFonts w:hint="default"/>
      <w:b/>
      <w:kern w:val="44"/>
      <w:sz w:val="44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spacing w:before="260" w:beforeLines="0" w:after="260" w:afterLines="0" w:line="416" w:lineRule="auto"/>
      <w:outlineLvl w:val="1"/>
    </w:pPr>
    <w:rPr>
      <w:rFonts w:ascii="Arial" w:eastAsia="黑体" w:hAnsi="Arial" w:hint="default"/>
      <w:b/>
      <w:sz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Pr>
      <w:rFonts w:hint="default"/>
    </w:rPr>
  </w:style>
  <w:style w:type="character" w:styleId="Hyperlink">
    <w:name w:val="Hyperlink"/>
    <w:basedOn w:val="DefaultParagraphFont"/>
    <w:uiPriority w:val="99"/>
    <w:rPr>
      <w:rFonts w:hint="default"/>
      <w:color w:val="0000FF"/>
      <w:u w:val="single"/>
    </w:rPr>
  </w:style>
  <w:style w:type="paragraph" w:styleId="TOC2">
    <w:name w:val="toc 2"/>
    <w:basedOn w:val="Normal"/>
    <w:next w:val="Normal"/>
    <w:uiPriority w:val="39"/>
    <w:pPr>
      <w:ind w:left="420" w:leftChars="200"/>
    </w:pPr>
    <w:rPr>
      <w:rFonts w:hint="default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TOC1">
    <w:name w:val="toc 1"/>
    <w:basedOn w:val="Normal"/>
    <w:next w:val="Normal"/>
    <w:uiPriority w:val="39"/>
    <w:rPr>
      <w:rFonts w:hint="default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BodyText">
    <w:name w:val="Body Text"/>
    <w:basedOn w:val="Normal"/>
    <w:uiPriority w:val="99"/>
    <w:rPr>
      <w:rFonts w:hint="default"/>
      <w:sz w:val="28"/>
    </w:rPr>
  </w:style>
  <w:style w:type="paragraph" w:styleId="BodyTextIndent">
    <w:name w:val="Body Text Indent"/>
    <w:basedOn w:val="Normal"/>
    <w:uiPriority w:val="99"/>
    <w:pPr>
      <w:ind w:firstLine="435"/>
    </w:pPr>
    <w:rPr>
      <w:rFonts w:hint="default"/>
    </w:rPr>
  </w:style>
  <w:style w:type="paragraph" w:styleId="NormalWeb">
    <w:name w:val="Normal (Web)"/>
    <w:basedOn w:val="Normal"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eastAsia="宋体" w:hAnsi="宋体" w:hint="eastAsia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6502410303001111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三峡库区湖北省秭归县郭家坝镇郭家坝村赵家坡高切坡（ZG0054）防护工程</dc:title>
  <dc:creator>孔庆东</dc:creator>
  <cp:lastModifiedBy>kongqingdong</cp:lastModifiedBy>
  <cp:revision>0</cp:revision>
  <dcterms:created xsi:type="dcterms:W3CDTF">2012-06-06T01:30:27Z</dcterms:created>
  <dcterms:modified xsi:type="dcterms:W3CDTF">2014-06-28T05:01:25Z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