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邮政用信函和包裹分拣机项目评价分析报告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59" w:history="1">
        <w:r>
          <w:rPr>
            <w:rFonts w:ascii="仿宋" w:eastAsia="仿宋" w:hAnsi="仿宋" w:cs="仿宋" w:hint="eastAsia"/>
            <w:lang w:eastAsia="zh-CN"/>
          </w:rPr>
          <w:t>概论</w:t>
        </w:r>
        <w:r>
          <w:tab/>
        </w:r>
        <w:r>
          <w:fldChar w:fldCharType="begin"/>
        </w:r>
        <w:r>
          <w:instrText xml:space="preserve"> PAGEREF _Toc20359 \h </w:instrText>
        </w:r>
        <w:r>
          <w:fldChar w:fldCharType="separate"/>
        </w:r>
        <w:r>
          <w:t>3</w:t>
        </w:r>
        <w:r>
          <w:fldChar w:fldCharType="end"/>
        </w:r>
      </w:hyperlink>
    </w:p>
    <w:p>
      <w:pPr>
        <w:pStyle w:val="TOC1"/>
        <w:tabs>
          <w:tab w:val="right" w:leader="dot" w:pos="8306"/>
        </w:tabs>
      </w:pPr>
      <w:hyperlink w:anchor="_Toc7069" w:history="1">
        <w:r>
          <w:rPr>
            <w:rFonts w:ascii="仿宋" w:eastAsia="仿宋" w:hAnsi="仿宋" w:cs="仿宋" w:hint="eastAsia"/>
            <w:lang w:eastAsia="zh-CN"/>
          </w:rPr>
          <w:t>一、地理位置与选址分析</w:t>
        </w:r>
        <w:r>
          <w:tab/>
        </w:r>
        <w:r>
          <w:fldChar w:fldCharType="begin"/>
        </w:r>
        <w:r>
          <w:instrText xml:space="preserve"> PAGEREF _Toc7069 \h </w:instrText>
        </w:r>
        <w:r>
          <w:fldChar w:fldCharType="separate"/>
        </w:r>
        <w:r>
          <w:t>3</w:t>
        </w:r>
        <w:r>
          <w:fldChar w:fldCharType="end"/>
        </w:r>
      </w:hyperlink>
    </w:p>
    <w:p>
      <w:pPr>
        <w:pStyle w:val="TOC2"/>
        <w:tabs>
          <w:tab w:val="right" w:leader="dot" w:pos="8306"/>
        </w:tabs>
      </w:pPr>
      <w:hyperlink w:anchor="_Toc4628" w:history="1">
        <w:r>
          <w:rPr>
            <w:rFonts w:ascii="仿宋" w:eastAsia="仿宋" w:hAnsi="仿宋" w:cs="仿宋" w:hint="eastAsia"/>
            <w:lang w:eastAsia="zh-CN"/>
          </w:rPr>
          <w:t>(一)、选址原则与考虑因素</w:t>
        </w:r>
        <w:r>
          <w:tab/>
        </w:r>
        <w:r>
          <w:fldChar w:fldCharType="begin"/>
        </w:r>
        <w:r>
          <w:instrText xml:space="preserve"> PAGEREF _Toc4628 \h </w:instrText>
        </w:r>
        <w:r>
          <w:fldChar w:fldCharType="separate"/>
        </w:r>
        <w:r>
          <w:t>3</w:t>
        </w:r>
        <w:r>
          <w:fldChar w:fldCharType="end"/>
        </w:r>
      </w:hyperlink>
    </w:p>
    <w:p>
      <w:pPr>
        <w:pStyle w:val="TOC2"/>
        <w:tabs>
          <w:tab w:val="right" w:leader="dot" w:pos="8306"/>
        </w:tabs>
      </w:pPr>
      <w:hyperlink w:anchor="_Toc30391" w:history="1">
        <w:r>
          <w:rPr>
            <w:rFonts w:ascii="仿宋" w:eastAsia="仿宋" w:hAnsi="仿宋" w:cs="仿宋" w:hint="eastAsia"/>
            <w:lang w:eastAsia="zh-CN"/>
          </w:rPr>
          <w:t>(二)、地区概况</w:t>
        </w:r>
        <w:r>
          <w:tab/>
        </w:r>
        <w:r>
          <w:fldChar w:fldCharType="begin"/>
        </w:r>
        <w:r>
          <w:instrText xml:space="preserve"> PAGEREF _Toc30391 \h </w:instrText>
        </w:r>
        <w:r>
          <w:fldChar w:fldCharType="separate"/>
        </w:r>
        <w:r>
          <w:t>4</w:t>
        </w:r>
        <w:r>
          <w:fldChar w:fldCharType="end"/>
        </w:r>
      </w:hyperlink>
    </w:p>
    <w:p>
      <w:pPr>
        <w:pStyle w:val="TOC2"/>
        <w:tabs>
          <w:tab w:val="right" w:leader="dot" w:pos="8306"/>
        </w:tabs>
      </w:pPr>
      <w:hyperlink w:anchor="_Toc10281" w:history="1">
        <w:r>
          <w:rPr>
            <w:rFonts w:ascii="仿宋" w:eastAsia="仿宋" w:hAnsi="仿宋" w:cs="仿宋" w:hint="eastAsia"/>
            <w:lang w:eastAsia="zh-CN"/>
          </w:rPr>
          <w:t>(三)、创新与社会经济发展</w:t>
        </w:r>
        <w:r>
          <w:tab/>
        </w:r>
        <w:r>
          <w:fldChar w:fldCharType="begin"/>
        </w:r>
        <w:r>
          <w:instrText xml:space="preserve"> PAGEREF _Toc10281 \h </w:instrText>
        </w:r>
        <w:r>
          <w:fldChar w:fldCharType="separate"/>
        </w:r>
        <w:r>
          <w:t>4</w:t>
        </w:r>
        <w:r>
          <w:fldChar w:fldCharType="end"/>
        </w:r>
      </w:hyperlink>
    </w:p>
    <w:p>
      <w:pPr>
        <w:pStyle w:val="TOC2"/>
        <w:tabs>
          <w:tab w:val="right" w:leader="dot" w:pos="8306"/>
        </w:tabs>
      </w:pPr>
      <w:hyperlink w:anchor="_Toc3955" w:history="1">
        <w:r>
          <w:rPr>
            <w:rFonts w:ascii="仿宋" w:eastAsia="仿宋" w:hAnsi="仿宋" w:cs="仿宋" w:hint="eastAsia"/>
            <w:lang w:eastAsia="zh-CN"/>
          </w:rPr>
          <w:t>(四)、目标市场和产业导向</w:t>
        </w:r>
        <w:r>
          <w:tab/>
        </w:r>
        <w:r>
          <w:fldChar w:fldCharType="begin"/>
        </w:r>
        <w:r>
          <w:instrText xml:space="preserve"> PAGEREF _Toc3955 \h </w:instrText>
        </w:r>
        <w:r>
          <w:fldChar w:fldCharType="separate"/>
        </w:r>
        <w:r>
          <w:t>4</w:t>
        </w:r>
        <w:r>
          <w:fldChar w:fldCharType="end"/>
        </w:r>
      </w:hyperlink>
    </w:p>
    <w:p>
      <w:pPr>
        <w:pStyle w:val="TOC2"/>
        <w:tabs>
          <w:tab w:val="right" w:leader="dot" w:pos="8306"/>
        </w:tabs>
      </w:pPr>
      <w:hyperlink w:anchor="_Toc22949" w:history="1">
        <w:r>
          <w:rPr>
            <w:rFonts w:ascii="仿宋" w:eastAsia="仿宋" w:hAnsi="仿宋" w:cs="仿宋" w:hint="eastAsia"/>
            <w:lang w:eastAsia="zh-CN"/>
          </w:rPr>
          <w:t>(五)、选址方案综合评估</w:t>
        </w:r>
        <w:r>
          <w:tab/>
        </w:r>
        <w:r>
          <w:fldChar w:fldCharType="begin"/>
        </w:r>
        <w:r>
          <w:instrText xml:space="preserve"> PAGEREF _Toc22949 \h </w:instrText>
        </w:r>
        <w:r>
          <w:fldChar w:fldCharType="separate"/>
        </w:r>
        <w:r>
          <w:t>5</w:t>
        </w:r>
        <w:r>
          <w:fldChar w:fldCharType="end"/>
        </w:r>
      </w:hyperlink>
    </w:p>
    <w:p>
      <w:pPr>
        <w:pStyle w:val="TOC1"/>
        <w:tabs>
          <w:tab w:val="right" w:leader="dot" w:pos="8306"/>
        </w:tabs>
      </w:pPr>
      <w:hyperlink w:anchor="_Toc25101" w:history="1">
        <w:r>
          <w:rPr>
            <w:rFonts w:ascii="仿宋" w:eastAsia="仿宋" w:hAnsi="仿宋" w:cs="仿宋" w:hint="eastAsia"/>
            <w:lang w:eastAsia="zh-CN"/>
          </w:rPr>
          <w:t>二、组织架构与人力资源配置</w:t>
        </w:r>
        <w:r>
          <w:tab/>
        </w:r>
        <w:r>
          <w:fldChar w:fldCharType="begin"/>
        </w:r>
        <w:r>
          <w:instrText xml:space="preserve"> PAGEREF _Toc25101 \h </w:instrText>
        </w:r>
        <w:r>
          <w:fldChar w:fldCharType="separate"/>
        </w:r>
        <w:r>
          <w:t>5</w:t>
        </w:r>
        <w:r>
          <w:fldChar w:fldCharType="end"/>
        </w:r>
      </w:hyperlink>
    </w:p>
    <w:p>
      <w:pPr>
        <w:pStyle w:val="TOC2"/>
        <w:tabs>
          <w:tab w:val="right" w:leader="dot" w:pos="8306"/>
        </w:tabs>
      </w:pPr>
      <w:hyperlink w:anchor="_Toc7750" w:history="1">
        <w:r>
          <w:rPr>
            <w:rFonts w:ascii="仿宋" w:eastAsia="仿宋" w:hAnsi="仿宋" w:cs="仿宋" w:hint="eastAsia"/>
            <w:lang w:eastAsia="zh-CN"/>
          </w:rPr>
          <w:t>(一)、人员资源需求</w:t>
        </w:r>
        <w:r>
          <w:tab/>
        </w:r>
        <w:r>
          <w:fldChar w:fldCharType="begin"/>
        </w:r>
        <w:r>
          <w:instrText xml:space="preserve"> PAGEREF _Toc7750 \h </w:instrText>
        </w:r>
        <w:r>
          <w:fldChar w:fldCharType="separate"/>
        </w:r>
        <w:r>
          <w:t>5</w:t>
        </w:r>
        <w:r>
          <w:fldChar w:fldCharType="end"/>
        </w:r>
      </w:hyperlink>
    </w:p>
    <w:p>
      <w:pPr>
        <w:pStyle w:val="TOC2"/>
        <w:tabs>
          <w:tab w:val="right" w:leader="dot" w:pos="8306"/>
        </w:tabs>
      </w:pPr>
      <w:hyperlink w:anchor="_Toc2555" w:history="1">
        <w:r>
          <w:rPr>
            <w:rFonts w:ascii="仿宋" w:eastAsia="仿宋" w:hAnsi="仿宋" w:cs="仿宋" w:hint="eastAsia"/>
            <w:lang w:eastAsia="zh-CN"/>
          </w:rPr>
          <w:t>(二)、员工培训与发展</w:t>
        </w:r>
        <w:r>
          <w:tab/>
        </w:r>
        <w:r>
          <w:fldChar w:fldCharType="begin"/>
        </w:r>
        <w:r>
          <w:instrText xml:space="preserve"> PAGEREF _Toc2555 \h </w:instrText>
        </w:r>
        <w:r>
          <w:fldChar w:fldCharType="separate"/>
        </w:r>
        <w:r>
          <w:t>7</w:t>
        </w:r>
        <w:r>
          <w:fldChar w:fldCharType="end"/>
        </w:r>
      </w:hyperlink>
    </w:p>
    <w:p>
      <w:pPr>
        <w:pStyle w:val="TOC1"/>
        <w:tabs>
          <w:tab w:val="right" w:leader="dot" w:pos="8306"/>
        </w:tabs>
      </w:pPr>
      <w:hyperlink w:anchor="_Toc17329" w:history="1">
        <w:r>
          <w:rPr>
            <w:rFonts w:ascii="仿宋" w:eastAsia="仿宋" w:hAnsi="仿宋" w:cs="仿宋" w:hint="eastAsia"/>
            <w:lang w:eastAsia="zh-CN"/>
          </w:rPr>
          <w:t>三、邮政用信函和包裹分拣机项目基本情况</w:t>
        </w:r>
        <w:r>
          <w:tab/>
        </w:r>
        <w:r>
          <w:fldChar w:fldCharType="begin"/>
        </w:r>
        <w:r>
          <w:instrText xml:space="preserve"> PAGEREF _Toc17329 \h </w:instrText>
        </w:r>
        <w:r>
          <w:fldChar w:fldCharType="separate"/>
        </w:r>
        <w:r>
          <w:t>9</w:t>
        </w:r>
        <w:r>
          <w:fldChar w:fldCharType="end"/>
        </w:r>
      </w:hyperlink>
    </w:p>
    <w:p>
      <w:pPr>
        <w:pStyle w:val="TOC2"/>
        <w:tabs>
          <w:tab w:val="right" w:leader="dot" w:pos="8306"/>
        </w:tabs>
      </w:pPr>
      <w:hyperlink w:anchor="_Toc17988" w:history="1">
        <w:r>
          <w:rPr>
            <w:rFonts w:ascii="仿宋" w:eastAsia="仿宋" w:hAnsi="仿宋" w:cs="仿宋" w:hint="eastAsia"/>
            <w:lang w:eastAsia="zh-CN"/>
          </w:rPr>
          <w:t>(一)、邮政用信函和包裹分拣机项目名称及邮政用信函和包裹分拣机项目单位</w:t>
        </w:r>
        <w:r>
          <w:tab/>
        </w:r>
        <w:r>
          <w:fldChar w:fldCharType="begin"/>
        </w:r>
        <w:r>
          <w:instrText xml:space="preserve"> PAGEREF _Toc17988 \h </w:instrText>
        </w:r>
        <w:r>
          <w:fldChar w:fldCharType="separate"/>
        </w:r>
        <w:r>
          <w:t>9</w:t>
        </w:r>
        <w:r>
          <w:fldChar w:fldCharType="end"/>
        </w:r>
      </w:hyperlink>
    </w:p>
    <w:p>
      <w:pPr>
        <w:pStyle w:val="TOC2"/>
        <w:tabs>
          <w:tab w:val="right" w:leader="dot" w:pos="8306"/>
        </w:tabs>
      </w:pPr>
      <w:hyperlink w:anchor="_Toc31964" w:history="1">
        <w:r>
          <w:rPr>
            <w:rFonts w:ascii="仿宋" w:eastAsia="仿宋" w:hAnsi="仿宋" w:cs="仿宋" w:hint="eastAsia"/>
            <w:lang w:eastAsia="zh-CN"/>
          </w:rPr>
          <w:t>(二)、邮政用信函和包裹分拣机项目建设地点</w:t>
        </w:r>
        <w:r>
          <w:tab/>
        </w:r>
        <w:r>
          <w:fldChar w:fldCharType="begin"/>
        </w:r>
        <w:r>
          <w:instrText xml:space="preserve"> PAGEREF _Toc31964 \h </w:instrText>
        </w:r>
        <w:r>
          <w:fldChar w:fldCharType="separate"/>
        </w:r>
        <w:r>
          <w:t>9</w:t>
        </w:r>
        <w:r>
          <w:fldChar w:fldCharType="end"/>
        </w:r>
      </w:hyperlink>
    </w:p>
    <w:p>
      <w:pPr>
        <w:pStyle w:val="TOC2"/>
        <w:tabs>
          <w:tab w:val="right" w:leader="dot" w:pos="8306"/>
        </w:tabs>
      </w:pPr>
      <w:hyperlink w:anchor="_Toc30156" w:history="1">
        <w:r>
          <w:rPr>
            <w:rFonts w:ascii="仿宋" w:eastAsia="仿宋" w:hAnsi="仿宋" w:cs="仿宋" w:hint="eastAsia"/>
            <w:lang w:eastAsia="zh-CN"/>
          </w:rPr>
          <w:t>(三)、调查与分析的范围</w:t>
        </w:r>
        <w:r>
          <w:tab/>
        </w:r>
        <w:r>
          <w:fldChar w:fldCharType="begin"/>
        </w:r>
        <w:r>
          <w:instrText xml:space="preserve"> PAGEREF _Toc30156 \h </w:instrText>
        </w:r>
        <w:r>
          <w:fldChar w:fldCharType="separate"/>
        </w:r>
        <w:r>
          <w:t>10</w:t>
        </w:r>
        <w:r>
          <w:fldChar w:fldCharType="end"/>
        </w:r>
      </w:hyperlink>
    </w:p>
    <w:p>
      <w:pPr>
        <w:pStyle w:val="TOC2"/>
        <w:tabs>
          <w:tab w:val="right" w:leader="dot" w:pos="8306"/>
        </w:tabs>
      </w:pPr>
      <w:hyperlink w:anchor="_Toc28096" w:history="1">
        <w:r>
          <w:rPr>
            <w:rFonts w:ascii="仿宋" w:eastAsia="仿宋" w:hAnsi="仿宋" w:cs="仿宋" w:hint="eastAsia"/>
            <w:lang w:eastAsia="zh-CN"/>
          </w:rPr>
          <w:t>(四)、参考依据和技术原则</w:t>
        </w:r>
        <w:r>
          <w:tab/>
        </w:r>
        <w:r>
          <w:fldChar w:fldCharType="begin"/>
        </w:r>
        <w:r>
          <w:instrText xml:space="preserve"> PAGEREF _Toc28096 \h </w:instrText>
        </w:r>
        <w:r>
          <w:fldChar w:fldCharType="separate"/>
        </w:r>
        <w:r>
          <w:t>11</w:t>
        </w:r>
        <w:r>
          <w:fldChar w:fldCharType="end"/>
        </w:r>
      </w:hyperlink>
    </w:p>
    <w:p>
      <w:pPr>
        <w:pStyle w:val="TOC2"/>
        <w:tabs>
          <w:tab w:val="right" w:leader="dot" w:pos="8306"/>
        </w:tabs>
      </w:pPr>
      <w:hyperlink w:anchor="_Toc29386" w:history="1">
        <w:r>
          <w:rPr>
            <w:rFonts w:ascii="仿宋" w:eastAsia="仿宋" w:hAnsi="仿宋" w:cs="仿宋" w:hint="eastAsia"/>
            <w:lang w:eastAsia="zh-CN"/>
          </w:rPr>
          <w:t>(五)、规模和范围</w:t>
        </w:r>
        <w:r>
          <w:tab/>
        </w:r>
        <w:r>
          <w:fldChar w:fldCharType="begin"/>
        </w:r>
        <w:r>
          <w:instrText xml:space="preserve"> PAGEREF _Toc29386 \h </w:instrText>
        </w:r>
        <w:r>
          <w:fldChar w:fldCharType="separate"/>
        </w:r>
        <w:r>
          <w:t>12</w:t>
        </w:r>
        <w:r>
          <w:fldChar w:fldCharType="end"/>
        </w:r>
      </w:hyperlink>
    </w:p>
    <w:p>
      <w:pPr>
        <w:pStyle w:val="TOC2"/>
        <w:tabs>
          <w:tab w:val="right" w:leader="dot" w:pos="8306"/>
        </w:tabs>
      </w:pPr>
      <w:hyperlink w:anchor="_Toc7533" w:history="1">
        <w:r>
          <w:rPr>
            <w:rFonts w:ascii="仿宋" w:eastAsia="仿宋" w:hAnsi="仿宋" w:cs="仿宋" w:hint="eastAsia"/>
            <w:lang w:eastAsia="zh-CN"/>
          </w:rPr>
          <w:t>(六)、邮政用信函和包裹分拣机项目建设进展</w:t>
        </w:r>
        <w:r>
          <w:tab/>
        </w:r>
        <w:r>
          <w:fldChar w:fldCharType="begin"/>
        </w:r>
        <w:r>
          <w:instrText xml:space="preserve"> PAGEREF _Toc7533 \h </w:instrText>
        </w:r>
        <w:r>
          <w:fldChar w:fldCharType="separate"/>
        </w:r>
        <w:r>
          <w:t>13</w:t>
        </w:r>
        <w:r>
          <w:fldChar w:fldCharType="end"/>
        </w:r>
      </w:hyperlink>
    </w:p>
    <w:p>
      <w:pPr>
        <w:pStyle w:val="TOC2"/>
        <w:tabs>
          <w:tab w:val="right" w:leader="dot" w:pos="8306"/>
        </w:tabs>
      </w:pPr>
      <w:hyperlink w:anchor="_Toc12020" w:history="1">
        <w:r>
          <w:rPr>
            <w:rFonts w:ascii="仿宋" w:eastAsia="仿宋" w:hAnsi="仿宋" w:cs="仿宋" w:hint="eastAsia"/>
            <w:lang w:eastAsia="zh-CN"/>
          </w:rPr>
          <w:t>(七)、原材料与设备需求</w:t>
        </w:r>
        <w:r>
          <w:tab/>
        </w:r>
        <w:r>
          <w:fldChar w:fldCharType="begin"/>
        </w:r>
        <w:r>
          <w:instrText xml:space="preserve"> PAGEREF _Toc12020 \h </w:instrText>
        </w:r>
        <w:r>
          <w:fldChar w:fldCharType="separate"/>
        </w:r>
        <w:r>
          <w:t>14</w:t>
        </w:r>
        <w:r>
          <w:fldChar w:fldCharType="end"/>
        </w:r>
      </w:hyperlink>
    </w:p>
    <w:p>
      <w:pPr>
        <w:pStyle w:val="TOC2"/>
        <w:tabs>
          <w:tab w:val="right" w:leader="dot" w:pos="8306"/>
        </w:tabs>
      </w:pPr>
      <w:hyperlink w:anchor="_Toc18940" w:history="1">
        <w:r>
          <w:rPr>
            <w:rFonts w:ascii="仿宋" w:eastAsia="仿宋" w:hAnsi="仿宋" w:cs="仿宋" w:hint="eastAsia"/>
            <w:lang w:eastAsia="zh-CN"/>
          </w:rPr>
          <w:t>(八)、环境影响与可行性</w:t>
        </w:r>
        <w:r>
          <w:tab/>
        </w:r>
        <w:r>
          <w:fldChar w:fldCharType="begin"/>
        </w:r>
        <w:r>
          <w:instrText xml:space="preserve"> PAGEREF _Toc18940 \h </w:instrText>
        </w:r>
        <w:r>
          <w:fldChar w:fldCharType="separate"/>
        </w:r>
        <w:r>
          <w:t>16</w:t>
        </w:r>
        <w:r>
          <w:fldChar w:fldCharType="end"/>
        </w:r>
      </w:hyperlink>
    </w:p>
    <w:p>
      <w:pPr>
        <w:pStyle w:val="TOC2"/>
        <w:tabs>
          <w:tab w:val="right" w:leader="dot" w:pos="8306"/>
        </w:tabs>
      </w:pPr>
      <w:hyperlink w:anchor="_Toc15927" w:history="1">
        <w:r>
          <w:rPr>
            <w:rFonts w:ascii="仿宋" w:eastAsia="仿宋" w:hAnsi="仿宋" w:cs="仿宋" w:hint="eastAsia"/>
            <w:lang w:eastAsia="zh-CN"/>
          </w:rPr>
          <w:t>(九)、预计投资成本</w:t>
        </w:r>
        <w:r>
          <w:tab/>
        </w:r>
        <w:r>
          <w:fldChar w:fldCharType="begin"/>
        </w:r>
        <w:r>
          <w:instrText xml:space="preserve"> PAGEREF _Toc15927 \h </w:instrText>
        </w:r>
        <w:r>
          <w:fldChar w:fldCharType="separate"/>
        </w:r>
        <w:r>
          <w:t>17</w:t>
        </w:r>
        <w:r>
          <w:fldChar w:fldCharType="end"/>
        </w:r>
      </w:hyperlink>
    </w:p>
    <w:p>
      <w:pPr>
        <w:pStyle w:val="TOC2"/>
        <w:tabs>
          <w:tab w:val="right" w:leader="dot" w:pos="8306"/>
        </w:tabs>
      </w:pPr>
      <w:hyperlink w:anchor="_Toc13567" w:history="1">
        <w:r>
          <w:rPr>
            <w:rFonts w:ascii="仿宋" w:eastAsia="仿宋" w:hAnsi="仿宋" w:cs="仿宋" w:hint="eastAsia"/>
            <w:lang w:eastAsia="zh-CN"/>
          </w:rPr>
          <w:t>(十)、1邮政用信函和包裹分拣机项目关键技术与经济指标</w:t>
        </w:r>
        <w:r>
          <w:tab/>
        </w:r>
        <w:r>
          <w:fldChar w:fldCharType="begin"/>
        </w:r>
        <w:r>
          <w:instrText xml:space="preserve"> PAGEREF _Toc13567 \h </w:instrText>
        </w:r>
        <w:r>
          <w:fldChar w:fldCharType="separate"/>
        </w:r>
        <w:r>
          <w:t>18</w:t>
        </w:r>
        <w:r>
          <w:fldChar w:fldCharType="end"/>
        </w:r>
      </w:hyperlink>
    </w:p>
    <w:p>
      <w:pPr>
        <w:pStyle w:val="TOC2"/>
        <w:tabs>
          <w:tab w:val="right" w:leader="dot" w:pos="8306"/>
        </w:tabs>
      </w:pPr>
      <w:hyperlink w:anchor="_Toc11243" w:history="1">
        <w:r>
          <w:rPr>
            <w:rFonts w:ascii="仿宋" w:eastAsia="仿宋" w:hAnsi="仿宋" w:cs="仿宋" w:hint="eastAsia"/>
            <w:lang w:eastAsia="zh-CN"/>
          </w:rPr>
          <w:t>(十一)、1总结与建议</w:t>
        </w:r>
        <w:r>
          <w:tab/>
        </w:r>
        <w:r>
          <w:fldChar w:fldCharType="begin"/>
        </w:r>
        <w:r>
          <w:instrText xml:space="preserve"> PAGEREF _Toc11243 \h </w:instrText>
        </w:r>
        <w:r>
          <w:fldChar w:fldCharType="separate"/>
        </w:r>
        <w:r>
          <w:t>19</w:t>
        </w:r>
        <w:r>
          <w:fldChar w:fldCharType="end"/>
        </w:r>
      </w:hyperlink>
    </w:p>
    <w:p>
      <w:pPr>
        <w:pStyle w:val="TOC1"/>
        <w:tabs>
          <w:tab w:val="right" w:leader="dot" w:pos="8306"/>
        </w:tabs>
      </w:pPr>
      <w:hyperlink w:anchor="_Toc29774" w:history="1">
        <w:r>
          <w:rPr>
            <w:rFonts w:ascii="仿宋" w:eastAsia="仿宋" w:hAnsi="仿宋" w:cs="仿宋" w:hint="eastAsia"/>
            <w:lang w:eastAsia="zh-CN"/>
          </w:rPr>
          <w:t>四、技术方案与建筑物规划</w:t>
        </w:r>
        <w:r>
          <w:tab/>
        </w:r>
        <w:r>
          <w:fldChar w:fldCharType="begin"/>
        </w:r>
        <w:r>
          <w:instrText xml:space="preserve"> PAGEREF _Toc29774 \h </w:instrText>
        </w:r>
        <w:r>
          <w:fldChar w:fldCharType="separate"/>
        </w:r>
        <w:r>
          <w:t>20</w:t>
        </w:r>
        <w:r>
          <w:fldChar w:fldCharType="end"/>
        </w:r>
      </w:hyperlink>
    </w:p>
    <w:p>
      <w:pPr>
        <w:pStyle w:val="TOC2"/>
        <w:tabs>
          <w:tab w:val="right" w:leader="dot" w:pos="8306"/>
        </w:tabs>
      </w:pPr>
      <w:hyperlink w:anchor="_Toc5857" w:history="1">
        <w:r>
          <w:rPr>
            <w:rFonts w:ascii="仿宋" w:eastAsia="仿宋" w:hAnsi="仿宋" w:cs="仿宋" w:hint="eastAsia"/>
            <w:lang w:eastAsia="zh-CN"/>
          </w:rPr>
          <w:t>(一)、设计原则与邮政用信函和包裹分拣机项目工程概述</w:t>
        </w:r>
        <w:r>
          <w:tab/>
        </w:r>
        <w:r>
          <w:fldChar w:fldCharType="begin"/>
        </w:r>
        <w:r>
          <w:instrText xml:space="preserve"> PAGEREF _Toc5857 \h </w:instrText>
        </w:r>
        <w:r>
          <w:fldChar w:fldCharType="separate"/>
        </w:r>
        <w:r>
          <w:t>20</w:t>
        </w:r>
        <w:r>
          <w:fldChar w:fldCharType="end"/>
        </w:r>
      </w:hyperlink>
    </w:p>
    <w:p>
      <w:pPr>
        <w:pStyle w:val="TOC2"/>
        <w:tabs>
          <w:tab w:val="right" w:leader="dot" w:pos="8306"/>
        </w:tabs>
      </w:pPr>
      <w:hyperlink w:anchor="_Toc29287" w:history="1">
        <w:r>
          <w:rPr>
            <w:rFonts w:ascii="仿宋" w:eastAsia="仿宋" w:hAnsi="仿宋" w:cs="仿宋" w:hint="eastAsia"/>
            <w:lang w:eastAsia="zh-CN"/>
          </w:rPr>
          <w:t>(二)、建设选项</w:t>
        </w:r>
        <w:r>
          <w:tab/>
        </w:r>
        <w:r>
          <w:fldChar w:fldCharType="begin"/>
        </w:r>
        <w:r>
          <w:instrText xml:space="preserve"> PAGEREF _Toc29287 \h </w:instrText>
        </w:r>
        <w:r>
          <w:fldChar w:fldCharType="separate"/>
        </w:r>
        <w:r>
          <w:t>21</w:t>
        </w:r>
        <w:r>
          <w:fldChar w:fldCharType="end"/>
        </w:r>
      </w:hyperlink>
    </w:p>
    <w:p>
      <w:pPr>
        <w:pStyle w:val="TOC2"/>
        <w:tabs>
          <w:tab w:val="right" w:leader="dot" w:pos="8306"/>
        </w:tabs>
      </w:pPr>
      <w:hyperlink w:anchor="_Toc12998" w:history="1">
        <w:r>
          <w:rPr>
            <w:rFonts w:ascii="仿宋" w:eastAsia="仿宋" w:hAnsi="仿宋" w:cs="仿宋" w:hint="eastAsia"/>
            <w:lang w:eastAsia="zh-CN"/>
          </w:rPr>
          <w:t>(三)、建筑物规划与设备标准</w:t>
        </w:r>
        <w:r>
          <w:tab/>
        </w:r>
        <w:r>
          <w:fldChar w:fldCharType="begin"/>
        </w:r>
        <w:r>
          <w:instrText xml:space="preserve"> PAGEREF _Toc12998 \h </w:instrText>
        </w:r>
        <w:r>
          <w:fldChar w:fldCharType="separate"/>
        </w:r>
        <w:r>
          <w:t>22</w:t>
        </w:r>
        <w:r>
          <w:fldChar w:fldCharType="end"/>
        </w:r>
      </w:hyperlink>
    </w:p>
    <w:p>
      <w:pPr>
        <w:pStyle w:val="TOC1"/>
        <w:tabs>
          <w:tab w:val="right" w:leader="dot" w:pos="8306"/>
        </w:tabs>
      </w:pPr>
      <w:hyperlink w:anchor="_Toc25284" w:history="1">
        <w:r>
          <w:rPr>
            <w:rFonts w:ascii="仿宋" w:eastAsia="仿宋" w:hAnsi="仿宋" w:cs="仿宋" w:hint="eastAsia"/>
            <w:lang w:eastAsia="zh-CN"/>
          </w:rPr>
          <w:t>五、投资方案</w:t>
        </w:r>
        <w:r>
          <w:tab/>
        </w:r>
        <w:r>
          <w:fldChar w:fldCharType="begin"/>
        </w:r>
        <w:r>
          <w:instrText xml:space="preserve"> PAGEREF _Toc25284 \h </w:instrText>
        </w:r>
        <w:r>
          <w:fldChar w:fldCharType="separate"/>
        </w:r>
        <w:r>
          <w:t>24</w:t>
        </w:r>
        <w:r>
          <w:fldChar w:fldCharType="end"/>
        </w:r>
      </w:hyperlink>
    </w:p>
    <w:p>
      <w:pPr>
        <w:pStyle w:val="TOC2"/>
        <w:tabs>
          <w:tab w:val="right" w:leader="dot" w:pos="8306"/>
        </w:tabs>
      </w:pPr>
      <w:hyperlink w:anchor="_Toc426" w:history="1">
        <w:r>
          <w:rPr>
            <w:rFonts w:ascii="仿宋" w:eastAsia="仿宋" w:hAnsi="仿宋" w:cs="仿宋" w:hint="eastAsia"/>
            <w:lang w:eastAsia="zh-CN"/>
          </w:rPr>
          <w:t>(一)、邮政用信函和包裹分拣机项目总投资构成分析</w:t>
        </w:r>
        <w:r>
          <w:tab/>
        </w:r>
        <w:r>
          <w:fldChar w:fldCharType="begin"/>
        </w:r>
        <w:r>
          <w:instrText xml:space="preserve"> PAGEREF _Toc426 \h </w:instrText>
        </w:r>
        <w:r>
          <w:fldChar w:fldCharType="separate"/>
        </w:r>
        <w:r>
          <w:t>24</w:t>
        </w:r>
        <w:r>
          <w:fldChar w:fldCharType="end"/>
        </w:r>
      </w:hyperlink>
    </w:p>
    <w:p>
      <w:pPr>
        <w:pStyle w:val="TOC2"/>
        <w:tabs>
          <w:tab w:val="right" w:leader="dot" w:pos="8306"/>
        </w:tabs>
      </w:pPr>
      <w:hyperlink w:anchor="_Toc20935" w:history="1">
        <w:r>
          <w:rPr>
            <w:rFonts w:ascii="仿宋" w:eastAsia="仿宋" w:hAnsi="仿宋" w:cs="仿宋" w:hint="eastAsia"/>
            <w:lang w:eastAsia="zh-CN"/>
          </w:rPr>
          <w:t>(二)、建设投资构成</w:t>
        </w:r>
        <w:r>
          <w:tab/>
        </w:r>
        <w:r>
          <w:fldChar w:fldCharType="begin"/>
        </w:r>
        <w:r>
          <w:instrText xml:space="preserve"> PAGEREF _Toc20935 \h </w:instrText>
        </w:r>
        <w:r>
          <w:fldChar w:fldCharType="separate"/>
        </w:r>
        <w:r>
          <w:t>25</w:t>
        </w:r>
        <w:r>
          <w:fldChar w:fldCharType="end"/>
        </w:r>
      </w:hyperlink>
    </w:p>
    <w:p>
      <w:pPr>
        <w:pStyle w:val="TOC2"/>
        <w:tabs>
          <w:tab w:val="right" w:leader="dot" w:pos="8306"/>
        </w:tabs>
      </w:pPr>
      <w:hyperlink w:anchor="_Toc28333" w:history="1">
        <w:r>
          <w:rPr>
            <w:rFonts w:ascii="仿宋" w:eastAsia="仿宋" w:hAnsi="仿宋" w:cs="仿宋" w:hint="eastAsia"/>
            <w:lang w:eastAsia="zh-CN"/>
          </w:rPr>
          <w:t>(三)、资金筹措方式</w:t>
        </w:r>
        <w:r>
          <w:tab/>
        </w:r>
        <w:r>
          <w:fldChar w:fldCharType="begin"/>
        </w:r>
        <w:r>
          <w:instrText xml:space="preserve"> PAGEREF _Toc28333 \h </w:instrText>
        </w:r>
        <w:r>
          <w:fldChar w:fldCharType="separate"/>
        </w:r>
        <w:r>
          <w:t>26</w:t>
        </w:r>
        <w:r>
          <w:fldChar w:fldCharType="end"/>
        </w:r>
      </w:hyperlink>
    </w:p>
    <w:p>
      <w:pPr>
        <w:pStyle w:val="TOC2"/>
        <w:tabs>
          <w:tab w:val="right" w:leader="dot" w:pos="8306"/>
        </w:tabs>
      </w:pPr>
      <w:hyperlink w:anchor="_Toc30006" w:history="1">
        <w:r>
          <w:rPr>
            <w:rFonts w:ascii="仿宋" w:eastAsia="仿宋" w:hAnsi="仿宋" w:cs="仿宋" w:hint="eastAsia"/>
            <w:lang w:eastAsia="zh-CN"/>
          </w:rPr>
          <w:t>(四)、投资分析</w:t>
        </w:r>
        <w:r>
          <w:tab/>
        </w:r>
        <w:r>
          <w:fldChar w:fldCharType="begin"/>
        </w:r>
        <w:r>
          <w:instrText xml:space="preserve"> PAGEREF _Toc30006 \h </w:instrText>
        </w:r>
        <w:r>
          <w:fldChar w:fldCharType="separate"/>
        </w:r>
        <w:r>
          <w:t>27</w:t>
        </w:r>
        <w:r>
          <w:fldChar w:fldCharType="end"/>
        </w:r>
      </w:hyperlink>
    </w:p>
    <w:p>
      <w:pPr>
        <w:pStyle w:val="TOC2"/>
        <w:tabs>
          <w:tab w:val="right" w:leader="dot" w:pos="8306"/>
        </w:tabs>
      </w:pPr>
      <w:hyperlink w:anchor="_Toc31517" w:history="1">
        <w:r>
          <w:rPr>
            <w:rFonts w:ascii="仿宋" w:eastAsia="仿宋" w:hAnsi="仿宋" w:cs="仿宋" w:hint="eastAsia"/>
            <w:lang w:eastAsia="zh-CN"/>
          </w:rPr>
          <w:t>(五)、资金使用计划</w:t>
        </w:r>
        <w:r>
          <w:tab/>
        </w:r>
        <w:r>
          <w:fldChar w:fldCharType="begin"/>
        </w:r>
        <w:r>
          <w:instrText xml:space="preserve"> PAGEREF _Toc31517 \h </w:instrText>
        </w:r>
        <w:r>
          <w:fldChar w:fldCharType="separate"/>
        </w:r>
        <w:r>
          <w:t>28</w:t>
        </w:r>
        <w:r>
          <w:fldChar w:fldCharType="end"/>
        </w:r>
      </w:hyperlink>
    </w:p>
    <w:p>
      <w:pPr>
        <w:pStyle w:val="TOC2"/>
        <w:tabs>
          <w:tab w:val="right" w:leader="dot" w:pos="8306"/>
        </w:tabs>
      </w:pPr>
      <w:hyperlink w:anchor="_Toc18774" w:history="1">
        <w:r>
          <w:rPr>
            <w:rFonts w:ascii="仿宋" w:eastAsia="仿宋" w:hAnsi="仿宋" w:cs="仿宋" w:hint="eastAsia"/>
            <w:lang w:eastAsia="zh-CN"/>
          </w:rPr>
          <w:t>(六)、邮政用信函和包裹分拣机项目融资方案</w:t>
        </w:r>
        <w:r>
          <w:tab/>
        </w:r>
        <w:r>
          <w:fldChar w:fldCharType="begin"/>
        </w:r>
        <w:r>
          <w:instrText xml:space="preserve"> PAGEREF _Toc18774 \h </w:instrText>
        </w:r>
        <w:r>
          <w:fldChar w:fldCharType="separate"/>
        </w:r>
        <w:r>
          <w:t>29</w:t>
        </w:r>
        <w:r>
          <w:fldChar w:fldCharType="end"/>
        </w:r>
      </w:hyperlink>
    </w:p>
    <w:p>
      <w:pPr>
        <w:pStyle w:val="TOC2"/>
        <w:tabs>
          <w:tab w:val="right" w:leader="dot" w:pos="8306"/>
        </w:tabs>
      </w:pPr>
      <w:hyperlink w:anchor="_Toc31119" w:history="1">
        <w:r>
          <w:rPr>
            <w:rFonts w:ascii="仿宋" w:eastAsia="仿宋" w:hAnsi="仿宋" w:cs="仿宋" w:hint="eastAsia"/>
            <w:lang w:eastAsia="zh-CN"/>
          </w:rPr>
          <w:t>(七)、盈利模式和财务预测</w:t>
        </w:r>
        <w:r>
          <w:tab/>
        </w:r>
        <w:r>
          <w:fldChar w:fldCharType="begin"/>
        </w:r>
        <w:r>
          <w:instrText xml:space="preserve"> PAGEREF _Toc31119 \h </w:instrText>
        </w:r>
        <w:r>
          <w:fldChar w:fldCharType="separate"/>
        </w:r>
        <w:r>
          <w:t>31</w:t>
        </w:r>
        <w:r>
          <w:fldChar w:fldCharType="end"/>
        </w:r>
      </w:hyperlink>
    </w:p>
    <w:p>
      <w:pPr>
        <w:pStyle w:val="TOC1"/>
        <w:tabs>
          <w:tab w:val="right" w:leader="dot" w:pos="8306"/>
        </w:tabs>
      </w:pPr>
      <w:hyperlink w:anchor="_Toc28346" w:history="1">
        <w:r>
          <w:rPr>
            <w:rFonts w:ascii="仿宋" w:eastAsia="仿宋" w:hAnsi="仿宋" w:cs="仿宋" w:hint="eastAsia"/>
            <w:lang w:eastAsia="zh-CN"/>
          </w:rPr>
          <w:t>六、劳动安全生产分析</w:t>
        </w:r>
        <w:r>
          <w:tab/>
        </w:r>
        <w:r>
          <w:fldChar w:fldCharType="begin"/>
        </w:r>
        <w:r>
          <w:instrText xml:space="preserve"> PAGEREF _Toc28346 \h </w:instrText>
        </w:r>
        <w:r>
          <w:fldChar w:fldCharType="separate"/>
        </w:r>
        <w:r>
          <w:t>32</w:t>
        </w:r>
        <w:r>
          <w:fldChar w:fldCharType="end"/>
        </w:r>
      </w:hyperlink>
    </w:p>
    <w:p>
      <w:pPr>
        <w:pStyle w:val="TOC2"/>
        <w:tabs>
          <w:tab w:val="right" w:leader="dot" w:pos="8306"/>
        </w:tabs>
      </w:pPr>
      <w:hyperlink w:anchor="_Toc13151" w:history="1">
        <w:r>
          <w:rPr>
            <w:rFonts w:ascii="仿宋" w:eastAsia="仿宋" w:hAnsi="仿宋" w:cs="仿宋" w:hint="eastAsia"/>
            <w:lang w:eastAsia="zh-CN"/>
          </w:rPr>
          <w:t>(一)、安全法规与依据</w:t>
        </w:r>
        <w:r>
          <w:tab/>
        </w:r>
        <w:r>
          <w:fldChar w:fldCharType="begin"/>
        </w:r>
        <w:r>
          <w:instrText xml:space="preserve"> PAGEREF _Toc13151 \h </w:instrText>
        </w:r>
        <w:r>
          <w:fldChar w:fldCharType="separate"/>
        </w:r>
        <w:r>
          <w:t>32</w:t>
        </w:r>
        <w:r>
          <w:fldChar w:fldCharType="end"/>
        </w:r>
      </w:hyperlink>
    </w:p>
    <w:p>
      <w:pPr>
        <w:pStyle w:val="TOC2"/>
        <w:tabs>
          <w:tab w:val="right" w:leader="dot" w:pos="8306"/>
        </w:tabs>
      </w:pPr>
      <w:hyperlink w:anchor="_Toc11796" w:history="1">
        <w:r>
          <w:rPr>
            <w:rFonts w:ascii="仿宋" w:eastAsia="仿宋" w:hAnsi="仿宋" w:cs="仿宋" w:hint="eastAsia"/>
            <w:lang w:eastAsia="zh-CN"/>
          </w:rPr>
          <w:t>(二)、安全措施与效果预估</w:t>
        </w:r>
        <w:r>
          <w:tab/>
        </w:r>
        <w:r>
          <w:fldChar w:fldCharType="begin"/>
        </w:r>
        <w:r>
          <w:instrText xml:space="preserve"> PAGEREF _Toc11796 \h </w:instrText>
        </w:r>
        <w:r>
          <w:fldChar w:fldCharType="separate"/>
        </w:r>
        <w:r>
          <w:t>32</w:t>
        </w:r>
        <w:r>
          <w:fldChar w:fldCharType="end"/>
        </w:r>
      </w:hyperlink>
    </w:p>
    <w:p>
      <w:pPr>
        <w:pStyle w:val="TOC1"/>
        <w:tabs>
          <w:tab w:val="right" w:leader="dot" w:pos="8306"/>
        </w:tabs>
      </w:pPr>
      <w:hyperlink w:anchor="_Toc28403" w:history="1">
        <w:r>
          <w:rPr>
            <w:rFonts w:ascii="仿宋" w:eastAsia="仿宋" w:hAnsi="仿宋" w:cs="仿宋" w:hint="eastAsia"/>
            <w:lang w:eastAsia="zh-CN"/>
          </w:rPr>
          <w:t>七、营销策略与品牌推广</w:t>
        </w:r>
        <w:r>
          <w:tab/>
        </w:r>
        <w:r>
          <w:fldChar w:fldCharType="begin"/>
        </w:r>
        <w:r>
          <w:instrText xml:space="preserve"> PAGEREF _Toc28403 \h </w:instrText>
        </w:r>
        <w:r>
          <w:fldChar w:fldCharType="separate"/>
        </w:r>
        <w:r>
          <w:t>36</w:t>
        </w:r>
        <w:r>
          <w:fldChar w:fldCharType="end"/>
        </w:r>
      </w:hyperlink>
    </w:p>
    <w:p>
      <w:pPr>
        <w:pStyle w:val="TOC2"/>
        <w:tabs>
          <w:tab w:val="right" w:leader="dot" w:pos="8306"/>
        </w:tabs>
      </w:pPr>
      <w:hyperlink w:anchor="_Toc14477" w:history="1">
        <w:r>
          <w:rPr>
            <w:rFonts w:ascii="仿宋" w:eastAsia="仿宋" w:hAnsi="仿宋" w:cs="仿宋" w:hint="eastAsia"/>
            <w:lang w:eastAsia="zh-CN"/>
          </w:rPr>
          <w:t>(一)、营销策略制定</w:t>
        </w:r>
        <w:r>
          <w:tab/>
        </w:r>
        <w:r>
          <w:fldChar w:fldCharType="begin"/>
        </w:r>
        <w:r>
          <w:instrText xml:space="preserve"> PAGEREF _Toc14477 \h </w:instrText>
        </w:r>
        <w:r>
          <w:fldChar w:fldCharType="separate"/>
        </w:r>
        <w:r>
          <w:t>36</w:t>
        </w:r>
        <w:r>
          <w:fldChar w:fldCharType="end"/>
        </w:r>
      </w:hyperlink>
    </w:p>
    <w:p>
      <w:pPr>
        <w:pStyle w:val="TOC2"/>
        <w:tabs>
          <w:tab w:val="right" w:leader="dot" w:pos="8306"/>
        </w:tabs>
      </w:pPr>
      <w:hyperlink w:anchor="_Toc6541" w:history="1">
        <w:r>
          <w:rPr>
            <w:rFonts w:ascii="仿宋" w:eastAsia="仿宋" w:hAnsi="仿宋" w:cs="仿宋" w:hint="eastAsia"/>
            <w:lang w:eastAsia="zh-CN"/>
          </w:rPr>
          <w:t>(二)、产品定位与定价策略</w:t>
        </w:r>
        <w:r>
          <w:tab/>
        </w:r>
        <w:r>
          <w:fldChar w:fldCharType="begin"/>
        </w:r>
        <w:r>
          <w:instrText xml:space="preserve"> PAGEREF _Toc6541 \h </w:instrText>
        </w:r>
        <w:r>
          <w:fldChar w:fldCharType="separate"/>
        </w:r>
        <w:r>
          <w:t>38</w:t>
        </w:r>
        <w:r>
          <w:fldChar w:fldCharType="end"/>
        </w:r>
      </w:hyperlink>
    </w:p>
    <w:p>
      <w:pPr>
        <w:pStyle w:val="TOC2"/>
        <w:tabs>
          <w:tab w:val="right" w:leader="dot" w:pos="8306"/>
        </w:tabs>
      </w:pPr>
      <w:hyperlink w:anchor="_Toc21972" w:history="1">
        <w:r>
          <w:rPr>
            <w:rFonts w:ascii="仿宋" w:eastAsia="仿宋" w:hAnsi="仿宋" w:cs="仿宋" w:hint="eastAsia"/>
            <w:lang w:eastAsia="zh-CN"/>
          </w:rPr>
          <w:t>(三)、促销与广告战略</w:t>
        </w:r>
        <w:r>
          <w:tab/>
        </w:r>
        <w:r>
          <w:fldChar w:fldCharType="begin"/>
        </w:r>
        <w:r>
          <w:instrText xml:space="preserve"> PAGEREF _Toc21972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08" w:history="1">
        <w:r>
          <w:rPr>
            <w:rFonts w:ascii="仿宋" w:eastAsia="仿宋" w:hAnsi="仿宋" w:cs="仿宋" w:hint="eastAsia"/>
            <w:lang w:eastAsia="zh-CN"/>
          </w:rPr>
          <w:t>(四)、品牌推广计划</w:t>
        </w:r>
        <w:r>
          <w:tab/>
        </w:r>
        <w:r>
          <w:fldChar w:fldCharType="begin"/>
        </w:r>
        <w:r>
          <w:instrText xml:space="preserve"> PAGEREF _Toc31008 \h </w:instrText>
        </w:r>
        <w:r>
          <w:fldChar w:fldCharType="separate"/>
        </w:r>
        <w:r>
          <w:t>40</w:t>
        </w:r>
        <w:r>
          <w:fldChar w:fldCharType="end"/>
        </w:r>
      </w:hyperlink>
    </w:p>
    <w:p>
      <w:pPr>
        <w:pStyle w:val="TOC1"/>
        <w:tabs>
          <w:tab w:val="right" w:leader="dot" w:pos="8306"/>
        </w:tabs>
      </w:pPr>
      <w:hyperlink w:anchor="_Toc25862" w:history="1">
        <w:r>
          <w:rPr>
            <w:rFonts w:ascii="仿宋" w:eastAsia="仿宋" w:hAnsi="仿宋" w:cs="仿宋" w:hint="eastAsia"/>
            <w:lang w:eastAsia="zh-CN"/>
          </w:rPr>
          <w:t>八、原辅材料供应</w:t>
        </w:r>
        <w:r>
          <w:tab/>
        </w:r>
        <w:r>
          <w:fldChar w:fldCharType="begin"/>
        </w:r>
        <w:r>
          <w:instrText xml:space="preserve"> PAGEREF _Toc25862 \h </w:instrText>
        </w:r>
        <w:r>
          <w:fldChar w:fldCharType="separate"/>
        </w:r>
        <w:r>
          <w:t>42</w:t>
        </w:r>
        <w:r>
          <w:fldChar w:fldCharType="end"/>
        </w:r>
      </w:hyperlink>
    </w:p>
    <w:p>
      <w:pPr>
        <w:pStyle w:val="TOC2"/>
        <w:tabs>
          <w:tab w:val="right" w:leader="dot" w:pos="8306"/>
        </w:tabs>
      </w:pPr>
      <w:hyperlink w:anchor="_Toc17765" w:history="1">
        <w:r>
          <w:rPr>
            <w:rFonts w:ascii="仿宋" w:eastAsia="仿宋" w:hAnsi="仿宋" w:cs="仿宋" w:hint="eastAsia"/>
            <w:lang w:eastAsia="zh-CN"/>
          </w:rPr>
          <w:t>(一)、建设期原材料供应情况</w:t>
        </w:r>
        <w:r>
          <w:tab/>
        </w:r>
        <w:r>
          <w:fldChar w:fldCharType="begin"/>
        </w:r>
        <w:r>
          <w:instrText xml:space="preserve"> PAGEREF _Toc17765 \h </w:instrText>
        </w:r>
        <w:r>
          <w:fldChar w:fldCharType="separate"/>
        </w:r>
        <w:r>
          <w:t>42</w:t>
        </w:r>
        <w:r>
          <w:fldChar w:fldCharType="end"/>
        </w:r>
      </w:hyperlink>
    </w:p>
    <w:p>
      <w:pPr>
        <w:pStyle w:val="TOC2"/>
        <w:tabs>
          <w:tab w:val="right" w:leader="dot" w:pos="8306"/>
        </w:tabs>
      </w:pPr>
      <w:hyperlink w:anchor="_Toc1990" w:history="1">
        <w:r>
          <w:rPr>
            <w:rFonts w:ascii="仿宋" w:eastAsia="仿宋" w:hAnsi="仿宋" w:cs="仿宋" w:hint="eastAsia"/>
            <w:lang w:eastAsia="zh-CN"/>
          </w:rPr>
          <w:t>(二)、运营期原材料供应与质量控制</w:t>
        </w:r>
        <w:r>
          <w:tab/>
        </w:r>
        <w:r>
          <w:fldChar w:fldCharType="begin"/>
        </w:r>
        <w:r>
          <w:instrText xml:space="preserve"> PAGEREF _Toc1990 \h </w:instrText>
        </w:r>
        <w:r>
          <w:fldChar w:fldCharType="separate"/>
        </w:r>
        <w:r>
          <w:t>43</w:t>
        </w:r>
        <w:r>
          <w:fldChar w:fldCharType="end"/>
        </w:r>
      </w:hyperlink>
    </w:p>
    <w:p>
      <w:pPr>
        <w:pStyle w:val="TOC1"/>
        <w:tabs>
          <w:tab w:val="right" w:leader="dot" w:pos="8306"/>
        </w:tabs>
      </w:pPr>
      <w:hyperlink w:anchor="_Toc26389" w:history="1">
        <w:r>
          <w:rPr>
            <w:rFonts w:ascii="仿宋" w:eastAsia="仿宋" w:hAnsi="仿宋" w:cs="仿宋" w:hint="eastAsia"/>
            <w:lang w:eastAsia="zh-CN"/>
          </w:rPr>
          <w:t>九、市场调研与竞争分析</w:t>
        </w:r>
        <w:r>
          <w:tab/>
        </w:r>
        <w:r>
          <w:fldChar w:fldCharType="begin"/>
        </w:r>
        <w:r>
          <w:instrText xml:space="preserve"> PAGEREF _Toc26389 \h </w:instrText>
        </w:r>
        <w:r>
          <w:fldChar w:fldCharType="separate"/>
        </w:r>
        <w:r>
          <w:t>44</w:t>
        </w:r>
        <w:r>
          <w:fldChar w:fldCharType="end"/>
        </w:r>
      </w:hyperlink>
    </w:p>
    <w:p>
      <w:pPr>
        <w:pStyle w:val="TOC2"/>
        <w:tabs>
          <w:tab w:val="right" w:leader="dot" w:pos="8306"/>
        </w:tabs>
      </w:pPr>
      <w:hyperlink w:anchor="_Toc8964" w:history="1">
        <w:r>
          <w:rPr>
            <w:rFonts w:ascii="仿宋" w:eastAsia="仿宋" w:hAnsi="仿宋" w:cs="仿宋" w:hint="eastAsia"/>
            <w:lang w:eastAsia="zh-CN"/>
          </w:rPr>
          <w:t>(一)、市场状况概览</w:t>
        </w:r>
        <w:r>
          <w:tab/>
        </w:r>
        <w:r>
          <w:fldChar w:fldCharType="begin"/>
        </w:r>
        <w:r>
          <w:instrText xml:space="preserve"> PAGEREF _Toc8964 \h </w:instrText>
        </w:r>
        <w:r>
          <w:fldChar w:fldCharType="separate"/>
        </w:r>
        <w:r>
          <w:t>44</w:t>
        </w:r>
        <w:r>
          <w:fldChar w:fldCharType="end"/>
        </w:r>
      </w:hyperlink>
    </w:p>
    <w:p>
      <w:pPr>
        <w:pStyle w:val="TOC2"/>
        <w:tabs>
          <w:tab w:val="right" w:leader="dot" w:pos="8306"/>
        </w:tabs>
      </w:pPr>
      <w:hyperlink w:anchor="_Toc14868" w:history="1">
        <w:r>
          <w:rPr>
            <w:rFonts w:ascii="仿宋" w:eastAsia="仿宋" w:hAnsi="仿宋" w:cs="仿宋" w:hint="eastAsia"/>
            <w:lang w:eastAsia="zh-CN"/>
          </w:rPr>
          <w:t>(二)、市场细分与目标市场</w:t>
        </w:r>
        <w:r>
          <w:tab/>
        </w:r>
        <w:r>
          <w:fldChar w:fldCharType="begin"/>
        </w:r>
        <w:r>
          <w:instrText xml:space="preserve"> PAGEREF _Toc14868 \h </w:instrText>
        </w:r>
        <w:r>
          <w:fldChar w:fldCharType="separate"/>
        </w:r>
        <w:r>
          <w:t>45</w:t>
        </w:r>
        <w:r>
          <w:fldChar w:fldCharType="end"/>
        </w:r>
      </w:hyperlink>
    </w:p>
    <w:p>
      <w:pPr>
        <w:pStyle w:val="TOC2"/>
        <w:tabs>
          <w:tab w:val="right" w:leader="dot" w:pos="8306"/>
        </w:tabs>
      </w:pPr>
      <w:hyperlink w:anchor="_Toc19195" w:history="1">
        <w:r>
          <w:rPr>
            <w:rFonts w:ascii="仿宋" w:eastAsia="仿宋" w:hAnsi="仿宋" w:cs="仿宋" w:hint="eastAsia"/>
            <w:lang w:eastAsia="zh-CN"/>
          </w:rPr>
          <w:t>(三)、竞争对手分析</w:t>
        </w:r>
        <w:r>
          <w:tab/>
        </w:r>
        <w:r>
          <w:fldChar w:fldCharType="begin"/>
        </w:r>
        <w:r>
          <w:instrText xml:space="preserve"> PAGEREF _Toc19195 \h </w:instrText>
        </w:r>
        <w:r>
          <w:fldChar w:fldCharType="separate"/>
        </w:r>
        <w:r>
          <w:t>46</w:t>
        </w:r>
        <w:r>
          <w:fldChar w:fldCharType="end"/>
        </w:r>
      </w:hyperlink>
    </w:p>
    <w:p>
      <w:pPr>
        <w:pStyle w:val="TOC2"/>
        <w:tabs>
          <w:tab w:val="right" w:leader="dot" w:pos="8306"/>
        </w:tabs>
      </w:pPr>
      <w:hyperlink w:anchor="_Toc12787" w:history="1">
        <w:r>
          <w:rPr>
            <w:rFonts w:ascii="仿宋" w:eastAsia="仿宋" w:hAnsi="仿宋" w:cs="仿宋" w:hint="eastAsia"/>
            <w:lang w:eastAsia="zh-CN"/>
          </w:rPr>
          <w:t>(四)、市场机会与挑战</w:t>
        </w:r>
        <w:r>
          <w:tab/>
        </w:r>
        <w:r>
          <w:fldChar w:fldCharType="begin"/>
        </w:r>
        <w:r>
          <w:instrText xml:space="preserve"> PAGEREF _Toc12787 \h </w:instrText>
        </w:r>
        <w:r>
          <w:fldChar w:fldCharType="separate"/>
        </w:r>
        <w:r>
          <w:t>48</w:t>
        </w:r>
        <w:r>
          <w:fldChar w:fldCharType="end"/>
        </w:r>
      </w:hyperlink>
    </w:p>
    <w:p>
      <w:pPr>
        <w:pStyle w:val="TOC2"/>
        <w:tabs>
          <w:tab w:val="right" w:leader="dot" w:pos="8306"/>
        </w:tabs>
      </w:pPr>
      <w:hyperlink w:anchor="_Toc7219" w:history="1">
        <w:r>
          <w:rPr>
            <w:rFonts w:ascii="仿宋" w:eastAsia="仿宋" w:hAnsi="仿宋" w:cs="仿宋" w:hint="eastAsia"/>
            <w:lang w:eastAsia="zh-CN"/>
          </w:rPr>
          <w:t>(五)、市场战略</w:t>
        </w:r>
        <w:r>
          <w:tab/>
        </w:r>
        <w:r>
          <w:fldChar w:fldCharType="begin"/>
        </w:r>
        <w:r>
          <w:instrText xml:space="preserve"> PAGEREF _Toc7219 \h </w:instrText>
        </w:r>
        <w:r>
          <w:fldChar w:fldCharType="separate"/>
        </w:r>
        <w:r>
          <w:t>49</w:t>
        </w:r>
        <w:r>
          <w:fldChar w:fldCharType="end"/>
        </w:r>
      </w:hyperlink>
    </w:p>
    <w:p>
      <w:pPr>
        <w:pStyle w:val="TOC1"/>
        <w:tabs>
          <w:tab w:val="right" w:leader="dot" w:pos="8306"/>
        </w:tabs>
      </w:pPr>
      <w:hyperlink w:anchor="_Toc31595" w:history="1">
        <w:r>
          <w:rPr>
            <w:rFonts w:ascii="仿宋" w:eastAsia="仿宋" w:hAnsi="仿宋" w:cs="仿宋" w:hint="eastAsia"/>
            <w:lang w:eastAsia="zh-CN"/>
          </w:rPr>
          <w:t>十、技术与研发计划</w:t>
        </w:r>
        <w:r>
          <w:tab/>
        </w:r>
        <w:r>
          <w:fldChar w:fldCharType="begin"/>
        </w:r>
        <w:r>
          <w:instrText xml:space="preserve"> PAGEREF _Toc31595 \h </w:instrText>
        </w:r>
        <w:r>
          <w:fldChar w:fldCharType="separate"/>
        </w:r>
        <w:r>
          <w:t>51</w:t>
        </w:r>
        <w:r>
          <w:fldChar w:fldCharType="end"/>
        </w:r>
      </w:hyperlink>
    </w:p>
    <w:p>
      <w:pPr>
        <w:pStyle w:val="TOC2"/>
        <w:tabs>
          <w:tab w:val="right" w:leader="dot" w:pos="8306"/>
        </w:tabs>
      </w:pPr>
      <w:hyperlink w:anchor="_Toc20876" w:history="1">
        <w:r>
          <w:rPr>
            <w:rFonts w:ascii="仿宋" w:eastAsia="仿宋" w:hAnsi="仿宋" w:cs="仿宋" w:hint="eastAsia"/>
            <w:lang w:eastAsia="zh-CN"/>
          </w:rPr>
          <w:t>(一)、技术开发策略</w:t>
        </w:r>
        <w:r>
          <w:tab/>
        </w:r>
        <w:r>
          <w:fldChar w:fldCharType="begin"/>
        </w:r>
        <w:r>
          <w:instrText xml:space="preserve"> PAGEREF _Toc20876 \h </w:instrText>
        </w:r>
        <w:r>
          <w:fldChar w:fldCharType="separate"/>
        </w:r>
        <w:r>
          <w:t>51</w:t>
        </w:r>
        <w:r>
          <w:fldChar w:fldCharType="end"/>
        </w:r>
      </w:hyperlink>
    </w:p>
    <w:p>
      <w:pPr>
        <w:pStyle w:val="TOC2"/>
        <w:tabs>
          <w:tab w:val="right" w:leader="dot" w:pos="8306"/>
        </w:tabs>
      </w:pPr>
      <w:hyperlink w:anchor="_Toc19134" w:history="1">
        <w:r>
          <w:rPr>
            <w:rFonts w:ascii="仿宋" w:eastAsia="仿宋" w:hAnsi="仿宋" w:cs="仿宋" w:hint="eastAsia"/>
            <w:lang w:eastAsia="zh-CN"/>
          </w:rPr>
          <w:t>(二)、研发团队与资源配置</w:t>
        </w:r>
        <w:r>
          <w:tab/>
        </w:r>
        <w:r>
          <w:fldChar w:fldCharType="begin"/>
        </w:r>
        <w:r>
          <w:instrText xml:space="preserve"> PAGEREF _Toc19134 \h </w:instrText>
        </w:r>
        <w:r>
          <w:fldChar w:fldCharType="separate"/>
        </w:r>
        <w:r>
          <w:t>52</w:t>
        </w:r>
        <w:r>
          <w:fldChar w:fldCharType="end"/>
        </w:r>
      </w:hyperlink>
    </w:p>
    <w:p>
      <w:pPr>
        <w:pStyle w:val="TOC2"/>
        <w:tabs>
          <w:tab w:val="right" w:leader="dot" w:pos="8306"/>
        </w:tabs>
      </w:pPr>
      <w:hyperlink w:anchor="_Toc10136" w:history="1">
        <w:r>
          <w:rPr>
            <w:rFonts w:ascii="仿宋" w:eastAsia="仿宋" w:hAnsi="仿宋" w:cs="仿宋" w:hint="eastAsia"/>
            <w:lang w:eastAsia="zh-CN"/>
          </w:rPr>
          <w:t>(三)、新产品开发计划</w:t>
        </w:r>
        <w:r>
          <w:tab/>
        </w:r>
        <w:r>
          <w:fldChar w:fldCharType="begin"/>
        </w:r>
        <w:r>
          <w:instrText xml:space="preserve"> PAGEREF _Toc10136 \h </w:instrText>
        </w:r>
        <w:r>
          <w:fldChar w:fldCharType="separate"/>
        </w:r>
        <w:r>
          <w:t>53</w:t>
        </w:r>
        <w:r>
          <w:fldChar w:fldCharType="end"/>
        </w:r>
      </w:hyperlink>
    </w:p>
    <w:p>
      <w:pPr>
        <w:pStyle w:val="TOC2"/>
        <w:tabs>
          <w:tab w:val="right" w:leader="dot" w:pos="8306"/>
        </w:tabs>
      </w:pPr>
      <w:hyperlink w:anchor="_Toc17960" w:history="1">
        <w:r>
          <w:rPr>
            <w:rFonts w:ascii="仿宋" w:eastAsia="仿宋" w:hAnsi="仿宋" w:cs="仿宋" w:hint="eastAsia"/>
            <w:lang w:eastAsia="zh-CN"/>
          </w:rPr>
          <w:t>(四)、技术创新与竞争优势</w:t>
        </w:r>
        <w:r>
          <w:tab/>
        </w:r>
        <w:r>
          <w:fldChar w:fldCharType="begin"/>
        </w:r>
        <w:r>
          <w:instrText xml:space="preserve"> PAGEREF _Toc17960 \h </w:instrText>
        </w:r>
        <w:r>
          <w:fldChar w:fldCharType="separate"/>
        </w:r>
        <w:r>
          <w:t>54</w:t>
        </w:r>
        <w:r>
          <w:fldChar w:fldCharType="end"/>
        </w:r>
      </w:hyperlink>
    </w:p>
    <w:p>
      <w:pPr>
        <w:pStyle w:val="TOC1"/>
        <w:tabs>
          <w:tab w:val="right" w:leader="dot" w:pos="8306"/>
        </w:tabs>
      </w:pPr>
      <w:hyperlink w:anchor="_Toc24529" w:history="1">
        <w:r>
          <w:rPr>
            <w:rFonts w:ascii="仿宋" w:eastAsia="仿宋" w:hAnsi="仿宋" w:cs="仿宋" w:hint="eastAsia"/>
            <w:lang w:eastAsia="zh-CN"/>
          </w:rPr>
          <w:t>十一、未来展望与增长策略</w:t>
        </w:r>
        <w:r>
          <w:tab/>
        </w:r>
        <w:r>
          <w:fldChar w:fldCharType="begin"/>
        </w:r>
        <w:r>
          <w:instrText xml:space="preserve"> PAGEREF _Toc24529 \h </w:instrText>
        </w:r>
        <w:r>
          <w:fldChar w:fldCharType="separate"/>
        </w:r>
        <w:r>
          <w:t>55</w:t>
        </w:r>
        <w:r>
          <w:fldChar w:fldCharType="end"/>
        </w:r>
      </w:hyperlink>
    </w:p>
    <w:p>
      <w:pPr>
        <w:pStyle w:val="TOC2"/>
        <w:tabs>
          <w:tab w:val="right" w:leader="dot" w:pos="8306"/>
        </w:tabs>
      </w:pPr>
      <w:hyperlink w:anchor="_Toc13503" w:history="1">
        <w:r>
          <w:rPr>
            <w:rFonts w:ascii="仿宋" w:eastAsia="仿宋" w:hAnsi="仿宋" w:cs="仿宋" w:hint="eastAsia"/>
            <w:lang w:eastAsia="zh-CN"/>
          </w:rPr>
          <w:t>(一)、未来市场趋势分析</w:t>
        </w:r>
        <w:r>
          <w:tab/>
        </w:r>
        <w:r>
          <w:fldChar w:fldCharType="begin"/>
        </w:r>
        <w:r>
          <w:instrText xml:space="preserve"> PAGEREF _Toc13503 \h </w:instrText>
        </w:r>
        <w:r>
          <w:fldChar w:fldCharType="separate"/>
        </w:r>
        <w:r>
          <w:t>55</w:t>
        </w:r>
        <w:r>
          <w:fldChar w:fldCharType="end"/>
        </w:r>
      </w:hyperlink>
    </w:p>
    <w:p>
      <w:pPr>
        <w:pStyle w:val="TOC2"/>
        <w:tabs>
          <w:tab w:val="right" w:leader="dot" w:pos="8306"/>
        </w:tabs>
      </w:pPr>
      <w:hyperlink w:anchor="_Toc2666" w:history="1">
        <w:r>
          <w:rPr>
            <w:rFonts w:ascii="仿宋" w:eastAsia="仿宋" w:hAnsi="仿宋" w:cs="仿宋" w:hint="eastAsia"/>
            <w:lang w:eastAsia="zh-CN"/>
          </w:rPr>
          <w:t>(二)、增长机会与战略</w:t>
        </w:r>
        <w:r>
          <w:tab/>
        </w:r>
        <w:r>
          <w:fldChar w:fldCharType="begin"/>
        </w:r>
        <w:r>
          <w:instrText xml:space="preserve"> PAGEREF _Toc2666 \h </w:instrText>
        </w:r>
        <w:r>
          <w:fldChar w:fldCharType="separate"/>
        </w:r>
        <w:r>
          <w:t>56</w:t>
        </w:r>
        <w:r>
          <w:fldChar w:fldCharType="end"/>
        </w:r>
      </w:hyperlink>
    </w:p>
    <w:p>
      <w:pPr>
        <w:pStyle w:val="TOC2"/>
        <w:tabs>
          <w:tab w:val="right" w:leader="dot" w:pos="8306"/>
        </w:tabs>
      </w:pPr>
      <w:hyperlink w:anchor="_Toc7543" w:history="1">
        <w:r>
          <w:rPr>
            <w:rFonts w:ascii="仿宋" w:eastAsia="仿宋" w:hAnsi="仿宋" w:cs="仿宋" w:hint="eastAsia"/>
            <w:lang w:eastAsia="zh-CN"/>
          </w:rPr>
          <w:t>(三)、扩展计划与新市场进入</w:t>
        </w:r>
        <w:r>
          <w:tab/>
        </w:r>
        <w:r>
          <w:fldChar w:fldCharType="begin"/>
        </w:r>
        <w:r>
          <w:instrText xml:space="preserve"> PAGEREF _Toc7543 \h </w:instrText>
        </w:r>
        <w:r>
          <w:fldChar w:fldCharType="separate"/>
        </w:r>
        <w:r>
          <w:t>56</w:t>
        </w:r>
        <w:r>
          <w:fldChar w:fldCharType="end"/>
        </w:r>
      </w:hyperlink>
    </w:p>
    <w:p>
      <w:pPr>
        <w:pStyle w:val="TOC1"/>
        <w:tabs>
          <w:tab w:val="right" w:leader="dot" w:pos="8306"/>
        </w:tabs>
      </w:pPr>
      <w:hyperlink w:anchor="_Toc13267" w:history="1">
        <w:r>
          <w:rPr>
            <w:rFonts w:ascii="仿宋" w:eastAsia="仿宋" w:hAnsi="仿宋" w:cs="仿宋" w:hint="eastAsia"/>
            <w:lang w:eastAsia="zh-CN"/>
          </w:rPr>
          <w:t>十二、社会责任与可持续发展</w:t>
        </w:r>
        <w:r>
          <w:tab/>
        </w:r>
        <w:r>
          <w:fldChar w:fldCharType="begin"/>
        </w:r>
        <w:r>
          <w:instrText xml:space="preserve"> PAGEREF _Toc13267 \h </w:instrText>
        </w:r>
        <w:r>
          <w:fldChar w:fldCharType="separate"/>
        </w:r>
        <w:r>
          <w:t>56</w:t>
        </w:r>
        <w:r>
          <w:fldChar w:fldCharType="end"/>
        </w:r>
      </w:hyperlink>
    </w:p>
    <w:p>
      <w:pPr>
        <w:pStyle w:val="TOC2"/>
        <w:tabs>
          <w:tab w:val="right" w:leader="dot" w:pos="8306"/>
        </w:tabs>
      </w:pPr>
      <w:hyperlink w:anchor="_Toc7974" w:history="1">
        <w:r>
          <w:rPr>
            <w:rFonts w:ascii="仿宋" w:eastAsia="仿宋" w:hAnsi="仿宋" w:cs="仿宋" w:hint="eastAsia"/>
            <w:lang w:eastAsia="zh-CN"/>
          </w:rPr>
          <w:t>(一)、社会责任策略</w:t>
        </w:r>
        <w:r>
          <w:tab/>
        </w:r>
        <w:r>
          <w:fldChar w:fldCharType="begin"/>
        </w:r>
        <w:r>
          <w:instrText xml:space="preserve"> PAGEREF _Toc7974 \h </w:instrText>
        </w:r>
        <w:r>
          <w:fldChar w:fldCharType="separate"/>
        </w:r>
        <w:r>
          <w:t>56</w:t>
        </w:r>
        <w:r>
          <w:fldChar w:fldCharType="end"/>
        </w:r>
      </w:hyperlink>
    </w:p>
    <w:p>
      <w:pPr>
        <w:pStyle w:val="TOC2"/>
        <w:tabs>
          <w:tab w:val="right" w:leader="dot" w:pos="8306"/>
        </w:tabs>
      </w:pPr>
      <w:hyperlink w:anchor="_Toc15140" w:history="1">
        <w:r>
          <w:rPr>
            <w:rFonts w:ascii="仿宋" w:eastAsia="仿宋" w:hAnsi="仿宋" w:cs="仿宋" w:hint="eastAsia"/>
            <w:lang w:eastAsia="zh-CN"/>
          </w:rPr>
          <w:t>(二)、可持续发展计划</w:t>
        </w:r>
        <w:r>
          <w:tab/>
        </w:r>
        <w:r>
          <w:fldChar w:fldCharType="begin"/>
        </w:r>
        <w:r>
          <w:instrText xml:space="preserve"> PAGEREF _Toc15140 \h </w:instrText>
        </w:r>
        <w:r>
          <w:fldChar w:fldCharType="separate"/>
        </w:r>
        <w:r>
          <w:t>57</w:t>
        </w:r>
        <w:r>
          <w:fldChar w:fldCharType="end"/>
        </w:r>
      </w:hyperlink>
    </w:p>
    <w:p>
      <w:pPr>
        <w:pStyle w:val="TOC2"/>
        <w:tabs>
          <w:tab w:val="right" w:leader="dot" w:pos="8306"/>
        </w:tabs>
      </w:pPr>
      <w:hyperlink w:anchor="_Toc20920" w:history="1">
        <w:r>
          <w:rPr>
            <w:rFonts w:ascii="仿宋" w:eastAsia="仿宋" w:hAnsi="仿宋" w:cs="仿宋" w:hint="eastAsia"/>
            <w:lang w:eastAsia="zh-CN"/>
          </w:rPr>
          <w:t>(三)、社会参与与贡献</w:t>
        </w:r>
        <w:r>
          <w:tab/>
        </w:r>
        <w:r>
          <w:fldChar w:fldCharType="begin"/>
        </w:r>
        <w:r>
          <w:instrText xml:space="preserve"> PAGEREF _Toc20920 \h </w:instrText>
        </w:r>
        <w:r>
          <w:fldChar w:fldCharType="separate"/>
        </w:r>
        <w:r>
          <w:t>57</w:t>
        </w:r>
        <w:r>
          <w:fldChar w:fldCharType="end"/>
        </w:r>
      </w:hyperlink>
    </w:p>
    <w:p>
      <w:pPr>
        <w:pStyle w:val="TOC1"/>
        <w:tabs>
          <w:tab w:val="right" w:leader="dot" w:pos="8306"/>
        </w:tabs>
      </w:pPr>
      <w:hyperlink w:anchor="_Toc260" w:history="1">
        <w:r>
          <w:rPr>
            <w:rFonts w:ascii="仿宋" w:eastAsia="仿宋" w:hAnsi="仿宋" w:cs="仿宋" w:hint="eastAsia"/>
            <w:lang w:eastAsia="zh-CN"/>
          </w:rPr>
          <w:t>十三、战略合作伙伴与投资者关系</w:t>
        </w:r>
        <w:r>
          <w:tab/>
        </w:r>
        <w:r>
          <w:fldChar w:fldCharType="begin"/>
        </w:r>
        <w:r>
          <w:instrText xml:space="preserve"> PAGEREF _Toc260 \h </w:instrText>
        </w:r>
        <w:r>
          <w:fldChar w:fldCharType="separate"/>
        </w:r>
        <w:r>
          <w:t>58</w:t>
        </w:r>
        <w:r>
          <w:fldChar w:fldCharType="end"/>
        </w:r>
      </w:hyperlink>
    </w:p>
    <w:p>
      <w:pPr>
        <w:pStyle w:val="TOC2"/>
        <w:tabs>
          <w:tab w:val="right" w:leader="dot" w:pos="8306"/>
        </w:tabs>
      </w:pPr>
      <w:hyperlink w:anchor="_Toc16884" w:history="1">
        <w:r>
          <w:rPr>
            <w:rFonts w:ascii="仿宋" w:eastAsia="仿宋" w:hAnsi="仿宋" w:cs="仿宋" w:hint="eastAsia"/>
            <w:lang w:eastAsia="zh-CN"/>
          </w:rPr>
          <w:t>(一)、投资者关系管理</w:t>
        </w:r>
        <w:r>
          <w:tab/>
        </w:r>
        <w:r>
          <w:fldChar w:fldCharType="begin"/>
        </w:r>
        <w:r>
          <w:instrText xml:space="preserve"> PAGEREF _Toc16884 \h </w:instrText>
        </w:r>
        <w:r>
          <w:fldChar w:fldCharType="separate"/>
        </w:r>
        <w:r>
          <w:t>58</w:t>
        </w:r>
        <w:r>
          <w:fldChar w:fldCharType="end"/>
        </w:r>
      </w:hyperlink>
    </w:p>
    <w:p>
      <w:pPr>
        <w:pStyle w:val="TOC2"/>
        <w:tabs>
          <w:tab w:val="right" w:leader="dot" w:pos="8306"/>
        </w:tabs>
      </w:pPr>
      <w:hyperlink w:anchor="_Toc23256" w:history="1">
        <w:r>
          <w:rPr>
            <w:rFonts w:ascii="仿宋" w:eastAsia="仿宋" w:hAnsi="仿宋" w:cs="仿宋" w:hint="eastAsia"/>
            <w:lang w:eastAsia="zh-CN"/>
          </w:rPr>
          <w:t>(二)、战略合作伙伴关系管理</w:t>
        </w:r>
        <w:r>
          <w:tab/>
        </w:r>
        <w:r>
          <w:fldChar w:fldCharType="begin"/>
        </w:r>
        <w:r>
          <w:instrText xml:space="preserve"> PAGEREF _Toc23256 \h </w:instrText>
        </w:r>
        <w:r>
          <w:fldChar w:fldCharType="separate"/>
        </w:r>
        <w:r>
          <w:t>58</w:t>
        </w:r>
        <w:r>
          <w:fldChar w:fldCharType="end"/>
        </w:r>
      </w:hyperlink>
    </w:p>
    <w:p>
      <w:pPr>
        <w:pStyle w:val="TOC2"/>
        <w:tabs>
          <w:tab w:val="right" w:leader="dot" w:pos="8306"/>
        </w:tabs>
      </w:pPr>
      <w:hyperlink w:anchor="_Toc25731" w:history="1">
        <w:r>
          <w:rPr>
            <w:rFonts w:ascii="仿宋" w:eastAsia="仿宋" w:hAnsi="仿宋" w:cs="仿宋" w:hint="eastAsia"/>
            <w:lang w:eastAsia="zh-CN"/>
          </w:rPr>
          <w:t>(三)、投资者关系沟通</w:t>
        </w:r>
        <w:r>
          <w:tab/>
        </w:r>
        <w:r>
          <w:fldChar w:fldCharType="begin"/>
        </w:r>
        <w:r>
          <w:instrText xml:space="preserve"> PAGEREF _Toc25731 \h </w:instrText>
        </w:r>
        <w:r>
          <w:fldChar w:fldCharType="separate"/>
        </w:r>
        <w:r>
          <w:t>59</w:t>
        </w:r>
        <w:r>
          <w:fldChar w:fldCharType="end"/>
        </w:r>
      </w:hyperlink>
    </w:p>
    <w:p>
      <w:pPr>
        <w:pStyle w:val="TOC2"/>
        <w:tabs>
          <w:tab w:val="right" w:leader="dot" w:pos="8306"/>
        </w:tabs>
      </w:pPr>
      <w:hyperlink w:anchor="_Toc21550" w:history="1">
        <w:r>
          <w:rPr>
            <w:rFonts w:ascii="仿宋" w:eastAsia="仿宋" w:hAnsi="仿宋" w:cs="仿宋" w:hint="eastAsia"/>
            <w:lang w:eastAsia="zh-CN"/>
          </w:rPr>
          <w:t>(四)、投资者服务计划</w:t>
        </w:r>
        <w:r>
          <w:tab/>
        </w:r>
        <w:r>
          <w:fldChar w:fldCharType="begin"/>
        </w:r>
        <w:r>
          <w:instrText xml:space="preserve"> PAGEREF _Toc21550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对邮政用信函和包裹分拣机市场调研项目的综合评价分析，通过深入研究市场需求、竞争状况和未来趋势，为企业制定合适的营销策略和发展规划提供参考依据。报告采用标准的分析方法和模型，对可行性进行了综合评估，并提出了优化建议。请注意，本报告仅供学习交流使用，不可做为商业用途。</w:t>
      </w:r>
    </w:p>
    <w:p>
      <w:pPr>
        <w:pStyle w:val="Heading1"/>
        <w:ind w:firstLine="560" w:firstLineChars="200"/>
        <w:rPr>
          <w:rFonts w:ascii="仿宋" w:eastAsia="仿宋" w:hAnsi="仿宋" w:cs="仿宋" w:hint="eastAsia"/>
          <w:sz w:val="28"/>
          <w:lang w:eastAsia="zh-CN"/>
        </w:rPr>
      </w:pPr>
      <w:bookmarkStart w:id="2" w:name="_Toc7069"/>
      <w:r>
        <w:rPr>
          <w:rFonts w:ascii="仿宋" w:eastAsia="仿宋" w:hAnsi="仿宋" w:cs="仿宋" w:hint="eastAsia"/>
          <w:sz w:val="28"/>
          <w:lang w:eastAsia="zh-CN"/>
        </w:rPr>
        <w:t>一、地理位置与选址分析</w:t>
      </w:r>
      <w:bookmarkEnd w:id="2"/>
    </w:p>
    <w:p>
      <w:pPr>
        <w:pStyle w:val="Heading2"/>
        <w:rPr>
          <w:rFonts w:ascii="仿宋" w:eastAsia="仿宋" w:hAnsi="仿宋" w:cs="仿宋" w:hint="eastAsia"/>
          <w:lang w:eastAsia="zh-CN"/>
        </w:rPr>
      </w:pPr>
      <w:bookmarkStart w:id="3" w:name="_Toc4628"/>
      <w:r>
        <w:rPr>
          <w:rFonts w:ascii="仿宋" w:eastAsia="仿宋" w:hAnsi="仿宋" w:cs="仿宋" w:hint="eastAsia"/>
          <w:lang w:eastAsia="zh-CN"/>
        </w:rPr>
        <w:t>(一)、选址原则与考虑因素</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邮政用信函和包裹分拣机项目建设地点：本期邮政用信函和包裹分拣机项目选址位于 [具体地点]，占地面积约 [XXX亩]。邮政用信函和包裹分拣机项目选址的原则如下：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地理位置优越： 选址地理位置位于 [地理位置优越的描述]，具备区位优势。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 选址地点交通便利，紧邻主要交通干道，便于物资运输和市场拓展。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公用设施条件完备： 选址地区已规划并完备了电力、供水、排水、通讯等公用设施，确保邮政用信函和包裹分拣机项目建设和运营需要。</w:t>
      </w:r>
    </w:p>
    <w:p>
      <w:pPr>
        <w:pStyle w:val="Heading2"/>
        <w:ind w:firstLine="560" w:firstLineChars="200"/>
        <w:rPr>
          <w:rFonts w:ascii="仿宋" w:eastAsia="仿宋" w:hAnsi="仿宋" w:cs="仿宋" w:hint="eastAsia"/>
          <w:sz w:val="28"/>
          <w:lang w:eastAsia="zh-CN"/>
        </w:rPr>
      </w:pPr>
      <w:bookmarkStart w:id="4" w:name="_Toc30391"/>
      <w:r>
        <w:rPr>
          <w:rFonts w:ascii="仿宋" w:eastAsia="仿宋" w:hAnsi="仿宋" w:cs="仿宋" w:hint="eastAsia"/>
          <w:sz w:val="28"/>
          <w:lang w:eastAsia="zh-CN"/>
        </w:rPr>
        <w:t>(二)、地区概况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建设区基本情况：选址地区具体情况如下：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 选址地区位于 [地理位置描述]。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交通情况： 选址地区交通便利，靠近 [主要交通干道]，能够迅速连接周边城市和重要运输路线。</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 选址地区拥有充足的电力、供水、排水、通讯等公用设施，为邮政用信函和包裹分拣机项目提供了充足的资源支持。</w:t>
      </w:r>
    </w:p>
    <w:p>
      <w:pPr>
        <w:pStyle w:val="Heading2"/>
        <w:ind w:firstLine="560" w:firstLineChars="200"/>
        <w:rPr>
          <w:rFonts w:ascii="仿宋" w:eastAsia="仿宋" w:hAnsi="仿宋" w:cs="仿宋" w:hint="eastAsia"/>
          <w:sz w:val="28"/>
          <w:lang w:eastAsia="zh-CN"/>
        </w:rPr>
      </w:pPr>
      <w:bookmarkStart w:id="5" w:name="_Toc10281"/>
      <w:r>
        <w:rPr>
          <w:rFonts w:ascii="仿宋" w:eastAsia="仿宋" w:hAnsi="仿宋" w:cs="仿宋" w:hint="eastAsia"/>
          <w:sz w:val="28"/>
          <w:lang w:eastAsia="zh-CN"/>
        </w:rPr>
        <w:t>(三)、创新与社会经济发展</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选址地区鼓励创新，为邮政用信函和包裹分拣机项目提供了政策和资金支持。这有利于邮政用信函和包裹分拣机项目的技术创新和可持续发展。</w:t>
      </w:r>
    </w:p>
    <w:p>
      <w:pPr>
        <w:pStyle w:val="Heading2"/>
        <w:ind w:firstLine="560" w:firstLineChars="200"/>
        <w:rPr>
          <w:rFonts w:ascii="仿宋" w:eastAsia="仿宋" w:hAnsi="仿宋" w:cs="仿宋" w:hint="eastAsia"/>
          <w:sz w:val="28"/>
          <w:lang w:eastAsia="zh-CN"/>
        </w:rPr>
      </w:pPr>
      <w:bookmarkStart w:id="6" w:name="_Toc3955"/>
      <w:r>
        <w:rPr>
          <w:rFonts w:ascii="仿宋" w:eastAsia="仿宋" w:hAnsi="仿宋" w:cs="仿宋" w:hint="eastAsia"/>
          <w:sz w:val="28"/>
          <w:lang w:eastAsia="zh-CN"/>
        </w:rPr>
        <w:t>(四)、目标市场和产业导向</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选址地区的发展目标包括提高人民生活水平、促进产业发展和增加就业机会。邮政用信函和包裹分拣机项目将有助于实现这些目标。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产业发展方向：选址地区明确了产业发展方向，特别注重 [产业发展方向]。这与邮政用信函和包裹分拣机项目的定位高度契合，有望获得政府的政策支持。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2949"/>
      <w:r>
        <w:rPr>
          <w:rFonts w:ascii="仿宋" w:eastAsia="仿宋" w:hAnsi="仿宋" w:cs="仿宋" w:hint="eastAsia"/>
          <w:sz w:val="28"/>
          <w:lang w:eastAsia="zh-CN"/>
        </w:rPr>
        <w:t>(五)、选址方案综合评估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综合考虑以上原则和地区情况，本邮政用信函和包裹分拣机项目的选址地点经过谨慎筛选，具备良好的基础设施、潜力和政府支持，是理想的邮政用信函和包裹分拣机项目选址地点。</w:t>
      </w:r>
    </w:p>
    <w:p>
      <w:pPr>
        <w:pStyle w:val="Heading1"/>
        <w:ind w:firstLine="560" w:firstLineChars="200"/>
        <w:rPr>
          <w:rFonts w:ascii="仿宋" w:eastAsia="仿宋" w:hAnsi="仿宋" w:cs="仿宋" w:hint="eastAsia"/>
          <w:sz w:val="28"/>
          <w:lang w:eastAsia="zh-CN"/>
        </w:rPr>
      </w:pPr>
      <w:bookmarkStart w:id="8" w:name="_Toc25101"/>
      <w:r>
        <w:rPr>
          <w:rFonts w:ascii="仿宋" w:eastAsia="仿宋" w:hAnsi="仿宋" w:cs="仿宋" w:hint="eastAsia"/>
          <w:sz w:val="28"/>
          <w:lang w:eastAsia="zh-CN"/>
        </w:rPr>
        <w:t>二、组织架构与人力资源配置</w:t>
      </w:r>
      <w:bookmarkEnd w:id="8"/>
    </w:p>
    <w:p>
      <w:pPr>
        <w:pStyle w:val="Heading2"/>
        <w:rPr>
          <w:rFonts w:ascii="仿宋" w:eastAsia="仿宋" w:hAnsi="仿宋" w:cs="仿宋" w:hint="eastAsia"/>
          <w:lang w:eastAsia="zh-CN"/>
        </w:rPr>
      </w:pPr>
      <w:bookmarkStart w:id="9" w:name="_Toc7750"/>
      <w:r>
        <w:rPr>
          <w:rFonts w:ascii="仿宋" w:eastAsia="仿宋" w:hAnsi="仿宋" w:cs="仿宋" w:hint="eastAsia"/>
          <w:lang w:eastAsia="zh-CN"/>
        </w:rPr>
        <w:t>(一)、人员资源需求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工程师：根据邮政用信函和包裹分拣机项目需求，需要不同领域的工程师，例如电子工程师、机械工程师、软件工程师等。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10" w:name="_Toc2555"/>
      <w:r>
        <w:rPr>
          <w:rFonts w:ascii="仿宋" w:eastAsia="仿宋" w:hAnsi="仿宋" w:cs="仿宋" w:hint="eastAsia"/>
          <w:sz w:val="28"/>
          <w:lang w:eastAsia="zh-CN"/>
        </w:rPr>
        <w:t>(二)、员工培训与发展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邮政用信函和包裹分拣机项目采用的技术发展情况。这有助于确保技术人员的专业知识与技术水平与邮政用信函和包裹分拣机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11" w:name="_Toc17329"/>
      <w:r>
        <w:rPr>
          <w:rFonts w:ascii="仿宋" w:eastAsia="仿宋" w:hAnsi="仿宋" w:cs="仿宋" w:hint="eastAsia"/>
          <w:sz w:val="28"/>
          <w:lang w:eastAsia="zh-CN"/>
        </w:rPr>
        <w:t>三、邮政用信函和包裹分拣机项目基本情况</w:t>
      </w:r>
      <w:bookmarkEnd w:id="11"/>
    </w:p>
    <w:p>
      <w:pPr>
        <w:pStyle w:val="Heading2"/>
        <w:rPr>
          <w:rFonts w:ascii="仿宋" w:eastAsia="仿宋" w:hAnsi="仿宋" w:cs="仿宋" w:hint="eastAsia"/>
          <w:lang w:eastAsia="zh-CN"/>
        </w:rPr>
      </w:pPr>
      <w:bookmarkStart w:id="12" w:name="_Toc17988"/>
      <w:r>
        <w:rPr>
          <w:rFonts w:ascii="仿宋" w:eastAsia="仿宋" w:hAnsi="仿宋" w:cs="仿宋" w:hint="eastAsia"/>
          <w:lang w:eastAsia="zh-CN"/>
        </w:rPr>
        <w:t>(一)、邮政用信函和包裹分拣机项目名称及邮政用信函和包裹分拣机项目单位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一、邮政用信函和包裹分拣机项目名称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邮政用信函和包裹分拣机项目名称：XXX邮政用信函和包裹分拣机项目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二、邮政用信函和包裹分拣机项目单位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邮政用信函和包裹分拣机项目提供坚实的支持和保障。</w:t>
      </w:r>
    </w:p>
    <w:p>
      <w:pPr>
        <w:pStyle w:val="Heading2"/>
        <w:ind w:firstLine="560" w:firstLineChars="200"/>
        <w:rPr>
          <w:rFonts w:ascii="仿宋" w:eastAsia="仿宋" w:hAnsi="仿宋" w:cs="仿宋" w:hint="eastAsia"/>
          <w:sz w:val="28"/>
          <w:lang w:eastAsia="zh-CN"/>
        </w:rPr>
      </w:pPr>
      <w:bookmarkStart w:id="13" w:name="_Toc31964"/>
      <w:r>
        <w:rPr>
          <w:rFonts w:ascii="仿宋" w:eastAsia="仿宋" w:hAnsi="仿宋" w:cs="仿宋" w:hint="eastAsia"/>
          <w:sz w:val="28"/>
          <w:lang w:eastAsia="zh-CN"/>
        </w:rPr>
        <w:t>(二)、邮政用信函和包裹分拣机项目建设地点</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邮政用信函和包裹分拣机项目选址中，我们的目标地位于待定地点，拟定占地约XXXX亩的土地面积。此邮政用信函和包裹分拣机项目选址的独特之处在于其地理位置极为优越，交通便捷，而且周边公用设施如电力、供水、排水和通讯等已完备，为本邮政用信函和包裹分拣机项目的建设提供了理想的基础条件。因此，我们认为此地点是本期邮政用信函和包裹分拣机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4" w:name="_Toc30156"/>
      <w:r>
        <w:rPr>
          <w:rFonts w:ascii="仿宋" w:eastAsia="仿宋" w:hAnsi="仿宋" w:cs="仿宋" w:hint="eastAsia"/>
          <w:sz w:val="28"/>
          <w:lang w:eastAsia="zh-CN"/>
        </w:rPr>
        <w:t>(三)、调查与分析的范围</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本报告综合研究和分析了以下邮政用信函和包裹分拣机项目建设相关方面的内容，以为有关部门的决策和邮政用信函和包裹分拣机项目建设提供准确可靠的参考依据：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邮政用信函和包裹分拣机项目建设的背景和概况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邮政用信函和包裹分拣机项目的组织管理和劳动定员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邮政用信函和包裹分拣机项目实施计划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邮政用信函和包裹分拣机项目招投标方案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邮政用信函和包裹分拣机项目效益的全面评价</w:t>
      </w:r>
    </w:p>
    <w:p>
      <w:pPr>
        <w:pStyle w:val="Heading2"/>
        <w:ind w:firstLine="560" w:firstLineChars="200"/>
        <w:rPr>
          <w:rFonts w:ascii="仿宋" w:eastAsia="仿宋" w:hAnsi="仿宋" w:cs="仿宋" w:hint="eastAsia"/>
          <w:sz w:val="28"/>
          <w:lang w:eastAsia="zh-CN"/>
        </w:rPr>
      </w:pPr>
      <w:bookmarkStart w:id="15" w:name="_Toc28096"/>
      <w:r>
        <w:rPr>
          <w:rFonts w:ascii="仿宋" w:eastAsia="仿宋" w:hAnsi="仿宋" w:cs="仿宋" w:hint="eastAsia"/>
          <w:sz w:val="28"/>
          <w:lang w:eastAsia="zh-CN"/>
        </w:rPr>
        <w:t>(四)、参考依据和技术原则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编制依据和技术原则是为了确保邮政用信函和包裹分拣机项目的顺利进行，以满足国家政策和地区规划的要求，我们明确了以下原则：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本邮政用信函和包裹分拣机项目的创建基于详细的邮政用信函和包裹分拣机项目建议书，确保了邮政用信函和包裹分拣机项目的基础和可行性。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我们得到了相关部门对邮政用信函和包裹分拣机项目建议书的明确批复，确保了邮政用信函和包裹分拣机项目的合法性。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邮政用信函和包裹分拣机项目的地点与相关产业发展规划一致，满足地区产业需求。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邮政用信函和包裹分拣机项目承办单位的可行性研究报告提供了邮政用信函和包裹分拣机项目实施的明确指导。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邮政用信函和包裹分拣机项目承办单位提供了其他相关资料，用于支持邮政用信函和包裹分拣机项目的具体实施。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邮政用信函和包裹分拣机项目建设必须遵循国家政策和法规，符合国家产业政策，同时满足地区规划的要求。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我们将采用最先进、高效的工艺技术，确保邮政用信函和包裹分拣机项目的可持续运行，并最大程度地减少资源浪费和环境影响。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我们将确保邮政用信函和包裹分拣机项目产品在市场上具备竞争力，不仅在性能上，也在价格方面具备竞争优势。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我们高度重视环境保护、安全生产和工业卫生，确保邮政用信函和包裹分拣机项目运行安全，最小化环境影响。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邮政用信函和包裹分拣机项目规划要满足未来发展需求，确保邮政用信函和包裹分拣机项目具备扩展和升级的潜力。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我们将以市场为导向，进行全面市场调研，以最大程度减少邮政用信函和包裹分拣机项目建设投资。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邮政用信函和包裹分拣机项目将依靠科学和实际经验，全面评估邮政用信函和包裹分拣机项目的经济效益，确保邮政用信函和包裹分拣机项目可持续盈利。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这些原则将成为邮政用信函和包裹分拣机项目实施的指导原则，以确保邮政用信函和包裹分拣机项目能够满足政策和市场需求，同时确保邮政用信函和包裹分拣机项目的环保和安全。</w:t>
      </w:r>
    </w:p>
    <w:p>
      <w:pPr>
        <w:pStyle w:val="Heading2"/>
        <w:ind w:firstLine="560" w:firstLineChars="200"/>
        <w:rPr>
          <w:rFonts w:ascii="仿宋" w:eastAsia="仿宋" w:hAnsi="仿宋" w:cs="仿宋" w:hint="eastAsia"/>
          <w:sz w:val="28"/>
          <w:lang w:eastAsia="zh-CN"/>
        </w:rPr>
      </w:pPr>
      <w:bookmarkStart w:id="16" w:name="_Toc29386"/>
      <w:r>
        <w:rPr>
          <w:rFonts w:ascii="仿宋" w:eastAsia="仿宋" w:hAnsi="仿宋" w:cs="仿宋" w:hint="eastAsia"/>
          <w:sz w:val="28"/>
          <w:lang w:eastAsia="zh-CN"/>
        </w:rPr>
        <w:t>(五)、规模和范围</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邮政用信函和包裹分拣机项目总占地面积为XX平方米，相当于约XX亩的土地。预计场区规划的总建筑面积将达到XX平方米，其中包括生产工程占XX平方米，仓储工程占XX平方米，行政办公及生活服务设施占XX平方米，以及公共工程占XX平方米。邮政用信函和包裹分拣机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7" w:name="_Toc7533"/>
      <w:r>
        <w:rPr>
          <w:rFonts w:ascii="仿宋" w:eastAsia="仿宋" w:hAnsi="仿宋" w:cs="仿宋" w:hint="eastAsia"/>
          <w:sz w:val="28"/>
          <w:lang w:eastAsia="zh-CN"/>
        </w:rPr>
        <w:t>(六)、邮政用信函和包裹分拣机项目建设进展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前期准备阶段：邮政用信函和包裹分拣机项目前期准备工作已经开始，包括规划、设计、审批、土地准备等。这个阶段预计将在接下来的XX个月内完成。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设备采购和安装：邮政用信函和包裹分拣机项目所需的设备将在主体工程完成后采购和安装。这个阶段预计将在接下来的XX个月内完成。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环保设施建设：邮政用信函和包裹分拣机项目将注重环保，包括污染防治设施和噪声控制设施的建设。这个阶段预计将在接下来的XX个月内完成。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正式投产：一旦试生产和调整完成，邮政用信函和包裹分拣机项目将正式投入运营，预计将在接下来的XX个月内实现。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邮政用信函和包裹分拣机项目管理团队将密切监视进度，以确保邮政用信函和包裹分拣机项目按计划进行。</w:t>
      </w:r>
    </w:p>
    <w:p>
      <w:pPr>
        <w:pStyle w:val="Heading2"/>
        <w:ind w:firstLine="560" w:firstLineChars="200"/>
        <w:rPr>
          <w:rFonts w:ascii="仿宋" w:eastAsia="仿宋" w:hAnsi="仿宋" w:cs="仿宋" w:hint="eastAsia"/>
          <w:sz w:val="28"/>
          <w:lang w:eastAsia="zh-CN"/>
        </w:rPr>
      </w:pPr>
      <w:bookmarkStart w:id="18" w:name="_Toc12020"/>
      <w:r>
        <w:rPr>
          <w:rFonts w:ascii="仿宋" w:eastAsia="仿宋" w:hAnsi="仿宋" w:cs="仿宋" w:hint="eastAsia"/>
          <w:sz w:val="28"/>
          <w:lang w:eastAsia="zh-CN"/>
        </w:rPr>
        <w:t>(七)、原材料与设备需求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以上是一般邮政用信函和包裹分拣机项目可能使用的原辅材料和设备的类别。具体的原辅材料和设备将根据邮政用信函和包裹分拣机项目的性质和需求进行进一步细化和确定，以满足邮政用信函和包裹分拣机项目建设和运营的需要。邮政用信函和包裹分拣机项目管理团队将负责采购、管理和维护这些原辅材料和设备，以确保邮政用信函和包裹分拣机项目的顺利进行。</w:t>
      </w:r>
    </w:p>
    <w:p>
      <w:pPr>
        <w:pStyle w:val="Heading2"/>
        <w:ind w:firstLine="560" w:firstLineChars="200"/>
        <w:rPr>
          <w:rFonts w:ascii="仿宋" w:eastAsia="仿宋" w:hAnsi="仿宋" w:cs="仿宋" w:hint="eastAsia"/>
          <w:sz w:val="28"/>
          <w:lang w:eastAsia="zh-CN"/>
        </w:rPr>
      </w:pPr>
      <w:bookmarkStart w:id="19" w:name="_Toc18940"/>
      <w:r>
        <w:rPr>
          <w:rFonts w:ascii="仿宋" w:eastAsia="仿宋" w:hAnsi="仿宋" w:cs="仿宋" w:hint="eastAsia"/>
          <w:sz w:val="28"/>
          <w:lang w:eastAsia="zh-CN"/>
        </w:rPr>
        <w:t>(八)、环境影响与可行性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邮政用信函和包裹分拣机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邮政用信函和包裹分拣机项目的运营可能产生废水排放，这些废水必须经过处理，以确保水质达到相关的排放标准。必须建立合适的废水处理系统，包括废水处理设备和设施。此外，邮政用信函和包裹分拣机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邮政用信函和包裹分拣机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邮政用信函和包裹分拣机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生态环境影响：邮政用信函和包裹分拣机项目的建设和运营可能对周围的生态环境产生影响，如土壤质量、植被和野生动植物。必须采取保护措施，以减少对生态系统的破坏，并在可能的情况下进行生态修复。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安全环境影响：邮政用信函和包裹分拣机项目的运营可能涉及危险化学品或其他安全风险。因此，必须建立紧急应对计划和设施，以应对潜在的事故和紧急情况，以最大程度地减少安全环境风险。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环境影响需要进行详细的评估和管理，以确保邮政用信函和包裹分拣机项目在建设和运营过程中对环境的影响降到最低。这将需要制定相应的环境管理计划，遵守国家和地方环境法规，并定期进行环境监测和报告，以确保邮政用信函和包裹分拣机项目的环境表现合规。</w:t>
      </w:r>
    </w:p>
    <w:p>
      <w:pPr>
        <w:pStyle w:val="Heading2"/>
        <w:ind w:firstLine="560" w:firstLineChars="200"/>
        <w:rPr>
          <w:rFonts w:ascii="仿宋" w:eastAsia="仿宋" w:hAnsi="仿宋" w:cs="仿宋" w:hint="eastAsia"/>
          <w:sz w:val="28"/>
          <w:lang w:eastAsia="zh-CN"/>
        </w:rPr>
      </w:pPr>
      <w:bookmarkStart w:id="20" w:name="_Toc15927"/>
      <w:r>
        <w:rPr>
          <w:rFonts w:ascii="仿宋" w:eastAsia="仿宋" w:hAnsi="仿宋" w:cs="仿宋" w:hint="eastAsia"/>
          <w:sz w:val="28"/>
          <w:lang w:eastAsia="zh-CN"/>
        </w:rPr>
        <w:t>(九)、预计投资成本</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（一）邮政用信函和包裹分拣机项目总投资构成分析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邮政用信函和包裹分拣机项目总投资主要包括建设投资、建设期利息和流动资金。根据慎重的财务估算，邮政用信函和包裹分拣机项目的总投资为XXX万元。具体构成如下：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建设投资：邮政用信函和包裹分拣机项目的建设投资占总投资的XXX%，共计XXX万元。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工程费用：工程费用占建设投资的XXX%，总计XXX万元，主要用于邮政用信函和包裹分拣机项目的基础设施和设备建设。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预备费：邮政用信函和包裹分拣机项目预备费为XXX万元，占建设投资的XXX%，用于应对建设期间可能出现的不确定因素和紧急情况。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以上构成分析对邮政用信函和包裹分拣机项目的财务计划和资金筹措提供了重要的参考依据，以确保邮政用信函和包裹分拣机项目能够按计划进行并达到预期的效益。</w:t>
      </w:r>
    </w:p>
    <w:p>
      <w:pPr>
        <w:pStyle w:val="Heading2"/>
        <w:ind w:firstLine="560" w:firstLineChars="200"/>
        <w:rPr>
          <w:rFonts w:ascii="仿宋" w:eastAsia="仿宋" w:hAnsi="仿宋" w:cs="仿宋" w:hint="eastAsia"/>
          <w:sz w:val="28"/>
          <w:lang w:eastAsia="zh-CN"/>
        </w:rPr>
      </w:pPr>
      <w:bookmarkStart w:id="21" w:name="_Toc13567"/>
      <w:r>
        <w:rPr>
          <w:rFonts w:ascii="仿宋" w:eastAsia="仿宋" w:hAnsi="仿宋" w:cs="仿宋" w:hint="eastAsia"/>
          <w:sz w:val="28"/>
          <w:lang w:eastAsia="zh-CN"/>
        </w:rPr>
        <w:t>(十)、1邮政用信函和包裹分拣机项目关键技术与经济指标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邮政用信函和包裹分拣机项目采用先进的生产工艺技术，以确保产品质量和生产效率。这包括生产线的自动化程度、原材料加工技术、产品制造工艺等。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邮政用信函和包裹分拣机项目注重环境保护，采用先进的污染防治技术，以确保排放物在国家标准内，保护周边环境。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邮政用信函和包裹分拣机项目引入节能技术，以减少能源消耗，提高生产效率，并减少能源成本。</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信息技术应用：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邮政用信函和包裹分拣机项目利用信息技术进行生产管理和质量控制，提高生产过程的可控性和可预测性。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邮政用信函和包裹分拣机项目达到全面产能，预计每年的营业收入将达到XXX万元。综合计算邮政用信函和包裹分拣机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财务内部收益率（IRR）为XXX%，这表明邮政用信函和包裹分拣机项目的年均投资回报率相当可观。此外，邮政用信函和包裹分拣机项目的财务净现值（NPV）为XXX万元，这表明邮政用信函和包裹分拣机项目具有良好的净经济效益。最后，邮政用信函和包裹分拣机项目的全部投资回收期为XXX年，这意味着邮政用信函和包裹分拣机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这些财务指标表明该邮政用信函和包裹分拣机项目在财务上具有吸引力，有望取得可观的经济效益，同时也为投资者提供了可观的回报机会。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22" w:name="_Toc11243"/>
      <w:r>
        <w:rPr>
          <w:rFonts w:ascii="仿宋" w:eastAsia="仿宋" w:hAnsi="仿宋" w:cs="仿宋" w:hint="eastAsia"/>
          <w:sz w:val="28"/>
          <w:lang w:eastAsia="zh-CN"/>
        </w:rPr>
        <w:t>(十一)、1总结与建议</w:t>
      </w:r>
      <w:bookmarkEnd w:id="22"/>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经分析，本期邮政用信函和包裹分拣机项目符合国家产业相关政策，邮政用信函和包裹分拣机项目建设及投产的各</w:t>
      </w:r>
      <w:r>
        <w:rPr>
          <w:rFonts w:ascii="仿宋" w:eastAsia="仿宋" w:hAnsi="仿宋" w:cs="仿宋" w:hint="eastAsia"/>
          <w:sz w:val="28"/>
          <w:lang w:eastAsia="zh-CN"/>
        </w:rPr>
        <w:t xml:space="preserve"> 项指标均表现较好，财务评价的各项指标均高于行业平均水平，邮政用信函和包裹分拣机项目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的社会效益、环境效益较好，因此，邮政用信函和包裹分拣机项目投资建设各项评价均可行。</w:t>
      </w:r>
      <w:r>
        <w:rPr>
          <w:rFonts w:ascii="仿宋" w:eastAsia="仿宋" w:hAnsi="仿宋" w:cs="仿宋" w:hint="eastAsia"/>
          <w:sz w:val="28"/>
          <w:lang w:eastAsia="zh-CN"/>
        </w:rPr>
        <w:t xml:space="preserve"> 建议邮政用信函和包裹分拣机项目建设过程中控制好成本，制定好邮政用信函和包裹分拣机项目的详细规划及资金使用</w:t>
      </w:r>
      <w:r>
        <w:rPr>
          <w:rFonts w:ascii="仿宋" w:eastAsia="仿宋" w:hAnsi="仿宋" w:cs="仿宋" w:hint="eastAsia"/>
          <w:sz w:val="28"/>
          <w:lang w:eastAsia="zh-CN"/>
        </w:rPr>
        <w:t xml:space="preserve"> 计划，加强邮政用信函和包裹分拣机项目建设期的建设管理及邮政用信函和包裹分拣机项目运营期的生产管理，特别是</w:t>
      </w:r>
      <w:r>
        <w:rPr>
          <w:rFonts w:ascii="仿宋" w:eastAsia="仿宋" w:hAnsi="仿宋" w:cs="仿宋" w:hint="eastAsia"/>
          <w:sz w:val="28"/>
          <w:lang w:eastAsia="zh-CN"/>
        </w:rPr>
        <w:t xml:space="preserve"> 加强产品生产的现金流管理，确保企业现金流充足，同时保证各产业</w:t>
      </w:r>
      <w:r>
        <w:rPr>
          <w:rFonts w:ascii="仿宋" w:eastAsia="仿宋" w:hAnsi="仿宋" w:cs="仿宋" w:hint="eastAsia"/>
          <w:sz w:val="28"/>
          <w:lang w:eastAsia="zh-CN"/>
        </w:rPr>
        <w:t xml:space="preserve">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9774"/>
      <w:r>
        <w:rPr>
          <w:rFonts w:ascii="仿宋" w:eastAsia="仿宋" w:hAnsi="仿宋" w:cs="仿宋" w:hint="eastAsia"/>
          <w:sz w:val="28"/>
          <w:lang w:eastAsia="zh-CN"/>
        </w:rPr>
        <w:t>四、技术方案与建筑物规划</w:t>
      </w:r>
      <w:bookmarkEnd w:id="23"/>
    </w:p>
    <w:p>
      <w:pPr>
        <w:pStyle w:val="Heading2"/>
        <w:rPr>
          <w:rFonts w:ascii="仿宋" w:eastAsia="仿宋" w:hAnsi="仿宋" w:cs="仿宋" w:hint="eastAsia"/>
          <w:lang w:eastAsia="zh-CN"/>
        </w:rPr>
      </w:pPr>
      <w:bookmarkStart w:id="24" w:name="_Toc5857"/>
      <w:r>
        <w:rPr>
          <w:rFonts w:ascii="仿宋" w:eastAsia="仿宋" w:hAnsi="仿宋" w:cs="仿宋" w:hint="eastAsia"/>
          <w:lang w:eastAsia="zh-CN"/>
        </w:rPr>
        <w:t>(一)、设计原则与邮政用信函和包裹分拣机项目工程概述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资源合理配置：充分优化自然资源的使用，确保邮政用信函和包裹分拣机项目设施之间协调发展。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25" w:name="_Toc29287"/>
      <w:r>
        <w:rPr>
          <w:rFonts w:ascii="仿宋" w:eastAsia="仿宋" w:hAnsi="仿宋" w:cs="仿宋" w:hint="eastAsia"/>
          <w:sz w:val="28"/>
          <w:lang w:eastAsia="zh-CN"/>
        </w:rPr>
        <w:t>(二)、建设选项</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建筑物结构设计：主要建筑物的结构设计将侧重于确保其强度、稳定性和安全性。工程设计团队将进行详尽的计算和模拟，以满足邮政用信函和包裹分拣机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材料选择：根据邮政用信函和包裹分拣机项目的性质和功能，选择适宜的建筑材料，以确保立面的质感和质量，同时降低维护成本。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26" w:name="_Toc12998"/>
      <w:r>
        <w:rPr>
          <w:rFonts w:ascii="仿宋" w:eastAsia="仿宋" w:hAnsi="仿宋" w:cs="仿宋" w:hint="eastAsia"/>
          <w:sz w:val="28"/>
          <w:lang w:eastAsia="zh-CN"/>
        </w:rPr>
        <w:t>(三)、建筑物规划与设备标准</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本期邮政用信函和包裹分拣机项目的建筑规划和设备标准将充分满足邮政用信函和包裹分拣机项目的需求，并确保高效、安全的运营。具体细则如下：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建筑面积：本邮政用信函和包裹分拣机项目的总建筑面积为XXX平方米，细分为不同用途的区域，包括生产工程、仓储工程、行政办公及生活服务设施，以及公共工程。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公共工程：公共工程将包括邮政用信函和包裹分拣机项目所需的基础设施，例如电力、给排水、通讯等，以支持邮政用信函和包裹分拣机项目的正常运营。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设备：邮政用信函和包裹分拣机项目将采用符合国家和行业标准的现代化生产设备，以确保高效的生产过程。这些设备将包括XXX、XXX、以及其他必要的生产设备，以满足邮政用信函和包裹分拣机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仓储设备：为了有效管理和储存物料，邮政用信函和包裹分拣机项目将采用适当的仓储设备，如货架、叉车、和物料搬运设备，以提高物料管理的效率。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检测设备：为确保产品质量，邮政用信函和包裹分拣机项目将配置必要的检测和测试设备，以进行产品质量控制和检测。</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环保设备：邮政用信函和包裹分拣机项目将采用符合环保标准的设备，如废水处理设备、废气处理设备等，以确保邮政用信函和包裹分拣机项目的环保合规性。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25284"/>
      <w:r>
        <w:rPr>
          <w:rFonts w:ascii="仿宋" w:eastAsia="仿宋" w:hAnsi="仿宋" w:cs="仿宋" w:hint="eastAsia"/>
          <w:sz w:val="28"/>
          <w:lang w:eastAsia="zh-CN"/>
        </w:rPr>
        <w:t>五、投资方案</w:t>
      </w:r>
      <w:bookmarkEnd w:id="27"/>
    </w:p>
    <w:p>
      <w:pPr>
        <w:pStyle w:val="Heading2"/>
        <w:rPr>
          <w:rFonts w:ascii="仿宋" w:eastAsia="仿宋" w:hAnsi="仿宋" w:cs="仿宋" w:hint="eastAsia"/>
          <w:lang w:eastAsia="zh-CN"/>
        </w:rPr>
      </w:pPr>
      <w:bookmarkStart w:id="28" w:name="_Toc426"/>
      <w:r>
        <w:rPr>
          <w:rFonts w:ascii="仿宋" w:eastAsia="仿宋" w:hAnsi="仿宋" w:cs="仿宋" w:hint="eastAsia"/>
          <w:lang w:eastAsia="zh-CN"/>
        </w:rPr>
        <w:t>(一)、邮政用信函和包裹分拣机项目总投资构成分析</w:t>
      </w:r>
      <w:bookmarkEnd w:id="28"/>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建设投资、建设期利息和流动资金是邮政用信函和包裹分拣机项目总投资的主要组成部分。根据谨慎财务估算，邮政用信函和包裹分拣机项目总投资XXX万元，其中：建设投资XXX万元，占邮政用信函和包裹分拣机项目总投资的XXX%；建设期利息XXX万元，占邮政用信函和包裹分拣机项目总投资的XXX%；流动资金XXX万元，占邮政用信函和包裹分拣机项目总投资的XXX%。</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邮政用信函和包裹分拣机项目总投资的重要组成部分，包括工程费用、工程建设其他费用和预备费。本期邮政用信函和包裹分拣机项目建设投资XXX万元，其中：工程费用XXX万元，工程建设其他费用XXX万元，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建设期利息是指邮政用信函和包裹分拣机项目在建设期间需要支付的利息，包括银行贷款和其他债务利息。根据谨慎财务估算，本期邮政用信函和包裹分拣机项目建设期利息XXX万元。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流动资金是指邮政用信函和包裹分拣机项目在运营期间所需的短期流动资金，包括原材料采购、人工成本、市场营销等方面的费用。根据谨慎财务估算，本期邮政用信函和包裹分拣机项目流动资金XXX万元。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本邮政用信函和包裹分拣机项目总投资构成合理，各项费用估算科学，投资风险可控。通过实施本邮政用信函和包裹分拣机项目，将有助于提高企业的经济效益和社会效益，为企业的可持续发展提供有力保障。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29" w:name="_Toc20935"/>
      <w:r>
        <w:rPr>
          <w:rFonts w:ascii="仿宋" w:eastAsia="仿宋" w:hAnsi="仿宋" w:cs="仿宋" w:hint="eastAsia"/>
          <w:sz w:val="28"/>
          <w:lang w:eastAsia="zh-CN"/>
        </w:rPr>
        <w:t>(二)、建设投资构成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建设投资是邮政用信函和包裹分拣机项目总投资的重要组成部分，包括工程费用、工程建设其他费用和预备费。根据谨慎财务估算，本期邮政用信函和包裹分拣机项目建设投资XXX万元，其中：</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工程费用：XXX万元</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这包括设备及工器具购置费和建筑安装工程费。设备及工器具购置费是指购买邮政用信函和包裹分拣机项目所需的机器设备、仪器仪表等费用；建筑安装工程费是指建造建筑物和安装设备的费用。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这包括邮政用信函和包裹分拣机项目设计、监理、招标、咨询、管理等费用，以及建设单位管理费、土地费用、市政工程费用等。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备费是指为应对邮政用信函和包裹分拣机项目实施过程中可能出现的不可预见费用而设立的准备金。其包括基本预备费和涨价预备费。基本预备费是指为应对一般不可预见因素而预留的费用；涨价预备费是指为应对未来可能发生的物价上涨而预留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期邮政用信函和包裹分拣机项目建设投资构成合理，各项费用估算科学，投资风险可控。通过实施本邮政用信函和包裹分拣机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30" w:name="_Toc28333"/>
      <w:r>
        <w:rPr>
          <w:rFonts w:ascii="仿宋" w:eastAsia="仿宋" w:hAnsi="仿宋" w:cs="仿宋" w:hint="eastAsia"/>
          <w:sz w:val="28"/>
          <w:lang w:eastAsia="zh-CN"/>
        </w:rPr>
        <w:t>(三)、资金筹措方式</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邮政用信函和包裹分拣机项目的资金筹措方式有多种，以下是一些常见的筹资方式：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银行借款：这是企业筹资的主要方式之一。企业可以向银行或非银行金融机构借款，以满足其资金需求。这种筹资方式的优点是手续简便，企业可以在短时间内取得所需资金。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https://d.book118.com/765033304023011122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邮政用信函和包裹分拣机项目评价分析报告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986E36"/>
    <w:rsid w:val="20986E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76503330402301112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2024-01-15T19:10:00Z</dcterms:created>
  <dcterms:modified xsi:type="dcterms:W3CDTF">2024-01-15T19:10:38Z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C91AEE26EE6545D7865F7D1E3517FC82_11</vt:lpwstr>
  </property>
  <property fmtid="{D5CDD505-2E9C-101B-9397-08002B2CF9AE}" pid="3" name="KSOProductBuildVer">
    <vt:lpwstr>2052-12.1.0.16120</vt:lpwstr>
  </property>
</Properties>
</file>