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PE电缆专用料项目可行性建设方案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78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_Toc8787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47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_Toc11947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_Toc10326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_Toc28783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4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_Toc1354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_Toc6645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_Toc21042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_Toc14063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_Toc20424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_Toc8636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26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_Toc16726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3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_Toc8533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_Toc1887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_Toc15328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02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_Toc2710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_Toc10749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_Toc545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88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_Toc31388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6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_Toc20406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8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_Toc23768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73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_Toc18073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95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_Toc6595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_Toc17893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_Toc1934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_Toc2970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1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_Toc4811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_Toc14312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7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_Toc31347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75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_Toc14175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8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_Toc25698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_Toc7604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0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_Toc11680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_Toc4970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8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_Toc1488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_Toc22016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3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_Toc30523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2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_Toc1622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_Toc18451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03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_Toc8032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41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_Toc18141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_Toc32618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3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_Toc25383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03" w:history="1">
        <w:r>
          <w:rPr>
            <w:rFonts w:ascii="仿宋" w:eastAsia="仿宋" w:hAnsi="仿宋" w:cs="仿宋" w:hint="eastAsia"/>
            <w:lang w:eastAsia="zh-CN"/>
          </w:rPr>
          <w:t>十一、项目实施与管理方案</w:t>
        </w:r>
        <w:r>
          <w:tab/>
        </w:r>
        <w:r>
          <w:fldChar w:fldCharType="begin"/>
        </w:r>
        <w:r>
          <w:instrText xml:space="preserve"> PAGEREF _Toc15603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_Toc16494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6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_Toc26756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7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_Toc31165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5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_Toc16105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75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_Toc17275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_Toc19830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4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_Toc2904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_Toc24652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_Toc7404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4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_Toc1994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_Toc11105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60" w:history="1">
        <w:r>
          <w:rPr>
            <w:rFonts w:ascii="仿宋" w:eastAsia="仿宋" w:hAnsi="仿宋" w:cs="仿宋" w:hint="eastAsia"/>
            <w:lang w:eastAsia="zh-CN"/>
          </w:rPr>
          <w:t>十六、法律法规与政策遵循</w:t>
        </w:r>
        <w:r>
          <w:tab/>
        </w:r>
        <w:r>
          <w:fldChar w:fldCharType="begin"/>
        </w:r>
        <w:r>
          <w:instrText xml:space="preserve"> PAGEREF _Toc14960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_Toc12889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0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_Toc9380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8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_Toc9058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_Toc15159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_Toc14523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78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947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326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E电缆专用料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78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54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64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电缆专用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04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水资源和水体生态影响：PE电缆专用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E电缆专用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E电缆专用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406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PE电缆专用料项目将采用绿色屋顶和生态墙等环境友好型建筑设计，这些设计不仅有助于改善空气质量，还能为城市野生动植物提供栖息地。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042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在PE电缆专用料项目启动前，将进行一系列深入的地质调查，包括钻探和土壤取样，以深入了解项目区域的地层结构和土壤组成。特别是对于土壤的承载能力和地下水位的深度进行详细评估。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PE电缆专用料项目还将考虑建设排水系统，以减少地表水对土壤稳定性的影响。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完成初始的地质风险评估后，PE电缆专用料项目将安装长期地质监测设备，如倾斜仪、裂缝计和地下水位计，以持续监测地质条件的变化。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https://d.book118.com/765041314233011103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PE电缆专用料项目可行性建设方案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99288F"/>
    <w:rsid w:val="6499288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765041314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2024-02-04T14:49:00Z</dcterms:created>
  <dcterms:modified xsi:type="dcterms:W3CDTF">2024-02-04T14:49:50Z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52BFB78B9AB64B1F90BA726A9D6446E4_11</vt:lpwstr>
  </property>
  <property fmtid="{D5CDD505-2E9C-101B-9397-08002B2CF9AE}" pid="3" name="KSOProductBuildVer">
    <vt:lpwstr>2052-12.1.0.16250</vt:lpwstr>
  </property>
</Properties>
</file>