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水生植物类项目规划设计蓝图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7" w:history="1">
        <w:r>
          <w:rPr>
            <w:rFonts w:ascii="仿宋" w:eastAsia="仿宋" w:hAnsi="仿宋" w:cs="仿宋" w:hint="eastAsia"/>
            <w:lang w:eastAsia="zh-CN"/>
          </w:rPr>
          <w:t>序言</w:t>
        </w:r>
        <w:r>
          <w:tab/>
        </w:r>
        <w:r>
          <w:fldChar w:fldCharType="begin"/>
        </w:r>
        <w:r>
          <w:instrText xml:space="preserve"> PAGEREF _Toc8977 \h </w:instrText>
        </w:r>
        <w:r>
          <w:fldChar w:fldCharType="separate"/>
        </w:r>
        <w:r>
          <w:t>3</w:t>
        </w:r>
        <w:r>
          <w:fldChar w:fldCharType="end"/>
        </w:r>
      </w:hyperlink>
    </w:p>
    <w:p>
      <w:pPr>
        <w:pStyle w:val="TOC1"/>
        <w:tabs>
          <w:tab w:val="right" w:leader="dot" w:pos="8306"/>
        </w:tabs>
      </w:pPr>
      <w:hyperlink w:anchor="_Toc10831" w:history="1">
        <w:r>
          <w:rPr>
            <w:rFonts w:ascii="仿宋" w:eastAsia="仿宋" w:hAnsi="仿宋" w:cs="仿宋" w:hint="eastAsia"/>
            <w:lang w:eastAsia="zh-CN"/>
          </w:rPr>
          <w:t>一、工艺说明</w:t>
        </w:r>
        <w:r>
          <w:tab/>
        </w:r>
        <w:r>
          <w:fldChar w:fldCharType="begin"/>
        </w:r>
        <w:r>
          <w:instrText xml:space="preserve"> PAGEREF _Toc10831 \h </w:instrText>
        </w:r>
        <w:r>
          <w:fldChar w:fldCharType="separate"/>
        </w:r>
        <w:r>
          <w:t>3</w:t>
        </w:r>
        <w:r>
          <w:fldChar w:fldCharType="end"/>
        </w:r>
      </w:hyperlink>
    </w:p>
    <w:p>
      <w:pPr>
        <w:pStyle w:val="TOC2"/>
        <w:tabs>
          <w:tab w:val="right" w:leader="dot" w:pos="8306"/>
        </w:tabs>
      </w:pPr>
      <w:hyperlink w:anchor="_Toc14553" w:history="1">
        <w:r>
          <w:rPr>
            <w:rFonts w:ascii="仿宋" w:eastAsia="仿宋" w:hAnsi="仿宋" w:cs="仿宋" w:hint="eastAsia"/>
            <w:lang w:eastAsia="zh-CN"/>
          </w:rPr>
          <w:t>(一)、技术管理特点</w:t>
        </w:r>
        <w:r>
          <w:tab/>
        </w:r>
        <w:r>
          <w:fldChar w:fldCharType="begin"/>
        </w:r>
        <w:r>
          <w:instrText xml:space="preserve"> PAGEREF _Toc14553 \h </w:instrText>
        </w:r>
        <w:r>
          <w:fldChar w:fldCharType="separate"/>
        </w:r>
        <w:r>
          <w:t>3</w:t>
        </w:r>
        <w:r>
          <w:fldChar w:fldCharType="end"/>
        </w:r>
      </w:hyperlink>
    </w:p>
    <w:p>
      <w:pPr>
        <w:pStyle w:val="TOC2"/>
        <w:tabs>
          <w:tab w:val="right" w:leader="dot" w:pos="8306"/>
        </w:tabs>
      </w:pPr>
      <w:hyperlink w:anchor="_Toc15769" w:history="1">
        <w:r>
          <w:rPr>
            <w:rFonts w:ascii="仿宋" w:eastAsia="仿宋" w:hAnsi="仿宋" w:cs="仿宋" w:hint="eastAsia"/>
            <w:lang w:eastAsia="zh-CN"/>
          </w:rPr>
          <w:t>(二)、水生植物类项目工艺技术设计方案</w:t>
        </w:r>
        <w:r>
          <w:tab/>
        </w:r>
        <w:r>
          <w:fldChar w:fldCharType="begin"/>
        </w:r>
        <w:r>
          <w:instrText xml:space="preserve"> PAGEREF _Toc15769 \h </w:instrText>
        </w:r>
        <w:r>
          <w:fldChar w:fldCharType="separate"/>
        </w:r>
        <w:r>
          <w:t>4</w:t>
        </w:r>
        <w:r>
          <w:fldChar w:fldCharType="end"/>
        </w:r>
      </w:hyperlink>
    </w:p>
    <w:p>
      <w:pPr>
        <w:pStyle w:val="TOC2"/>
        <w:tabs>
          <w:tab w:val="right" w:leader="dot" w:pos="8306"/>
        </w:tabs>
      </w:pPr>
      <w:hyperlink w:anchor="_Toc1707" w:history="1">
        <w:r>
          <w:rPr>
            <w:rFonts w:ascii="仿宋" w:eastAsia="仿宋" w:hAnsi="仿宋" w:cs="仿宋" w:hint="eastAsia"/>
            <w:lang w:eastAsia="zh-CN"/>
          </w:rPr>
          <w:t>(三)、设备选型方案</w:t>
        </w:r>
        <w:r>
          <w:tab/>
        </w:r>
        <w:r>
          <w:fldChar w:fldCharType="begin"/>
        </w:r>
        <w:r>
          <w:instrText xml:space="preserve"> PAGEREF _Toc1707 \h </w:instrText>
        </w:r>
        <w:r>
          <w:fldChar w:fldCharType="separate"/>
        </w:r>
        <w:r>
          <w:t>5</w:t>
        </w:r>
        <w:r>
          <w:fldChar w:fldCharType="end"/>
        </w:r>
      </w:hyperlink>
    </w:p>
    <w:p>
      <w:pPr>
        <w:pStyle w:val="TOC1"/>
        <w:tabs>
          <w:tab w:val="right" w:leader="dot" w:pos="8306"/>
        </w:tabs>
      </w:pPr>
      <w:hyperlink w:anchor="_Toc11311" w:history="1">
        <w:r>
          <w:rPr>
            <w:rFonts w:ascii="仿宋" w:eastAsia="仿宋" w:hAnsi="仿宋" w:cs="仿宋" w:hint="eastAsia"/>
            <w:lang w:eastAsia="zh-CN"/>
          </w:rPr>
          <w:t>二、水生植物类项目可持续发展</w:t>
        </w:r>
        <w:r>
          <w:tab/>
        </w:r>
        <w:r>
          <w:fldChar w:fldCharType="begin"/>
        </w:r>
        <w:r>
          <w:instrText xml:space="preserve"> PAGEREF _Toc11311 \h </w:instrText>
        </w:r>
        <w:r>
          <w:fldChar w:fldCharType="separate"/>
        </w:r>
        <w:r>
          <w:t>7</w:t>
        </w:r>
        <w:r>
          <w:fldChar w:fldCharType="end"/>
        </w:r>
      </w:hyperlink>
    </w:p>
    <w:p>
      <w:pPr>
        <w:pStyle w:val="TOC2"/>
        <w:tabs>
          <w:tab w:val="right" w:leader="dot" w:pos="8306"/>
        </w:tabs>
      </w:pPr>
      <w:hyperlink w:anchor="_Toc25957" w:history="1">
        <w:r>
          <w:rPr>
            <w:rFonts w:ascii="仿宋" w:eastAsia="仿宋" w:hAnsi="仿宋" w:cs="仿宋" w:hint="eastAsia"/>
            <w:lang w:eastAsia="zh-CN"/>
          </w:rPr>
          <w:t>(一)、可持续战略与实践</w:t>
        </w:r>
        <w:r>
          <w:tab/>
        </w:r>
        <w:r>
          <w:fldChar w:fldCharType="begin"/>
        </w:r>
        <w:r>
          <w:instrText xml:space="preserve"> PAGEREF _Toc25957 \h </w:instrText>
        </w:r>
        <w:r>
          <w:fldChar w:fldCharType="separate"/>
        </w:r>
        <w:r>
          <w:t>7</w:t>
        </w:r>
        <w:r>
          <w:fldChar w:fldCharType="end"/>
        </w:r>
      </w:hyperlink>
    </w:p>
    <w:p>
      <w:pPr>
        <w:pStyle w:val="TOC2"/>
        <w:tabs>
          <w:tab w:val="right" w:leader="dot" w:pos="8306"/>
        </w:tabs>
      </w:pPr>
      <w:hyperlink w:anchor="_Toc30897" w:history="1">
        <w:r>
          <w:rPr>
            <w:rFonts w:ascii="仿宋" w:eastAsia="仿宋" w:hAnsi="仿宋" w:cs="仿宋" w:hint="eastAsia"/>
            <w:lang w:eastAsia="zh-CN"/>
          </w:rPr>
          <w:t>(二)、环保与社会责任</w:t>
        </w:r>
        <w:r>
          <w:tab/>
        </w:r>
        <w:r>
          <w:fldChar w:fldCharType="begin"/>
        </w:r>
        <w:r>
          <w:instrText xml:space="preserve"> PAGEREF _Toc30897 \h </w:instrText>
        </w:r>
        <w:r>
          <w:fldChar w:fldCharType="separate"/>
        </w:r>
        <w:r>
          <w:t>7</w:t>
        </w:r>
        <w:r>
          <w:fldChar w:fldCharType="end"/>
        </w:r>
      </w:hyperlink>
    </w:p>
    <w:p>
      <w:pPr>
        <w:pStyle w:val="TOC1"/>
        <w:tabs>
          <w:tab w:val="right" w:leader="dot" w:pos="8306"/>
        </w:tabs>
      </w:pPr>
      <w:hyperlink w:anchor="_Toc3447" w:history="1">
        <w:r>
          <w:rPr>
            <w:rFonts w:ascii="仿宋" w:eastAsia="仿宋" w:hAnsi="仿宋" w:cs="仿宋" w:hint="eastAsia"/>
            <w:lang w:eastAsia="zh-CN"/>
          </w:rPr>
          <w:t>三、产品规划分析</w:t>
        </w:r>
        <w:r>
          <w:tab/>
        </w:r>
        <w:r>
          <w:fldChar w:fldCharType="begin"/>
        </w:r>
        <w:r>
          <w:instrText xml:space="preserve"> PAGEREF _Toc3447 \h </w:instrText>
        </w:r>
        <w:r>
          <w:fldChar w:fldCharType="separate"/>
        </w:r>
        <w:r>
          <w:t>8</w:t>
        </w:r>
        <w:r>
          <w:fldChar w:fldCharType="end"/>
        </w:r>
      </w:hyperlink>
    </w:p>
    <w:p>
      <w:pPr>
        <w:pStyle w:val="TOC2"/>
        <w:tabs>
          <w:tab w:val="right" w:leader="dot" w:pos="8306"/>
        </w:tabs>
      </w:pPr>
      <w:hyperlink w:anchor="_Toc210" w:history="1">
        <w:r>
          <w:rPr>
            <w:rFonts w:ascii="仿宋" w:eastAsia="仿宋" w:hAnsi="仿宋" w:cs="仿宋" w:hint="eastAsia"/>
            <w:lang w:eastAsia="zh-CN"/>
          </w:rPr>
          <w:t>(一)、产品规划</w:t>
        </w:r>
        <w:r>
          <w:tab/>
        </w:r>
        <w:r>
          <w:fldChar w:fldCharType="begin"/>
        </w:r>
        <w:r>
          <w:instrText xml:space="preserve"> PAGEREF _Toc210 \h </w:instrText>
        </w:r>
        <w:r>
          <w:fldChar w:fldCharType="separate"/>
        </w:r>
        <w:r>
          <w:t>8</w:t>
        </w:r>
        <w:r>
          <w:fldChar w:fldCharType="end"/>
        </w:r>
      </w:hyperlink>
    </w:p>
    <w:p>
      <w:pPr>
        <w:pStyle w:val="TOC2"/>
        <w:tabs>
          <w:tab w:val="right" w:leader="dot" w:pos="8306"/>
        </w:tabs>
      </w:pPr>
      <w:hyperlink w:anchor="_Toc30891" w:history="1">
        <w:r>
          <w:rPr>
            <w:rFonts w:ascii="仿宋" w:eastAsia="仿宋" w:hAnsi="仿宋" w:cs="仿宋" w:hint="eastAsia"/>
            <w:lang w:eastAsia="zh-CN"/>
          </w:rPr>
          <w:t>(二)、建设规模</w:t>
        </w:r>
        <w:r>
          <w:tab/>
        </w:r>
        <w:r>
          <w:fldChar w:fldCharType="begin"/>
        </w:r>
        <w:r>
          <w:instrText xml:space="preserve"> PAGEREF _Toc30891 \h </w:instrText>
        </w:r>
        <w:r>
          <w:fldChar w:fldCharType="separate"/>
        </w:r>
        <w:r>
          <w:t>9</w:t>
        </w:r>
        <w:r>
          <w:fldChar w:fldCharType="end"/>
        </w:r>
      </w:hyperlink>
    </w:p>
    <w:p>
      <w:pPr>
        <w:pStyle w:val="TOC1"/>
        <w:tabs>
          <w:tab w:val="right" w:leader="dot" w:pos="8306"/>
        </w:tabs>
      </w:pPr>
      <w:hyperlink w:anchor="_Toc9875" w:history="1">
        <w:r>
          <w:rPr>
            <w:rFonts w:ascii="仿宋" w:eastAsia="仿宋" w:hAnsi="仿宋" w:cs="仿宋" w:hint="eastAsia"/>
            <w:lang w:eastAsia="zh-CN"/>
          </w:rPr>
          <w:t>四、水生植物类项目选址可行性分析</w:t>
        </w:r>
        <w:r>
          <w:tab/>
        </w:r>
        <w:r>
          <w:fldChar w:fldCharType="begin"/>
        </w:r>
        <w:r>
          <w:instrText xml:space="preserve"> PAGEREF _Toc9875 \h </w:instrText>
        </w:r>
        <w:r>
          <w:fldChar w:fldCharType="separate"/>
        </w:r>
        <w:r>
          <w:t>10</w:t>
        </w:r>
        <w:r>
          <w:fldChar w:fldCharType="end"/>
        </w:r>
      </w:hyperlink>
    </w:p>
    <w:p>
      <w:pPr>
        <w:pStyle w:val="TOC2"/>
        <w:tabs>
          <w:tab w:val="right" w:leader="dot" w:pos="8306"/>
        </w:tabs>
      </w:pPr>
      <w:hyperlink w:anchor="_Toc31470" w:history="1">
        <w:r>
          <w:rPr>
            <w:rFonts w:ascii="仿宋" w:eastAsia="仿宋" w:hAnsi="仿宋" w:cs="仿宋" w:hint="eastAsia"/>
            <w:lang w:eastAsia="zh-CN"/>
          </w:rPr>
          <w:t>(一)、水生植物类项目选址</w:t>
        </w:r>
        <w:r>
          <w:tab/>
        </w:r>
        <w:r>
          <w:fldChar w:fldCharType="begin"/>
        </w:r>
        <w:r>
          <w:instrText xml:space="preserve"> PAGEREF _Toc31470 \h </w:instrText>
        </w:r>
        <w:r>
          <w:fldChar w:fldCharType="separate"/>
        </w:r>
        <w:r>
          <w:t>10</w:t>
        </w:r>
        <w:r>
          <w:fldChar w:fldCharType="end"/>
        </w:r>
      </w:hyperlink>
    </w:p>
    <w:p>
      <w:pPr>
        <w:pStyle w:val="TOC2"/>
        <w:tabs>
          <w:tab w:val="right" w:leader="dot" w:pos="8306"/>
        </w:tabs>
      </w:pPr>
      <w:hyperlink w:anchor="_Toc18522" w:history="1">
        <w:r>
          <w:rPr>
            <w:rFonts w:ascii="仿宋" w:eastAsia="仿宋" w:hAnsi="仿宋" w:cs="仿宋" w:hint="eastAsia"/>
            <w:lang w:eastAsia="zh-CN"/>
          </w:rPr>
          <w:t>(二)、用地控制指标</w:t>
        </w:r>
        <w:r>
          <w:tab/>
        </w:r>
        <w:r>
          <w:fldChar w:fldCharType="begin"/>
        </w:r>
        <w:r>
          <w:instrText xml:space="preserve"> PAGEREF _Toc18522 \h </w:instrText>
        </w:r>
        <w:r>
          <w:fldChar w:fldCharType="separate"/>
        </w:r>
        <w:r>
          <w:t>10</w:t>
        </w:r>
        <w:r>
          <w:fldChar w:fldCharType="end"/>
        </w:r>
      </w:hyperlink>
    </w:p>
    <w:p>
      <w:pPr>
        <w:pStyle w:val="TOC2"/>
        <w:tabs>
          <w:tab w:val="right" w:leader="dot" w:pos="8306"/>
        </w:tabs>
      </w:pPr>
      <w:hyperlink w:anchor="_Toc4754" w:history="1">
        <w:r>
          <w:rPr>
            <w:rFonts w:ascii="仿宋" w:eastAsia="仿宋" w:hAnsi="仿宋" w:cs="仿宋" w:hint="eastAsia"/>
            <w:lang w:eastAsia="zh-CN"/>
          </w:rPr>
          <w:t>(三)、节约用地措施</w:t>
        </w:r>
        <w:r>
          <w:tab/>
        </w:r>
        <w:r>
          <w:fldChar w:fldCharType="begin"/>
        </w:r>
        <w:r>
          <w:instrText xml:space="preserve"> PAGEREF _Toc4754 \h </w:instrText>
        </w:r>
        <w:r>
          <w:fldChar w:fldCharType="separate"/>
        </w:r>
        <w:r>
          <w:t>12</w:t>
        </w:r>
        <w:r>
          <w:fldChar w:fldCharType="end"/>
        </w:r>
      </w:hyperlink>
    </w:p>
    <w:p>
      <w:pPr>
        <w:pStyle w:val="TOC2"/>
        <w:tabs>
          <w:tab w:val="right" w:leader="dot" w:pos="8306"/>
        </w:tabs>
      </w:pPr>
      <w:hyperlink w:anchor="_Toc9890" w:history="1">
        <w:r>
          <w:rPr>
            <w:rFonts w:ascii="仿宋" w:eastAsia="仿宋" w:hAnsi="仿宋" w:cs="仿宋" w:hint="eastAsia"/>
            <w:lang w:eastAsia="zh-CN"/>
          </w:rPr>
          <w:t>(四)、总图布置方案</w:t>
        </w:r>
        <w:r>
          <w:tab/>
        </w:r>
        <w:r>
          <w:fldChar w:fldCharType="begin"/>
        </w:r>
        <w:r>
          <w:instrText xml:space="preserve"> PAGEREF _Toc9890 \h </w:instrText>
        </w:r>
        <w:r>
          <w:fldChar w:fldCharType="separate"/>
        </w:r>
        <w:r>
          <w:t>13</w:t>
        </w:r>
        <w:r>
          <w:fldChar w:fldCharType="end"/>
        </w:r>
      </w:hyperlink>
    </w:p>
    <w:p>
      <w:pPr>
        <w:pStyle w:val="TOC2"/>
        <w:tabs>
          <w:tab w:val="right" w:leader="dot" w:pos="8306"/>
        </w:tabs>
      </w:pPr>
      <w:hyperlink w:anchor="_Toc13239" w:history="1">
        <w:r>
          <w:rPr>
            <w:rFonts w:ascii="仿宋" w:eastAsia="仿宋" w:hAnsi="仿宋" w:cs="仿宋" w:hint="eastAsia"/>
            <w:lang w:eastAsia="zh-CN"/>
          </w:rPr>
          <w:t>(五)、选址综合评价</w:t>
        </w:r>
        <w:r>
          <w:tab/>
        </w:r>
        <w:r>
          <w:fldChar w:fldCharType="begin"/>
        </w:r>
        <w:r>
          <w:instrText xml:space="preserve"> PAGEREF _Toc13239 \h </w:instrText>
        </w:r>
        <w:r>
          <w:fldChar w:fldCharType="separate"/>
        </w:r>
        <w:r>
          <w:t>14</w:t>
        </w:r>
        <w:r>
          <w:fldChar w:fldCharType="end"/>
        </w:r>
      </w:hyperlink>
    </w:p>
    <w:p>
      <w:pPr>
        <w:pStyle w:val="TOC1"/>
        <w:tabs>
          <w:tab w:val="right" w:leader="dot" w:pos="8306"/>
        </w:tabs>
      </w:pPr>
      <w:hyperlink w:anchor="_Toc3165" w:history="1">
        <w:r>
          <w:rPr>
            <w:rFonts w:ascii="仿宋" w:eastAsia="仿宋" w:hAnsi="仿宋" w:cs="仿宋" w:hint="eastAsia"/>
            <w:lang w:eastAsia="zh-CN"/>
          </w:rPr>
          <w:t>五、水生植物类项目建设背景及必要性分析</w:t>
        </w:r>
        <w:r>
          <w:tab/>
        </w:r>
        <w:r>
          <w:fldChar w:fldCharType="begin"/>
        </w:r>
        <w:r>
          <w:instrText xml:space="preserve"> PAGEREF _Toc3165 \h </w:instrText>
        </w:r>
        <w:r>
          <w:fldChar w:fldCharType="separate"/>
        </w:r>
        <w:r>
          <w:t>15</w:t>
        </w:r>
        <w:r>
          <w:fldChar w:fldCharType="end"/>
        </w:r>
      </w:hyperlink>
    </w:p>
    <w:p>
      <w:pPr>
        <w:pStyle w:val="TOC2"/>
        <w:tabs>
          <w:tab w:val="right" w:leader="dot" w:pos="8306"/>
        </w:tabs>
      </w:pPr>
      <w:hyperlink w:anchor="_Toc12199" w:history="1">
        <w:r>
          <w:rPr>
            <w:rFonts w:ascii="仿宋" w:eastAsia="仿宋" w:hAnsi="仿宋" w:cs="仿宋" w:hint="eastAsia"/>
            <w:lang w:eastAsia="zh-CN"/>
          </w:rPr>
          <w:t>(一)、水生植物类项目背景分析</w:t>
        </w:r>
        <w:r>
          <w:tab/>
        </w:r>
        <w:r>
          <w:fldChar w:fldCharType="begin"/>
        </w:r>
        <w:r>
          <w:instrText xml:space="preserve"> PAGEREF _Toc12199 \h </w:instrText>
        </w:r>
        <w:r>
          <w:fldChar w:fldCharType="separate"/>
        </w:r>
        <w:r>
          <w:t>15</w:t>
        </w:r>
        <w:r>
          <w:fldChar w:fldCharType="end"/>
        </w:r>
      </w:hyperlink>
    </w:p>
    <w:p>
      <w:pPr>
        <w:pStyle w:val="TOC2"/>
        <w:tabs>
          <w:tab w:val="right" w:leader="dot" w:pos="8306"/>
        </w:tabs>
      </w:pPr>
      <w:hyperlink w:anchor="_Toc30532" w:history="1">
        <w:r>
          <w:rPr>
            <w:rFonts w:ascii="仿宋" w:eastAsia="仿宋" w:hAnsi="仿宋" w:cs="仿宋" w:hint="eastAsia"/>
            <w:lang w:eastAsia="zh-CN"/>
          </w:rPr>
          <w:t>(二)、水生植物类项目建设必要性分析</w:t>
        </w:r>
        <w:r>
          <w:tab/>
        </w:r>
        <w:r>
          <w:fldChar w:fldCharType="begin"/>
        </w:r>
        <w:r>
          <w:instrText xml:space="preserve"> PAGEREF _Toc30532 \h </w:instrText>
        </w:r>
        <w:r>
          <w:fldChar w:fldCharType="separate"/>
        </w:r>
        <w:r>
          <w:t>17</w:t>
        </w:r>
        <w:r>
          <w:fldChar w:fldCharType="end"/>
        </w:r>
      </w:hyperlink>
    </w:p>
    <w:p>
      <w:pPr>
        <w:pStyle w:val="TOC1"/>
        <w:tabs>
          <w:tab w:val="right" w:leader="dot" w:pos="8306"/>
        </w:tabs>
      </w:pPr>
      <w:hyperlink w:anchor="_Toc8304" w:history="1">
        <w:r>
          <w:rPr>
            <w:rFonts w:ascii="仿宋" w:eastAsia="仿宋" w:hAnsi="仿宋" w:cs="仿宋" w:hint="eastAsia"/>
            <w:lang w:eastAsia="zh-CN"/>
          </w:rPr>
          <w:t>六、水生植物类项目建设单位说明</w:t>
        </w:r>
        <w:r>
          <w:tab/>
        </w:r>
        <w:r>
          <w:fldChar w:fldCharType="begin"/>
        </w:r>
        <w:r>
          <w:instrText xml:space="preserve"> PAGEREF _Toc8304 \h </w:instrText>
        </w:r>
        <w:r>
          <w:fldChar w:fldCharType="separate"/>
        </w:r>
        <w:r>
          <w:t>18</w:t>
        </w:r>
        <w:r>
          <w:fldChar w:fldCharType="end"/>
        </w:r>
      </w:hyperlink>
    </w:p>
    <w:p>
      <w:pPr>
        <w:pStyle w:val="TOC2"/>
        <w:tabs>
          <w:tab w:val="right" w:leader="dot" w:pos="8306"/>
        </w:tabs>
      </w:pPr>
      <w:hyperlink w:anchor="_Toc10137" w:history="1">
        <w:r>
          <w:rPr>
            <w:rFonts w:ascii="仿宋" w:eastAsia="仿宋" w:hAnsi="仿宋" w:cs="仿宋" w:hint="eastAsia"/>
            <w:lang w:eastAsia="zh-CN"/>
          </w:rPr>
          <w:t>(一)、水生植物类项目承办单位基本情况</w:t>
        </w:r>
        <w:r>
          <w:tab/>
        </w:r>
        <w:r>
          <w:fldChar w:fldCharType="begin"/>
        </w:r>
        <w:r>
          <w:instrText xml:space="preserve"> PAGEREF _Toc10137 \h </w:instrText>
        </w:r>
        <w:r>
          <w:fldChar w:fldCharType="separate"/>
        </w:r>
        <w:r>
          <w:t>18</w:t>
        </w:r>
        <w:r>
          <w:fldChar w:fldCharType="end"/>
        </w:r>
      </w:hyperlink>
    </w:p>
    <w:p>
      <w:pPr>
        <w:pStyle w:val="TOC2"/>
        <w:tabs>
          <w:tab w:val="right" w:leader="dot" w:pos="8306"/>
        </w:tabs>
      </w:pPr>
      <w:hyperlink w:anchor="_Toc16901" w:history="1">
        <w:r>
          <w:rPr>
            <w:rFonts w:ascii="仿宋" w:eastAsia="仿宋" w:hAnsi="仿宋" w:cs="仿宋" w:hint="eastAsia"/>
            <w:lang w:eastAsia="zh-CN"/>
          </w:rPr>
          <w:t>(二)、公司经济效益分析</w:t>
        </w:r>
        <w:r>
          <w:tab/>
        </w:r>
        <w:r>
          <w:fldChar w:fldCharType="begin"/>
        </w:r>
        <w:r>
          <w:instrText xml:space="preserve"> PAGEREF _Toc16901 \h </w:instrText>
        </w:r>
        <w:r>
          <w:fldChar w:fldCharType="separate"/>
        </w:r>
        <w:r>
          <w:t>19</w:t>
        </w:r>
        <w:r>
          <w:fldChar w:fldCharType="end"/>
        </w:r>
      </w:hyperlink>
    </w:p>
    <w:p>
      <w:pPr>
        <w:pStyle w:val="TOC1"/>
        <w:tabs>
          <w:tab w:val="right" w:leader="dot" w:pos="8306"/>
        </w:tabs>
      </w:pPr>
      <w:hyperlink w:anchor="_Toc31544" w:history="1">
        <w:r>
          <w:rPr>
            <w:rFonts w:ascii="仿宋" w:eastAsia="仿宋" w:hAnsi="仿宋" w:cs="仿宋" w:hint="eastAsia"/>
            <w:lang w:eastAsia="zh-CN"/>
          </w:rPr>
          <w:t>七、生产安全保护</w:t>
        </w:r>
        <w:r>
          <w:tab/>
        </w:r>
        <w:r>
          <w:fldChar w:fldCharType="begin"/>
        </w:r>
        <w:r>
          <w:instrText xml:space="preserve"> PAGEREF _Toc31544 \h </w:instrText>
        </w:r>
        <w:r>
          <w:fldChar w:fldCharType="separate"/>
        </w:r>
        <w:r>
          <w:t>20</w:t>
        </w:r>
        <w:r>
          <w:fldChar w:fldCharType="end"/>
        </w:r>
      </w:hyperlink>
    </w:p>
    <w:p>
      <w:pPr>
        <w:pStyle w:val="TOC2"/>
        <w:tabs>
          <w:tab w:val="right" w:leader="dot" w:pos="8306"/>
        </w:tabs>
      </w:pPr>
      <w:hyperlink w:anchor="_Toc11690" w:history="1">
        <w:r>
          <w:rPr>
            <w:rFonts w:ascii="仿宋" w:eastAsia="仿宋" w:hAnsi="仿宋" w:cs="仿宋" w:hint="eastAsia"/>
            <w:lang w:eastAsia="zh-CN"/>
          </w:rPr>
          <w:t>(一)、消防安全</w:t>
        </w:r>
        <w:r>
          <w:tab/>
        </w:r>
        <w:r>
          <w:fldChar w:fldCharType="begin"/>
        </w:r>
        <w:r>
          <w:instrText xml:space="preserve"> PAGEREF _Toc11690 \h </w:instrText>
        </w:r>
        <w:r>
          <w:fldChar w:fldCharType="separate"/>
        </w:r>
        <w:r>
          <w:t>20</w:t>
        </w:r>
        <w:r>
          <w:fldChar w:fldCharType="end"/>
        </w:r>
      </w:hyperlink>
    </w:p>
    <w:p>
      <w:pPr>
        <w:pStyle w:val="TOC2"/>
        <w:tabs>
          <w:tab w:val="right" w:leader="dot" w:pos="8306"/>
        </w:tabs>
      </w:pPr>
      <w:hyperlink w:anchor="_Toc21987" w:history="1">
        <w:r>
          <w:rPr>
            <w:rFonts w:ascii="仿宋" w:eastAsia="仿宋" w:hAnsi="仿宋" w:cs="仿宋" w:hint="eastAsia"/>
            <w:lang w:eastAsia="zh-CN"/>
          </w:rPr>
          <w:t>(二)、防火防爆总图布置措施</w:t>
        </w:r>
        <w:r>
          <w:tab/>
        </w:r>
        <w:r>
          <w:fldChar w:fldCharType="begin"/>
        </w:r>
        <w:r>
          <w:instrText xml:space="preserve"> PAGEREF _Toc21987 \h </w:instrText>
        </w:r>
        <w:r>
          <w:fldChar w:fldCharType="separate"/>
        </w:r>
        <w:r>
          <w:t>22</w:t>
        </w:r>
        <w:r>
          <w:fldChar w:fldCharType="end"/>
        </w:r>
      </w:hyperlink>
    </w:p>
    <w:p>
      <w:pPr>
        <w:pStyle w:val="TOC2"/>
        <w:tabs>
          <w:tab w:val="right" w:leader="dot" w:pos="8306"/>
        </w:tabs>
      </w:pPr>
      <w:hyperlink w:anchor="_Toc20856" w:history="1">
        <w:r>
          <w:rPr>
            <w:rFonts w:ascii="仿宋" w:eastAsia="仿宋" w:hAnsi="仿宋" w:cs="仿宋" w:hint="eastAsia"/>
            <w:lang w:eastAsia="zh-CN"/>
          </w:rPr>
          <w:t>(三)、自然灾害防范措施</w:t>
        </w:r>
        <w:r>
          <w:tab/>
        </w:r>
        <w:r>
          <w:fldChar w:fldCharType="begin"/>
        </w:r>
        <w:r>
          <w:instrText xml:space="preserve"> PAGEREF _Toc20856 \h </w:instrText>
        </w:r>
        <w:r>
          <w:fldChar w:fldCharType="separate"/>
        </w:r>
        <w:r>
          <w:t>22</w:t>
        </w:r>
        <w:r>
          <w:fldChar w:fldCharType="end"/>
        </w:r>
      </w:hyperlink>
    </w:p>
    <w:p>
      <w:pPr>
        <w:pStyle w:val="TOC2"/>
        <w:tabs>
          <w:tab w:val="right" w:leader="dot" w:pos="8306"/>
        </w:tabs>
      </w:pPr>
      <w:hyperlink w:anchor="_Toc10538" w:history="1">
        <w:r>
          <w:rPr>
            <w:rFonts w:ascii="仿宋" w:eastAsia="仿宋" w:hAnsi="仿宋" w:cs="仿宋" w:hint="eastAsia"/>
            <w:lang w:eastAsia="zh-CN"/>
          </w:rPr>
          <w:t>(四)、安全色及安全标志使用要求</w:t>
        </w:r>
        <w:r>
          <w:tab/>
        </w:r>
        <w:r>
          <w:fldChar w:fldCharType="begin"/>
        </w:r>
        <w:r>
          <w:instrText xml:space="preserve"> PAGEREF _Toc10538 \h </w:instrText>
        </w:r>
        <w:r>
          <w:fldChar w:fldCharType="separate"/>
        </w:r>
        <w:r>
          <w:t>23</w:t>
        </w:r>
        <w:r>
          <w:fldChar w:fldCharType="end"/>
        </w:r>
      </w:hyperlink>
    </w:p>
    <w:p>
      <w:pPr>
        <w:pStyle w:val="TOC2"/>
        <w:tabs>
          <w:tab w:val="right" w:leader="dot" w:pos="8306"/>
        </w:tabs>
      </w:pPr>
      <w:hyperlink w:anchor="_Toc3381" w:history="1">
        <w:r>
          <w:rPr>
            <w:rFonts w:ascii="仿宋" w:eastAsia="仿宋" w:hAnsi="仿宋" w:cs="仿宋" w:hint="eastAsia"/>
            <w:lang w:eastAsia="zh-CN"/>
          </w:rPr>
          <w:t>(五)、防尘防毒措施</w:t>
        </w:r>
        <w:r>
          <w:tab/>
        </w:r>
        <w:r>
          <w:fldChar w:fldCharType="begin"/>
        </w:r>
        <w:r>
          <w:instrText xml:space="preserve"> PAGEREF _Toc3381 \h </w:instrText>
        </w:r>
        <w:r>
          <w:fldChar w:fldCharType="separate"/>
        </w:r>
        <w:r>
          <w:t>24</w:t>
        </w:r>
        <w:r>
          <w:fldChar w:fldCharType="end"/>
        </w:r>
      </w:hyperlink>
    </w:p>
    <w:p>
      <w:pPr>
        <w:pStyle w:val="TOC2"/>
        <w:tabs>
          <w:tab w:val="right" w:leader="dot" w:pos="8306"/>
        </w:tabs>
      </w:pPr>
      <w:hyperlink w:anchor="_Toc97" w:history="1">
        <w:r>
          <w:rPr>
            <w:rFonts w:ascii="仿宋" w:eastAsia="仿宋" w:hAnsi="仿宋" w:cs="仿宋" w:hint="eastAsia"/>
            <w:lang w:eastAsia="zh-CN"/>
          </w:rPr>
          <w:t>(六)、防静电、触电防护及防雷措施</w:t>
        </w:r>
        <w:r>
          <w:tab/>
        </w:r>
        <w:r>
          <w:fldChar w:fldCharType="begin"/>
        </w:r>
        <w:r>
          <w:instrText xml:space="preserve"> PAGEREF _Toc97 \h </w:instrText>
        </w:r>
        <w:r>
          <w:fldChar w:fldCharType="separate"/>
        </w:r>
        <w:r>
          <w:t>25</w:t>
        </w:r>
        <w:r>
          <w:fldChar w:fldCharType="end"/>
        </w:r>
      </w:hyperlink>
    </w:p>
    <w:p>
      <w:pPr>
        <w:pStyle w:val="TOC2"/>
        <w:tabs>
          <w:tab w:val="right" w:leader="dot" w:pos="8306"/>
        </w:tabs>
      </w:pPr>
      <w:hyperlink w:anchor="_Toc26338" w:history="1">
        <w:r>
          <w:rPr>
            <w:rFonts w:ascii="仿宋" w:eastAsia="仿宋" w:hAnsi="仿宋" w:cs="仿宋" w:hint="eastAsia"/>
            <w:lang w:eastAsia="zh-CN"/>
          </w:rPr>
          <w:t>(七)、机械设备安全保障措施</w:t>
        </w:r>
        <w:r>
          <w:tab/>
        </w:r>
        <w:r>
          <w:fldChar w:fldCharType="begin"/>
        </w:r>
        <w:r>
          <w:instrText xml:space="preserve"> PAGEREF _Toc26338 \h </w:instrText>
        </w:r>
        <w:r>
          <w:fldChar w:fldCharType="separate"/>
        </w:r>
        <w:r>
          <w:t>27</w:t>
        </w:r>
        <w:r>
          <w:fldChar w:fldCharType="end"/>
        </w:r>
      </w:hyperlink>
    </w:p>
    <w:p>
      <w:pPr>
        <w:pStyle w:val="TOC1"/>
        <w:tabs>
          <w:tab w:val="right" w:leader="dot" w:pos="8306"/>
        </w:tabs>
      </w:pPr>
      <w:hyperlink w:anchor="_Toc22916" w:history="1">
        <w:r>
          <w:rPr>
            <w:rFonts w:ascii="仿宋" w:eastAsia="仿宋" w:hAnsi="仿宋" w:cs="仿宋" w:hint="eastAsia"/>
            <w:lang w:eastAsia="zh-CN"/>
          </w:rPr>
          <w:t>八、水生植物类项目技术管理</w:t>
        </w:r>
        <w:r>
          <w:tab/>
        </w:r>
        <w:r>
          <w:fldChar w:fldCharType="begin"/>
        </w:r>
        <w:r>
          <w:instrText xml:space="preserve"> PAGEREF _Toc22916 \h </w:instrText>
        </w:r>
        <w:r>
          <w:fldChar w:fldCharType="separate"/>
        </w:r>
        <w:r>
          <w:t>28</w:t>
        </w:r>
        <w:r>
          <w:fldChar w:fldCharType="end"/>
        </w:r>
      </w:hyperlink>
    </w:p>
    <w:p>
      <w:pPr>
        <w:pStyle w:val="TOC2"/>
        <w:tabs>
          <w:tab w:val="right" w:leader="dot" w:pos="8306"/>
        </w:tabs>
      </w:pPr>
      <w:hyperlink w:anchor="_Toc7327" w:history="1">
        <w:r>
          <w:rPr>
            <w:rFonts w:ascii="仿宋" w:eastAsia="仿宋" w:hAnsi="仿宋" w:cs="仿宋" w:hint="eastAsia"/>
            <w:lang w:eastAsia="zh-CN"/>
          </w:rPr>
          <w:t>(一)、技术方案选用方向</w:t>
        </w:r>
        <w:r>
          <w:tab/>
        </w:r>
        <w:r>
          <w:fldChar w:fldCharType="begin"/>
        </w:r>
        <w:r>
          <w:instrText xml:space="preserve"> PAGEREF _Toc7327 \h </w:instrText>
        </w:r>
        <w:r>
          <w:fldChar w:fldCharType="separate"/>
        </w:r>
        <w:r>
          <w:t>28</w:t>
        </w:r>
        <w:r>
          <w:fldChar w:fldCharType="end"/>
        </w:r>
      </w:hyperlink>
    </w:p>
    <w:p>
      <w:pPr>
        <w:pStyle w:val="TOC2"/>
        <w:tabs>
          <w:tab w:val="right" w:leader="dot" w:pos="8306"/>
        </w:tabs>
      </w:pPr>
      <w:hyperlink w:anchor="_Toc6649" w:history="1">
        <w:r>
          <w:rPr>
            <w:rFonts w:ascii="仿宋" w:eastAsia="仿宋" w:hAnsi="仿宋" w:cs="仿宋" w:hint="eastAsia"/>
            <w:lang w:eastAsia="zh-CN"/>
          </w:rPr>
          <w:t>(二)、工艺技术方案选用原则</w:t>
        </w:r>
        <w:r>
          <w:tab/>
        </w:r>
        <w:r>
          <w:fldChar w:fldCharType="begin"/>
        </w:r>
        <w:r>
          <w:instrText xml:space="preserve"> PAGEREF _Toc6649 \h </w:instrText>
        </w:r>
        <w:r>
          <w:fldChar w:fldCharType="separate"/>
        </w:r>
        <w:r>
          <w:t>30</w:t>
        </w:r>
        <w:r>
          <w:fldChar w:fldCharType="end"/>
        </w:r>
      </w:hyperlink>
    </w:p>
    <w:p>
      <w:pPr>
        <w:pStyle w:val="TOC2"/>
        <w:tabs>
          <w:tab w:val="right" w:leader="dot" w:pos="8306"/>
        </w:tabs>
      </w:pPr>
      <w:hyperlink w:anchor="_Toc18141" w:history="1">
        <w:r>
          <w:rPr>
            <w:rFonts w:ascii="仿宋" w:eastAsia="仿宋" w:hAnsi="仿宋" w:cs="仿宋" w:hint="eastAsia"/>
            <w:lang w:eastAsia="zh-CN"/>
          </w:rPr>
          <w:t>(三)、工艺技术方案要求</w:t>
        </w:r>
        <w:r>
          <w:tab/>
        </w:r>
        <w:r>
          <w:fldChar w:fldCharType="begin"/>
        </w:r>
        <w:r>
          <w:instrText xml:space="preserve"> PAGEREF _Toc18141 \h </w:instrText>
        </w:r>
        <w:r>
          <w:fldChar w:fldCharType="separate"/>
        </w:r>
        <w:r>
          <w:t>32</w:t>
        </w:r>
        <w:r>
          <w:fldChar w:fldCharType="end"/>
        </w:r>
      </w:hyperlink>
    </w:p>
    <w:p>
      <w:pPr>
        <w:pStyle w:val="TOC1"/>
        <w:tabs>
          <w:tab w:val="right" w:leader="dot" w:pos="8306"/>
        </w:tabs>
      </w:pPr>
      <w:hyperlink w:anchor="_Toc9864" w:history="1">
        <w:r>
          <w:rPr>
            <w:rFonts w:ascii="仿宋" w:eastAsia="仿宋" w:hAnsi="仿宋" w:cs="仿宋" w:hint="eastAsia"/>
            <w:lang w:eastAsia="zh-CN"/>
          </w:rPr>
          <w:t>九、水生植物类项目社会影响</w:t>
        </w:r>
        <w:r>
          <w:tab/>
        </w:r>
        <w:r>
          <w:fldChar w:fldCharType="begin"/>
        </w:r>
        <w:r>
          <w:instrText xml:space="preserve"> PAGEREF _Toc9864 \h </w:instrText>
        </w:r>
        <w:r>
          <w:fldChar w:fldCharType="separate"/>
        </w:r>
        <w:r>
          <w:t>34</w:t>
        </w:r>
        <w:r>
          <w:fldChar w:fldCharType="end"/>
        </w:r>
      </w:hyperlink>
    </w:p>
    <w:p>
      <w:pPr>
        <w:pStyle w:val="TOC2"/>
        <w:tabs>
          <w:tab w:val="right" w:leader="dot" w:pos="8306"/>
        </w:tabs>
      </w:pPr>
      <w:hyperlink w:anchor="_Toc5367" w:history="1">
        <w:r>
          <w:rPr>
            <w:rFonts w:ascii="仿宋" w:eastAsia="仿宋" w:hAnsi="仿宋" w:cs="仿宋" w:hint="eastAsia"/>
            <w:lang w:eastAsia="zh-CN"/>
          </w:rPr>
          <w:t>(一)、社会责任与义务</w:t>
        </w:r>
        <w:r>
          <w:tab/>
        </w:r>
        <w:r>
          <w:fldChar w:fldCharType="begin"/>
        </w:r>
        <w:r>
          <w:instrText xml:space="preserve"> PAGEREF _Toc5367 \h </w:instrText>
        </w:r>
        <w:r>
          <w:fldChar w:fldCharType="separate"/>
        </w:r>
        <w:r>
          <w:t>34</w:t>
        </w:r>
        <w:r>
          <w:fldChar w:fldCharType="end"/>
        </w:r>
      </w:hyperlink>
    </w:p>
    <w:p>
      <w:pPr>
        <w:pStyle w:val="TOC2"/>
        <w:tabs>
          <w:tab w:val="right" w:leader="dot" w:pos="8306"/>
        </w:tabs>
      </w:pPr>
      <w:hyperlink w:anchor="_Toc8201" w:history="1">
        <w:r>
          <w:rPr>
            <w:rFonts w:ascii="仿宋" w:eastAsia="仿宋" w:hAnsi="仿宋" w:cs="仿宋" w:hint="eastAsia"/>
            <w:lang w:eastAsia="zh-CN"/>
          </w:rPr>
          <w:t>(二)、社会参与与沟通</w:t>
        </w:r>
        <w:r>
          <w:tab/>
        </w:r>
        <w:r>
          <w:fldChar w:fldCharType="begin"/>
        </w:r>
        <w:r>
          <w:instrText xml:space="preserve"> PAGEREF _Toc8201 \h </w:instrText>
        </w:r>
        <w:r>
          <w:fldChar w:fldCharType="separate"/>
        </w:r>
        <w:r>
          <w:t>35</w:t>
        </w:r>
        <w:r>
          <w:fldChar w:fldCharType="end"/>
        </w:r>
      </w:hyperlink>
    </w:p>
    <w:p>
      <w:pPr>
        <w:pStyle w:val="TOC1"/>
        <w:tabs>
          <w:tab w:val="right" w:leader="dot" w:pos="8306"/>
        </w:tabs>
      </w:pPr>
      <w:hyperlink w:anchor="_Toc16289" w:history="1">
        <w:r>
          <w:rPr>
            <w:rFonts w:ascii="仿宋" w:eastAsia="仿宋" w:hAnsi="仿宋" w:cs="仿宋" w:hint="eastAsia"/>
            <w:lang w:eastAsia="zh-CN"/>
          </w:rPr>
          <w:t>十、水生植物类项目财务管理</w:t>
        </w:r>
        <w:r>
          <w:tab/>
        </w:r>
        <w:r>
          <w:fldChar w:fldCharType="begin"/>
        </w:r>
        <w:r>
          <w:instrText xml:space="preserve"> PAGEREF _Toc16289 \h </w:instrText>
        </w:r>
        <w:r>
          <w:fldChar w:fldCharType="separate"/>
        </w:r>
        <w:r>
          <w:t>36</w:t>
        </w:r>
        <w:r>
          <w:fldChar w:fldCharType="end"/>
        </w:r>
      </w:hyperlink>
    </w:p>
    <w:p>
      <w:pPr>
        <w:pStyle w:val="TOC2"/>
        <w:tabs>
          <w:tab w:val="right" w:leader="dot" w:pos="8306"/>
        </w:tabs>
      </w:pPr>
      <w:hyperlink w:anchor="_Toc4764" w:history="1">
        <w:r>
          <w:rPr>
            <w:rFonts w:ascii="仿宋" w:eastAsia="仿宋" w:hAnsi="仿宋" w:cs="仿宋" w:hint="eastAsia"/>
            <w:lang w:eastAsia="zh-CN"/>
          </w:rPr>
          <w:t>(一)、资金需求大</w:t>
        </w:r>
        <w:r>
          <w:tab/>
        </w:r>
        <w:r>
          <w:fldChar w:fldCharType="begin"/>
        </w:r>
        <w:r>
          <w:instrText xml:space="preserve"> PAGEREF _Toc4764 \h </w:instrText>
        </w:r>
        <w:r>
          <w:fldChar w:fldCharType="separate"/>
        </w:r>
        <w:r>
          <w:t>36</w:t>
        </w:r>
        <w:r>
          <w:fldChar w:fldCharType="end"/>
        </w:r>
      </w:hyperlink>
    </w:p>
    <w:p>
      <w:pPr>
        <w:pStyle w:val="TOC2"/>
        <w:tabs>
          <w:tab w:val="right" w:leader="dot" w:pos="8306"/>
        </w:tabs>
      </w:pPr>
      <w:hyperlink w:anchor="_Toc26582" w:history="1">
        <w:r>
          <w:rPr>
            <w:rFonts w:ascii="仿宋" w:eastAsia="仿宋" w:hAnsi="仿宋" w:cs="仿宋" w:hint="eastAsia"/>
            <w:lang w:eastAsia="zh-CN"/>
          </w:rPr>
          <w:t>(二)、研发周期长</w:t>
        </w:r>
        <w:r>
          <w:tab/>
        </w:r>
        <w:r>
          <w:fldChar w:fldCharType="begin"/>
        </w:r>
        <w:r>
          <w:instrText xml:space="preserve"> PAGEREF _Toc26582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3" w:history="1">
        <w:r>
          <w:rPr>
            <w:rFonts w:ascii="仿宋" w:eastAsia="仿宋" w:hAnsi="仿宋" w:cs="仿宋" w:hint="eastAsia"/>
            <w:lang w:eastAsia="zh-CN"/>
          </w:rPr>
          <w:t>(三)、市场风险大</w:t>
        </w:r>
        <w:r>
          <w:tab/>
        </w:r>
        <w:r>
          <w:fldChar w:fldCharType="begin"/>
        </w:r>
        <w:r>
          <w:instrText xml:space="preserve"> PAGEREF _Toc4953 \h </w:instrText>
        </w:r>
        <w:r>
          <w:fldChar w:fldCharType="separate"/>
        </w:r>
        <w:r>
          <w:t>38</w:t>
        </w:r>
        <w:r>
          <w:fldChar w:fldCharType="end"/>
        </w:r>
      </w:hyperlink>
    </w:p>
    <w:p>
      <w:pPr>
        <w:pStyle w:val="TOC2"/>
        <w:tabs>
          <w:tab w:val="right" w:leader="dot" w:pos="8306"/>
        </w:tabs>
      </w:pPr>
      <w:hyperlink w:anchor="_Toc3625" w:history="1">
        <w:r>
          <w:rPr>
            <w:rFonts w:ascii="仿宋" w:eastAsia="仿宋" w:hAnsi="仿宋" w:cs="仿宋" w:hint="eastAsia"/>
            <w:lang w:eastAsia="zh-CN"/>
          </w:rPr>
          <w:t>(四)、利润率高</w:t>
        </w:r>
        <w:r>
          <w:tab/>
        </w:r>
        <w:r>
          <w:fldChar w:fldCharType="begin"/>
        </w:r>
        <w:r>
          <w:instrText xml:space="preserve"> PAGEREF _Toc3625 \h </w:instrText>
        </w:r>
        <w:r>
          <w:fldChar w:fldCharType="separate"/>
        </w:r>
        <w:r>
          <w:t>41</w:t>
        </w:r>
        <w:r>
          <w:fldChar w:fldCharType="end"/>
        </w:r>
      </w:hyperlink>
    </w:p>
    <w:p>
      <w:pPr>
        <w:pStyle w:val="TOC1"/>
        <w:tabs>
          <w:tab w:val="right" w:leader="dot" w:pos="8306"/>
        </w:tabs>
      </w:pPr>
      <w:hyperlink w:anchor="_Toc26852" w:history="1">
        <w:r>
          <w:rPr>
            <w:rFonts w:ascii="仿宋" w:eastAsia="仿宋" w:hAnsi="仿宋" w:cs="仿宋" w:hint="eastAsia"/>
            <w:lang w:eastAsia="zh-CN"/>
          </w:rPr>
          <w:t>十一、水生植物类项目投资规划</w:t>
        </w:r>
        <w:r>
          <w:tab/>
        </w:r>
        <w:r>
          <w:fldChar w:fldCharType="begin"/>
        </w:r>
        <w:r>
          <w:instrText xml:space="preserve"> PAGEREF _Toc26852 \h </w:instrText>
        </w:r>
        <w:r>
          <w:fldChar w:fldCharType="separate"/>
        </w:r>
        <w:r>
          <w:t>43</w:t>
        </w:r>
        <w:r>
          <w:fldChar w:fldCharType="end"/>
        </w:r>
      </w:hyperlink>
    </w:p>
    <w:p>
      <w:pPr>
        <w:pStyle w:val="TOC2"/>
        <w:tabs>
          <w:tab w:val="right" w:leader="dot" w:pos="8306"/>
        </w:tabs>
      </w:pPr>
      <w:hyperlink w:anchor="_Toc28065" w:history="1">
        <w:r>
          <w:rPr>
            <w:rFonts w:ascii="仿宋" w:eastAsia="仿宋" w:hAnsi="仿宋" w:cs="仿宋" w:hint="eastAsia"/>
            <w:lang w:eastAsia="zh-CN"/>
          </w:rPr>
          <w:t>(一)、水生植物类项目总投资估算</w:t>
        </w:r>
        <w:r>
          <w:tab/>
        </w:r>
        <w:r>
          <w:fldChar w:fldCharType="begin"/>
        </w:r>
        <w:r>
          <w:instrText xml:space="preserve"> PAGEREF _Toc28065 \h </w:instrText>
        </w:r>
        <w:r>
          <w:fldChar w:fldCharType="separate"/>
        </w:r>
        <w:r>
          <w:t>43</w:t>
        </w:r>
        <w:r>
          <w:fldChar w:fldCharType="end"/>
        </w:r>
      </w:hyperlink>
    </w:p>
    <w:p>
      <w:pPr>
        <w:pStyle w:val="TOC2"/>
        <w:tabs>
          <w:tab w:val="right" w:leader="dot" w:pos="8306"/>
        </w:tabs>
      </w:pPr>
      <w:hyperlink w:anchor="_Toc32078" w:history="1">
        <w:r>
          <w:rPr>
            <w:rFonts w:ascii="仿宋" w:eastAsia="仿宋" w:hAnsi="仿宋" w:cs="仿宋" w:hint="eastAsia"/>
            <w:lang w:eastAsia="zh-CN"/>
          </w:rPr>
          <w:t>(二)、资金筹措</w:t>
        </w:r>
        <w:r>
          <w:tab/>
        </w:r>
        <w:r>
          <w:fldChar w:fldCharType="begin"/>
        </w:r>
        <w:r>
          <w:instrText xml:space="preserve"> PAGEREF _Toc32078 \h </w:instrText>
        </w:r>
        <w:r>
          <w:fldChar w:fldCharType="separate"/>
        </w:r>
        <w:r>
          <w:t>44</w:t>
        </w:r>
        <w:r>
          <w:fldChar w:fldCharType="end"/>
        </w:r>
      </w:hyperlink>
    </w:p>
    <w:p>
      <w:pPr>
        <w:pStyle w:val="TOC1"/>
        <w:tabs>
          <w:tab w:val="right" w:leader="dot" w:pos="8306"/>
        </w:tabs>
      </w:pPr>
      <w:hyperlink w:anchor="_Toc7825" w:history="1">
        <w:r>
          <w:rPr>
            <w:rFonts w:ascii="仿宋" w:eastAsia="仿宋" w:hAnsi="仿宋" w:cs="仿宋" w:hint="eastAsia"/>
            <w:lang w:eastAsia="zh-CN"/>
          </w:rPr>
          <w:t>十二、水生植物类项目风险管理</w:t>
        </w:r>
        <w:r>
          <w:tab/>
        </w:r>
        <w:r>
          <w:fldChar w:fldCharType="begin"/>
        </w:r>
        <w:r>
          <w:instrText xml:space="preserve"> PAGEREF _Toc7825 \h </w:instrText>
        </w:r>
        <w:r>
          <w:fldChar w:fldCharType="separate"/>
        </w:r>
        <w:r>
          <w:t>45</w:t>
        </w:r>
        <w:r>
          <w:fldChar w:fldCharType="end"/>
        </w:r>
      </w:hyperlink>
    </w:p>
    <w:p>
      <w:pPr>
        <w:pStyle w:val="TOC2"/>
        <w:tabs>
          <w:tab w:val="right" w:leader="dot" w:pos="8306"/>
        </w:tabs>
      </w:pPr>
      <w:hyperlink w:anchor="_Toc3094" w:history="1">
        <w:r>
          <w:rPr>
            <w:rFonts w:ascii="仿宋" w:eastAsia="仿宋" w:hAnsi="仿宋" w:cs="仿宋" w:hint="eastAsia"/>
            <w:lang w:eastAsia="zh-CN"/>
          </w:rPr>
          <w:t>(一)、风险识别与评估</w:t>
        </w:r>
        <w:r>
          <w:tab/>
        </w:r>
        <w:r>
          <w:fldChar w:fldCharType="begin"/>
        </w:r>
        <w:r>
          <w:instrText xml:space="preserve"> PAGEREF _Toc3094 \h </w:instrText>
        </w:r>
        <w:r>
          <w:fldChar w:fldCharType="separate"/>
        </w:r>
        <w:r>
          <w:t>45</w:t>
        </w:r>
        <w:r>
          <w:fldChar w:fldCharType="end"/>
        </w:r>
      </w:hyperlink>
    </w:p>
    <w:p>
      <w:pPr>
        <w:pStyle w:val="TOC2"/>
        <w:tabs>
          <w:tab w:val="right" w:leader="dot" w:pos="8306"/>
        </w:tabs>
      </w:pPr>
      <w:hyperlink w:anchor="_Toc18696" w:history="1">
        <w:r>
          <w:rPr>
            <w:rFonts w:ascii="仿宋" w:eastAsia="仿宋" w:hAnsi="仿宋" w:cs="仿宋" w:hint="eastAsia"/>
            <w:lang w:eastAsia="zh-CN"/>
          </w:rPr>
          <w:t>(二)、风险应对策略</w:t>
        </w:r>
        <w:r>
          <w:tab/>
        </w:r>
        <w:r>
          <w:fldChar w:fldCharType="begin"/>
        </w:r>
        <w:r>
          <w:instrText xml:space="preserve"> PAGEREF _Toc18696 \h </w:instrText>
        </w:r>
        <w:r>
          <w:fldChar w:fldCharType="separate"/>
        </w:r>
        <w:r>
          <w:t>46</w:t>
        </w:r>
        <w:r>
          <w:fldChar w:fldCharType="end"/>
        </w:r>
      </w:hyperlink>
    </w:p>
    <w:p>
      <w:pPr>
        <w:pStyle w:val="TOC2"/>
        <w:tabs>
          <w:tab w:val="right" w:leader="dot" w:pos="8306"/>
        </w:tabs>
      </w:pPr>
      <w:hyperlink w:anchor="_Toc21856" w:history="1">
        <w:r>
          <w:rPr>
            <w:rFonts w:ascii="仿宋" w:eastAsia="仿宋" w:hAnsi="仿宋" w:cs="仿宋" w:hint="eastAsia"/>
            <w:lang w:eastAsia="zh-CN"/>
          </w:rPr>
          <w:t>(三)、风险监控与控制</w:t>
        </w:r>
        <w:r>
          <w:tab/>
        </w:r>
        <w:r>
          <w:fldChar w:fldCharType="begin"/>
        </w:r>
        <w:r>
          <w:instrText xml:space="preserve"> PAGEREF _Toc21856 \h </w:instrText>
        </w:r>
        <w:r>
          <w:fldChar w:fldCharType="separate"/>
        </w:r>
        <w:r>
          <w:t>48</w:t>
        </w:r>
        <w:r>
          <w:fldChar w:fldCharType="end"/>
        </w:r>
      </w:hyperlink>
    </w:p>
    <w:p>
      <w:pPr>
        <w:pStyle w:val="TOC1"/>
        <w:tabs>
          <w:tab w:val="right" w:leader="dot" w:pos="8306"/>
        </w:tabs>
      </w:pPr>
      <w:hyperlink w:anchor="_Toc11203" w:history="1">
        <w:r>
          <w:rPr>
            <w:rFonts w:ascii="仿宋" w:eastAsia="仿宋" w:hAnsi="仿宋" w:cs="仿宋" w:hint="eastAsia"/>
            <w:lang w:eastAsia="zh-CN"/>
          </w:rPr>
          <w:t>十三、供应链管理</w:t>
        </w:r>
        <w:r>
          <w:tab/>
        </w:r>
        <w:r>
          <w:fldChar w:fldCharType="begin"/>
        </w:r>
        <w:r>
          <w:instrText xml:space="preserve"> PAGEREF _Toc11203 \h </w:instrText>
        </w:r>
        <w:r>
          <w:fldChar w:fldCharType="separate"/>
        </w:r>
        <w:r>
          <w:t>49</w:t>
        </w:r>
        <w:r>
          <w:fldChar w:fldCharType="end"/>
        </w:r>
      </w:hyperlink>
    </w:p>
    <w:p>
      <w:pPr>
        <w:pStyle w:val="TOC2"/>
        <w:tabs>
          <w:tab w:val="right" w:leader="dot" w:pos="8306"/>
        </w:tabs>
      </w:pPr>
      <w:hyperlink w:anchor="_Toc10122" w:history="1">
        <w:r>
          <w:rPr>
            <w:rFonts w:ascii="仿宋" w:eastAsia="仿宋" w:hAnsi="仿宋" w:cs="仿宋" w:hint="eastAsia"/>
            <w:lang w:eastAsia="zh-CN"/>
          </w:rPr>
          <w:t>(一)、供应链战略规划</w:t>
        </w:r>
        <w:r>
          <w:tab/>
        </w:r>
        <w:r>
          <w:fldChar w:fldCharType="begin"/>
        </w:r>
        <w:r>
          <w:instrText xml:space="preserve"> PAGEREF _Toc10122 \h </w:instrText>
        </w:r>
        <w:r>
          <w:fldChar w:fldCharType="separate"/>
        </w:r>
        <w:r>
          <w:t>49</w:t>
        </w:r>
        <w:r>
          <w:fldChar w:fldCharType="end"/>
        </w:r>
      </w:hyperlink>
    </w:p>
    <w:p>
      <w:pPr>
        <w:pStyle w:val="TOC2"/>
        <w:tabs>
          <w:tab w:val="right" w:leader="dot" w:pos="8306"/>
        </w:tabs>
      </w:pPr>
      <w:hyperlink w:anchor="_Toc9170" w:history="1">
        <w:r>
          <w:rPr>
            <w:rFonts w:ascii="仿宋" w:eastAsia="仿宋" w:hAnsi="仿宋" w:cs="仿宋" w:hint="eastAsia"/>
            <w:lang w:eastAsia="zh-CN"/>
          </w:rPr>
          <w:t>(二)、供应商选择与合作</w:t>
        </w:r>
        <w:r>
          <w:tab/>
        </w:r>
        <w:r>
          <w:fldChar w:fldCharType="begin"/>
        </w:r>
        <w:r>
          <w:instrText xml:space="preserve"> PAGEREF _Toc9170 \h </w:instrText>
        </w:r>
        <w:r>
          <w:fldChar w:fldCharType="separate"/>
        </w:r>
        <w:r>
          <w:t>50</w:t>
        </w:r>
        <w:r>
          <w:fldChar w:fldCharType="end"/>
        </w:r>
      </w:hyperlink>
    </w:p>
    <w:p>
      <w:pPr>
        <w:pStyle w:val="TOC2"/>
        <w:tabs>
          <w:tab w:val="right" w:leader="dot" w:pos="8306"/>
        </w:tabs>
      </w:pPr>
      <w:hyperlink w:anchor="_Toc23245" w:history="1">
        <w:r>
          <w:rPr>
            <w:rFonts w:ascii="仿宋" w:eastAsia="仿宋" w:hAnsi="仿宋" w:cs="仿宋" w:hint="eastAsia"/>
            <w:lang w:eastAsia="zh-CN"/>
          </w:rPr>
          <w:t>(三)、物流与库存管理</w:t>
        </w:r>
        <w:r>
          <w:tab/>
        </w:r>
        <w:r>
          <w:fldChar w:fldCharType="begin"/>
        </w:r>
        <w:r>
          <w:instrText xml:space="preserve"> PAGEREF _Toc23245 \h </w:instrText>
        </w:r>
        <w:r>
          <w:fldChar w:fldCharType="separate"/>
        </w:r>
        <w:r>
          <w:t>52</w:t>
        </w:r>
        <w:r>
          <w:fldChar w:fldCharType="end"/>
        </w:r>
      </w:hyperlink>
    </w:p>
    <w:p>
      <w:pPr>
        <w:pStyle w:val="TOC1"/>
        <w:tabs>
          <w:tab w:val="right" w:leader="dot" w:pos="8306"/>
        </w:tabs>
      </w:pPr>
      <w:hyperlink w:anchor="_Toc594" w:history="1">
        <w:r>
          <w:rPr>
            <w:rFonts w:ascii="仿宋" w:eastAsia="仿宋" w:hAnsi="仿宋" w:cs="仿宋" w:hint="eastAsia"/>
            <w:lang w:eastAsia="zh-CN"/>
          </w:rPr>
          <w:t>十四、水生植物类项目治理与监督</w:t>
        </w:r>
        <w:r>
          <w:tab/>
        </w:r>
        <w:r>
          <w:fldChar w:fldCharType="begin"/>
        </w:r>
        <w:r>
          <w:instrText xml:space="preserve"> PAGEREF _Toc594 \h </w:instrText>
        </w:r>
        <w:r>
          <w:fldChar w:fldCharType="separate"/>
        </w:r>
        <w:r>
          <w:t>53</w:t>
        </w:r>
        <w:r>
          <w:fldChar w:fldCharType="end"/>
        </w:r>
      </w:hyperlink>
    </w:p>
    <w:p>
      <w:pPr>
        <w:pStyle w:val="TOC2"/>
        <w:tabs>
          <w:tab w:val="right" w:leader="dot" w:pos="8306"/>
        </w:tabs>
      </w:pPr>
      <w:hyperlink w:anchor="_Toc30353" w:history="1">
        <w:r>
          <w:rPr>
            <w:rFonts w:ascii="仿宋" w:eastAsia="仿宋" w:hAnsi="仿宋" w:cs="仿宋" w:hint="eastAsia"/>
            <w:lang w:eastAsia="zh-CN"/>
          </w:rPr>
          <w:t>(一)、水生植物类项目治理结构</w:t>
        </w:r>
        <w:r>
          <w:tab/>
        </w:r>
        <w:r>
          <w:fldChar w:fldCharType="begin"/>
        </w:r>
        <w:r>
          <w:instrText xml:space="preserve"> PAGEREF _Toc30353 \h </w:instrText>
        </w:r>
        <w:r>
          <w:fldChar w:fldCharType="separate"/>
        </w:r>
        <w:r>
          <w:t>53</w:t>
        </w:r>
        <w:r>
          <w:fldChar w:fldCharType="end"/>
        </w:r>
      </w:hyperlink>
    </w:p>
    <w:p>
      <w:pPr>
        <w:pStyle w:val="TOC2"/>
        <w:tabs>
          <w:tab w:val="right" w:leader="dot" w:pos="8306"/>
        </w:tabs>
      </w:pPr>
      <w:hyperlink w:anchor="_Toc10461" w:history="1">
        <w:r>
          <w:rPr>
            <w:rFonts w:ascii="仿宋" w:eastAsia="仿宋" w:hAnsi="仿宋" w:cs="仿宋" w:hint="eastAsia"/>
            <w:lang w:eastAsia="zh-CN"/>
          </w:rPr>
          <w:t>(二)、监督与审计</w:t>
        </w:r>
        <w:r>
          <w:tab/>
        </w:r>
        <w:r>
          <w:fldChar w:fldCharType="begin"/>
        </w:r>
        <w:r>
          <w:instrText xml:space="preserve"> PAGEREF _Toc10461 \h </w:instrText>
        </w:r>
        <w:r>
          <w:fldChar w:fldCharType="separate"/>
        </w:r>
        <w:r>
          <w:t>55</w:t>
        </w:r>
        <w:r>
          <w:fldChar w:fldCharType="end"/>
        </w:r>
      </w:hyperlink>
    </w:p>
    <w:p>
      <w:pPr>
        <w:pStyle w:val="TOC1"/>
        <w:tabs>
          <w:tab w:val="right" w:leader="dot" w:pos="8306"/>
        </w:tabs>
      </w:pPr>
      <w:hyperlink w:anchor="_Toc13967" w:history="1">
        <w:r>
          <w:rPr>
            <w:rFonts w:ascii="仿宋" w:eastAsia="仿宋" w:hAnsi="仿宋" w:cs="仿宋" w:hint="eastAsia"/>
            <w:lang w:eastAsia="zh-CN"/>
          </w:rPr>
          <w:t>十五、利益相关者分析与沟通计划</w:t>
        </w:r>
        <w:r>
          <w:tab/>
        </w:r>
        <w:r>
          <w:fldChar w:fldCharType="begin"/>
        </w:r>
        <w:r>
          <w:instrText xml:space="preserve"> PAGEREF _Toc13967 \h </w:instrText>
        </w:r>
        <w:r>
          <w:fldChar w:fldCharType="separate"/>
        </w:r>
        <w:r>
          <w:t>56</w:t>
        </w:r>
        <w:r>
          <w:fldChar w:fldCharType="end"/>
        </w:r>
      </w:hyperlink>
    </w:p>
    <w:p>
      <w:pPr>
        <w:pStyle w:val="TOC2"/>
        <w:tabs>
          <w:tab w:val="right" w:leader="dot" w:pos="8306"/>
        </w:tabs>
      </w:pPr>
      <w:hyperlink w:anchor="_Toc27302" w:history="1">
        <w:r>
          <w:rPr>
            <w:rFonts w:ascii="仿宋" w:eastAsia="仿宋" w:hAnsi="仿宋" w:cs="仿宋" w:hint="eastAsia"/>
            <w:lang w:eastAsia="zh-CN"/>
          </w:rPr>
          <w:t>(一)、利益相关者分析</w:t>
        </w:r>
        <w:r>
          <w:tab/>
        </w:r>
        <w:r>
          <w:fldChar w:fldCharType="begin"/>
        </w:r>
        <w:r>
          <w:instrText xml:space="preserve"> PAGEREF _Toc27302 \h </w:instrText>
        </w:r>
        <w:r>
          <w:fldChar w:fldCharType="separate"/>
        </w:r>
        <w:r>
          <w:t>56</w:t>
        </w:r>
        <w:r>
          <w:fldChar w:fldCharType="end"/>
        </w:r>
      </w:hyperlink>
    </w:p>
    <w:p>
      <w:pPr>
        <w:pStyle w:val="TOC2"/>
        <w:tabs>
          <w:tab w:val="right" w:leader="dot" w:pos="8306"/>
        </w:tabs>
      </w:pPr>
      <w:hyperlink w:anchor="_Toc5640" w:history="1">
        <w:r>
          <w:rPr>
            <w:rFonts w:ascii="仿宋" w:eastAsia="仿宋" w:hAnsi="仿宋" w:cs="仿宋" w:hint="eastAsia"/>
            <w:lang w:eastAsia="zh-CN"/>
          </w:rPr>
          <w:t>(二)、沟通计划</w:t>
        </w:r>
        <w:r>
          <w:tab/>
        </w:r>
        <w:r>
          <w:fldChar w:fldCharType="begin"/>
        </w:r>
        <w:r>
          <w:instrText xml:space="preserve"> PAGEREF _Toc5640 \h </w:instrText>
        </w:r>
        <w:r>
          <w:fldChar w:fldCharType="separate"/>
        </w:r>
        <w:r>
          <w:t>57</w:t>
        </w:r>
        <w:r>
          <w:fldChar w:fldCharType="end"/>
        </w:r>
      </w:hyperlink>
    </w:p>
    <w:p>
      <w:pPr>
        <w:pStyle w:val="TOC1"/>
        <w:tabs>
          <w:tab w:val="right" w:leader="dot" w:pos="8306"/>
        </w:tabs>
      </w:pPr>
      <w:hyperlink w:anchor="_Toc24416" w:history="1">
        <w:r>
          <w:rPr>
            <w:rFonts w:ascii="仿宋" w:eastAsia="仿宋" w:hAnsi="仿宋" w:cs="仿宋" w:hint="eastAsia"/>
            <w:lang w:eastAsia="zh-CN"/>
          </w:rPr>
          <w:t>十六、风险识别与分类</w:t>
        </w:r>
        <w:r>
          <w:tab/>
        </w:r>
        <w:r>
          <w:fldChar w:fldCharType="begin"/>
        </w:r>
        <w:r>
          <w:instrText xml:space="preserve"> PAGEREF _Toc24416 \h </w:instrText>
        </w:r>
        <w:r>
          <w:fldChar w:fldCharType="separate"/>
        </w:r>
        <w:r>
          <w:t>58</w:t>
        </w:r>
        <w:r>
          <w:fldChar w:fldCharType="end"/>
        </w:r>
      </w:hyperlink>
    </w:p>
    <w:p>
      <w:pPr>
        <w:pStyle w:val="TOC2"/>
        <w:tabs>
          <w:tab w:val="right" w:leader="dot" w:pos="8306"/>
        </w:tabs>
      </w:pPr>
      <w:hyperlink w:anchor="_Toc31116" w:history="1">
        <w:r>
          <w:rPr>
            <w:rFonts w:ascii="仿宋" w:eastAsia="仿宋" w:hAnsi="仿宋" w:cs="仿宋" w:hint="eastAsia"/>
            <w:lang w:eastAsia="zh-CN"/>
          </w:rPr>
          <w:t>(一)、风险识别</w:t>
        </w:r>
        <w:r>
          <w:tab/>
        </w:r>
        <w:r>
          <w:fldChar w:fldCharType="begin"/>
        </w:r>
        <w:r>
          <w:instrText xml:space="preserve"> PAGEREF _Toc31116 \h </w:instrText>
        </w:r>
        <w:r>
          <w:fldChar w:fldCharType="separate"/>
        </w:r>
        <w:r>
          <w:t>58</w:t>
        </w:r>
        <w:r>
          <w:fldChar w:fldCharType="end"/>
        </w:r>
      </w:hyperlink>
    </w:p>
    <w:p>
      <w:pPr>
        <w:pStyle w:val="TOC2"/>
        <w:tabs>
          <w:tab w:val="right" w:leader="dot" w:pos="8306"/>
        </w:tabs>
      </w:pPr>
      <w:hyperlink w:anchor="_Toc32346" w:history="1">
        <w:r>
          <w:rPr>
            <w:rFonts w:ascii="仿宋" w:eastAsia="仿宋" w:hAnsi="仿宋" w:cs="仿宋" w:hint="eastAsia"/>
            <w:lang w:eastAsia="zh-CN"/>
          </w:rPr>
          <w:t>(二)、风险分类</w:t>
        </w:r>
        <w:r>
          <w:tab/>
        </w:r>
        <w:r>
          <w:fldChar w:fldCharType="begin"/>
        </w:r>
        <w:r>
          <w:instrText xml:space="preserve"> PAGEREF _Toc32346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的技术管理特点体现在其创新导向。通过引入最先进的技术趋势和解决方案，水生植物类项目致力于提升科技含量、提高质量和效率水平。这意味着我们将采用最新的工具和方法，确保水生植物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生植物类项目技术管理的显著特征。通过整合不同领域的技术资源，我们实现了跨学科的协同工作。这有助于优化技术架构，提高整体效能。此外，整合性策略还促进了不同技术团队之间的紧密沟通和高效合作，确保水生植物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生植物类项目所采用的技术。通过不断优化技术方案，水生植物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生植物类项目团队将在水生植物类项目初期识别可能的技术风险，并采取相应的预防和应对措施。通过建立健全的风险评估机制，水生植物类项目能够在实施过程中及时发现并解决潜在的技术问题，保障水生植物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生植物类项目中，技术将成为水生植物类项目成功的有力支持。这一深度剖析揭示了技术管理在水生植物类项目实施中的关键作用，为水生植物类项目的技术基础奠定了坚实的基础。</w:t>
      </w:r>
    </w:p>
    <w:p>
      <w:pPr>
        <w:pStyle w:val="Heading2"/>
        <w:ind w:firstLine="560" w:firstLineChars="200"/>
        <w:rPr>
          <w:rFonts w:ascii="仿宋" w:eastAsia="仿宋" w:hAnsi="仿宋" w:cs="仿宋" w:hint="eastAsia"/>
          <w:sz w:val="28"/>
          <w:lang w:eastAsia="zh-CN"/>
        </w:rPr>
      </w:pPr>
      <w:bookmarkStart w:id="4" w:name="_Toc15769"/>
      <w:r>
        <w:rPr>
          <w:rFonts w:ascii="仿宋" w:eastAsia="仿宋" w:hAnsi="仿宋" w:cs="仿宋" w:hint="eastAsia"/>
          <w:sz w:val="28"/>
          <w:lang w:eastAsia="zh-CN"/>
        </w:rPr>
        <w:t>(二)、水生植物类项目工艺技术设计方案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生植物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生植物类项目将严格按照相关行业规范要求进行组织。通过有效控制产品质量，水生植物类项目将致力于为顾客提供优质的水生植物类项目产品和良好的服务。这体现了水生植物类项目对于生产活动合规性和质量标准的高度重视，为水生植物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生植物类项目注重生态效益和清洁生产原则。水生植物类项目建设将紧密结合地方特色经济发展，与社会经济发展规划和区域环境保护规划方案相协调一致。通过与当地区域自然生态系统的结合，水生植物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生植物类项目产品具有多样化的客户需求和个性化的特点。因此，水生植物类项目产品规格品种多样，且单批生产数量较小。为满足这一特点，水生植物类项目承办单位将建设先进的柔性制造生产线。通过广泛应用柔性制造技术，水生植物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生植物类项目采用的技术具有较高的技术含量和自动化水平，处于国内先进水平。这一技术选用不仅体现了对生产效率、质量和环境友好性的高标准要求，同时为水生植物类项目的可持续发展奠定了坚实的基础。</w:t>
      </w:r>
    </w:p>
    <w:p>
      <w:pPr>
        <w:pStyle w:val="Heading2"/>
        <w:ind w:firstLine="560" w:firstLineChars="200"/>
        <w:rPr>
          <w:rFonts w:ascii="仿宋" w:eastAsia="仿宋" w:hAnsi="仿宋" w:cs="仿宋" w:hint="eastAsia"/>
          <w:sz w:val="28"/>
          <w:lang w:eastAsia="zh-CN"/>
        </w:rPr>
      </w:pPr>
      <w:bookmarkStart w:id="5" w:name="_Toc17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为确保水生植物类项目的高效生产和技术实施，我们制定了一套精心设计的设备选型方案，以满足水生植物类项目生产、质量和环保的要求。该方案的主要特点如下：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生植物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针对水生植物类项目产品的多样性和小批量生产的特点，我们将建设柔性制造生产线。通过在设备选型中考虑柔性制造技术，可以灵活应对不同产品规格和生产需求，实现生产线的高度灵活性和适应性。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11"/>
      <w:r>
        <w:rPr>
          <w:rFonts w:ascii="仿宋" w:eastAsia="仿宋" w:hAnsi="仿宋" w:cs="仿宋" w:hint="eastAsia"/>
          <w:sz w:val="28"/>
          <w:lang w:eastAsia="zh-CN"/>
        </w:rPr>
        <w:t>二、水生植物类项目可持续发展</w:t>
      </w:r>
      <w:bookmarkEnd w:id="6"/>
    </w:p>
    <w:p>
      <w:pPr>
        <w:pStyle w:val="Heading2"/>
        <w:rPr>
          <w:rFonts w:ascii="仿宋" w:eastAsia="仿宋" w:hAnsi="仿宋" w:cs="仿宋" w:hint="eastAsia"/>
          <w:lang w:eastAsia="zh-CN"/>
        </w:rPr>
      </w:pPr>
      <w:bookmarkStart w:id="7" w:name="_Toc259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生植物类项目中，水生植物类项目团队着眼于未来，明确了可持续发展的战略方向。制定的具体可持续发展目标包括降低资源使用、采用环保技术、最大化社会效益等。这一步骤不仅有助于水生植物类项目在环保和社会责任方面达到最高标准，也为未来提供了明确的指引，确保水生植物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可持续实践的融入水生植物类项目管理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生植物类项目管理周期。从水生植物类项目规划开始，水生植物类项目团队就考虑了环境和社会的因素。在执行阶段，水生植物类项目团队积极推动绿色技术的应用，优化资源利用。此外，关注员工的社会责任，通过培训和沟通活动提高员工对可持续发展的认知，使他们能够在日常工作中践行可持续实践。这些举措不仅为水生植物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89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扎根于水生植物类项目的可持续发展理念，我们深信环保与社会责任是水生植物类项目成功的关键支柱。在水生植物类项目的每一步，我们都致力于通过创新和实践，履行对环境和社会的坚定责任。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团队通过引入先进的环保技术、建立高效的废物处理系统以及推动能源节约措施，积极履行环保责任。定期的环保监测和评估确保水生植物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不仅致力于自身可持续发展，还注重对社会的回馈。通过支持社区水生植物类项目、参与慈善事业、提供培训机会等方式，水生植物类项目积极履行社会责任。与当地社区建立积极互动，关注员工的工作与生活平衡，以及员工的身心健康，是水生植物类项目在社会责任层面的关键举措。这样的实践不仅增强了水生植物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44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水生植物类项目的主要产品是XXXX，预计年产值为XXX万元。这一产品在市场中占据着重要的地位，其广泛的应用范围使得该水生植物类项目的市场前景非常广阔。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生植物类项目的xxx产品作为重要的原材料之一，将在多个领域发挥关键作用。其在建筑、交通、能源等方面的广泛应用将为整个产业链提供强大的支持，形成产业协同效应。水生植物类项目的年产值XXX万XXX万XXX万万元不仅反映了其在市场上的巨大潜力，更预示着它对国民经济的积极贡献。这种关联度高、涉及面广的产业关系，使得该水生植物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89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总征地面积为XXXX平方米，相当于约XX.XX亩，其中净用地面积为XXXX平方米，红线范围内相当于约XX.XX亩。这一用地规模充分考虑了水生植物类项目的建设需求，保障了水生植物类项目在合适的空间内得以充分发展。水生植物类项目规划的总建筑面积为XXXX平方米，其中主体工程建设占XXXX平方米，计容建筑面积达XXXX平方米。预计建筑工程的投资将达到XXXX万元，为水生植物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计划购置的设备共计XXXX台（套），设备购置费用为XXXX万元。这一设备购置计划充分考虑到水生植物类项目的生产需求和技术要求，确保了水生植物类项目在生产运营中具备先进的技术装备和高效的生产能力。设备的合理配置将为水生植物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计划总投资为XXXX万元，预计年实现营业收入为XXXX万元。这一产能规模的设定旨在确保水生植物类项目能够在投资与回报之间取得平衡，实现长期可持续的发展。水生植物类项目的总投资充分考虑到各个方面的需求，包括用地建设、设备购置等多个环节，以确保水生植物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875"/>
      <w:r>
        <w:rPr>
          <w:rFonts w:ascii="仿宋" w:eastAsia="仿宋" w:hAnsi="仿宋" w:cs="仿宋" w:hint="eastAsia"/>
          <w:sz w:val="28"/>
          <w:lang w:eastAsia="zh-CN"/>
        </w:rPr>
        <w:t>四、水生植物类项目选址可行性分析</w:t>
      </w:r>
      <w:bookmarkEnd w:id="12"/>
    </w:p>
    <w:p>
      <w:pPr>
        <w:pStyle w:val="Heading2"/>
        <w:rPr>
          <w:rFonts w:ascii="仿宋" w:eastAsia="仿宋" w:hAnsi="仿宋" w:cs="仿宋" w:hint="eastAsia"/>
          <w:lang w:eastAsia="zh-CN"/>
        </w:rPr>
      </w:pPr>
      <w:bookmarkStart w:id="13" w:name="_Toc31470"/>
      <w:r>
        <w:rPr>
          <w:rFonts w:ascii="仿宋" w:eastAsia="仿宋" w:hAnsi="仿宋" w:cs="仿宋" w:hint="eastAsia"/>
          <w:lang w:eastAsia="zh-CN"/>
        </w:rPr>
        <w:t>(一)、水生植物类项目选址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该水生植物类项目选址位于XX省XX市XX区XXX街道</w:t>
      </w:r>
    </w:p>
    <w:p>
      <w:pPr>
        <w:pStyle w:val="Heading2"/>
        <w:ind w:firstLine="560" w:firstLineChars="200"/>
        <w:rPr>
          <w:rFonts w:ascii="仿宋" w:eastAsia="仿宋" w:hAnsi="仿宋" w:cs="仿宋" w:hint="eastAsia"/>
          <w:sz w:val="28"/>
          <w:lang w:eastAsia="zh-CN"/>
        </w:rPr>
      </w:pPr>
      <w:bookmarkStart w:id="14" w:name="_Toc185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水生植物类项目的征地面积将根据水生植物类项目的实际规模和需求进行精确规划。具体面积XXX平方米，旨在确保水生植物类项目不仅能够满足当前的发展需求，还能够预留空间以适应未来的扩展。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净用地面积是在征地面积基础上去除不可利用面积后的实际可开发用地。具体面积XXX平方米，考虑到环保、交通、安全等多方面因素，以确保水生植物类项目在整体利用效率上达到最优。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水生植物类项目计划建设的建筑总规模具体面积XXX平方米。这一规模的确定综合考虑了水生植物类项目的性质、规模，以及城市规划的相关要求，确保建筑布局与周边环境协调一致。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绿地率是水生植物类项目用地中被规划为绿地的比例。具体面积XXX平方米，旨在通过合理规划绿地，改善水生植物类项目周边环境，提升居民生活质量，并符合城市整体绿化规划。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容积率是用地上可以建设的建筑总体积与用地面积之比。具体面积XXX，通过合理的容积率规划，确保水生植物类项目建筑规模与周边环境和谐共生。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生植物类项目选址与当地城市规划相一致，具体面积XXX平方米。通过与城市规划部门深入沟通，确保水生植物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生植物类项目选址符合当地产业政策，具体面积XXX平方米。这包括水生植物类项目对当地经济的促进作用，以及对相关产业的带动效应，确保水生植物类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用地总体要求必须符合环保和可持续发展的原则，具体面积XXX平方米。通过采用绿色建筑设计、节能减排等措施，确保水生植物类项目在建设和运营过程中对环境的影响最小化，达到可持续发展的要求。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确保水生植物类项目选址具备必要的公共设施配套，具体面积XXX平方米。这包括交通便利性、教育、医疗等基础设施，以提高居民生活品质，使得水生植物类项目选址更具吸引力。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考虑用地总体要求对当地社会稳定性的影响，具体面积XXX平方米。通过深入了解当地社区反馈，确保水生植物类项目的选址和建设过程对当地社会和谐稳定产生积极作用。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生植物类项目选址不仅符合法规和规划，还在实际操作中具有可行性。这一全面规划将为水生植物类项目的成功实施提供坚实的基础，确保水生植物类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75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水生植物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生植物类项目的设备规划和空间设计中，我们将采取灵活设备布局的措施。设备布局将根据实际需求进行灵活设计，避免不必要的浪费。通过合理规划设备摆放位置，我们将提高设备的利用率，减少设备间距，以确保水生植物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生植物类项目内部引入共享设施的概念，例如共享会议室、办公区等。通过这种方式，我们可以减少对资源的重复建设，提高资源共享效率，从而减小水生植物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89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水生植物类项目的总图布置中，我们将不同功能区域进行明确的规划，以最大程度满足水生植物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23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生植物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水生植物类项目对环境的影响是综合评价的重要因素之一。我们将详细考虑选址周边的自然环境、生态保护区、水源地等情况，确保水生植物类项目的建设和运营对环境影响最小化，并符合当地的环保法规标准。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对选址的评价还需充分考虑当地政府的产业政策和法规。我们将详细了解水生植物类项目所在地的相关政策，确保水生植物类项目的规划和运营与当地法规相符，降低不必要的法律风险。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考虑到社会稳定性对企业运营的重要性，我们将评估选址地区的社会安全情况、劳工关系、社区反馈等方面，以确保水生植物类项目的建设和运营不会受到社会稳定性的负面影响。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最后，我们将综合考虑用地成本，包括土地购置费用、土地开发成本等。通过对用地成本的详细评估，我们能够做出更为精确的经济效益分析，为水生植物类项目的投资决策提供有力支持。</w:t>
      </w:r>
    </w:p>
    <w:p>
      <w:pPr>
        <w:pStyle w:val="Heading1"/>
        <w:ind w:firstLine="560" w:firstLineChars="200"/>
        <w:rPr>
          <w:rFonts w:ascii="仿宋" w:eastAsia="仿宋" w:hAnsi="仿宋" w:cs="仿宋" w:hint="eastAsia"/>
          <w:sz w:val="28"/>
          <w:lang w:eastAsia="zh-CN"/>
        </w:rPr>
      </w:pPr>
      <w:bookmarkStart w:id="18" w:name="_Toc3165"/>
      <w:r>
        <w:rPr>
          <w:rFonts w:ascii="仿宋" w:eastAsia="仿宋" w:hAnsi="仿宋" w:cs="仿宋" w:hint="eastAsia"/>
          <w:sz w:val="28"/>
          <w:lang w:eastAsia="zh-CN"/>
        </w:rPr>
        <w:t>五、水生植物类项目建设背景及必要性分析</w:t>
      </w:r>
      <w:bookmarkEnd w:id="18"/>
    </w:p>
    <w:p>
      <w:pPr>
        <w:pStyle w:val="Heading2"/>
        <w:rPr>
          <w:rFonts w:ascii="仿宋" w:eastAsia="仿宋" w:hAnsi="仿宋" w:cs="仿宋" w:hint="eastAsia"/>
          <w:lang w:eastAsia="zh-CN"/>
        </w:rPr>
      </w:pPr>
      <w:bookmarkStart w:id="19" w:name="_Toc12199"/>
      <w:r>
        <w:rPr>
          <w:rFonts w:ascii="仿宋" w:eastAsia="仿宋" w:hAnsi="仿宋" w:cs="仿宋" w:hint="eastAsia"/>
          <w:lang w:eastAsia="zh-CN"/>
        </w:rPr>
        <w:t>(一)、水生植物类项目背景分析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生植物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生植物类项目在这个潮流中的定位。同时，我们将关注行业内涌现的新兴机遇，以便水生植物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生植物类项目提供了强大的发展动力。我们将聚焦于行业内最新的技术发展趋势，包括但不限于人工智能、大数据分析、物联网等领域。通过深度的技术研究，我们将确保水生植物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生植物类项目发展的源泉。我们将投入更多的精力对市场需求进行深入剖析，超越表面的需求，深入挖掘潜在的市场痛点和机遇。通过对市场需求的细致了解，水生植物类项目将更有针对性地设计解决方案，满足市场的多样化需求，从而更好地促进水生植物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https://d.book118.com/765120133300011124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D11DD"/>
    <w:rsid w:val="08DD11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12013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2024-02-24T14:15:00Z</dcterms:created>
  <dcterms:modified xsi:type="dcterms:W3CDTF">2024-02-24T14:15:51Z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EDA6E97E248B41478B437E923B2CE289_11</vt:lpwstr>
  </property>
  <property fmtid="{D5CDD505-2E9C-101B-9397-08002B2CF9AE}" pid="3" name="KSOProductBuildVer">
    <vt:lpwstr>2052-12.1.0.16388</vt:lpwstr>
  </property>
</Properties>
</file>