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Pr="00D368E5" w:rsidP="00D368E5">
      <w:pPr>
        <w:jc w:val="center"/>
        <w:rPr>
          <w:rFonts w:ascii="宋体" w:hAnsi="宋体"/>
          <w:b/>
          <w:color w:val="FF0000"/>
        </w:rPr>
      </w:pPr>
      <w:r w:rsidRPr="00D368E5" w:rsidR="00D368E5">
        <w:rPr>
          <w:rFonts w:ascii="宋体" w:hAnsi="宋体" w:hint="eastAsia"/>
          <w:b/>
          <w:color w:val="FF0000"/>
        </w:rPr>
        <w:t>新人教版中考 语文非连续性文本阅读试题专题训练练习题含答案</w:t>
      </w:r>
    </w:p>
    <w:p w:rsidR="00D368E5">
      <w:pPr>
        <w:rPr>
          <w:b/>
        </w:rPr>
      </w:pPr>
    </w:p>
    <w:p w:rsidR="00A77B3E">
      <w:r>
        <w:rPr>
          <w:b/>
        </w:rPr>
        <w:t>一、中考语文非连续性文本阅读试题</w:t>
      </w:r>
    </w:p>
    <w:p w:rsidR="009A0C19">
      <w:pPr>
        <w:pStyle w:val="1"/>
        <w:spacing w:line="312" w:lineRule="auto"/>
        <w:rPr>
          <w:sz w:val="24"/>
        </w:rPr>
      </w:pPr>
      <w:r w:rsidRPr="009A0C19">
        <w:rPr>
          <w:color w:val="0000FF"/>
        </w:rPr>
        <w:t>1．</w:t>
      </w:r>
      <w:r w:rsidRPr="009A0C19">
        <w:rPr>
          <w:color w:val="000000"/>
        </w:rPr>
        <w:t xml:space="preserve">阅读下面的文字，完成下面小题。  </w:t>
      </w:r>
    </w:p>
    <w:p w:rsidR="009A0C19">
      <w:pPr>
        <w:pStyle w:val="1"/>
        <w:spacing w:line="312" w:lineRule="auto"/>
        <w:rPr>
          <w:sz w:val="24"/>
        </w:rPr>
      </w:pPr>
      <w:r w:rsidRPr="009A0C19">
        <w:rPr>
          <w:color w:val="000000"/>
        </w:rPr>
        <w:t>    材料一：</w:t>
      </w:r>
    </w:p>
    <w:p w:rsidR="009A0C19">
      <w:pPr>
        <w:pStyle w:val="1"/>
        <w:spacing w:line="312" w:lineRule="auto"/>
        <w:rPr>
          <w:sz w:val="24"/>
        </w:rPr>
      </w:pPr>
      <w:r w:rsidRPr="009A0C19">
        <w:rPr>
          <w:color w:val="000000"/>
        </w:rPr>
        <w:t>    2016年9月25日，被誉为“中国天眼”的世界最大单口径射电望远镜——500米口径球面射电望远镜(简称FAST)在贵州省平塘县克度镇的洼坑中落成启用。</w:t>
      </w:r>
    </w:p>
    <w:p w:rsidR="009A0C19">
      <w:pPr>
        <w:pStyle w:val="1"/>
        <w:spacing w:line="312" w:lineRule="auto"/>
        <w:rPr>
          <w:sz w:val="24"/>
        </w:rPr>
      </w:pPr>
      <w:r w:rsidRPr="009A0C19">
        <w:rPr>
          <w:color w:val="000000"/>
        </w:rPr>
        <w:t>    不同于其他观测宇宙天体的望远镜，射电望远镜接收的是肉眼看不到的射电波。虽然近年我国已建成5座口径从25米到65米不等的射电望远镜，但是，与美国的305米口径和德国100米口径射电望远镜相比，我们的观测能力还非常有限。</w:t>
      </w:r>
    </w:p>
    <w:p w:rsidR="009A0C19">
      <w:pPr>
        <w:pStyle w:val="1"/>
        <w:spacing w:line="312" w:lineRule="auto"/>
        <w:rPr>
          <w:sz w:val="24"/>
        </w:rPr>
      </w:pPr>
      <w:r w:rsidRPr="009A0C19">
        <w:rPr>
          <w:color w:val="000000"/>
        </w:rPr>
        <w:t>    FAST拥有30个足球场大的接收面积，探测异常灵敏。与世界上最先进的望远镜相比，其综合观测能力提高了约10倍，将在未来10到20年保持世界领先地位。它是中国自主创新的世界上最大的天文望远镜，为我国天文学跻身世界一流创造了条件。</w:t>
      </w:r>
    </w:p>
    <w:p w:rsidR="009A0C19">
      <w:pPr>
        <w:pStyle w:val="1"/>
        <w:spacing w:line="312" w:lineRule="auto"/>
        <w:rPr>
          <w:sz w:val="24"/>
        </w:rPr>
      </w:pPr>
      <w:r w:rsidRPr="009A0C19">
        <w:rPr>
          <w:color w:val="000000"/>
        </w:rPr>
        <w:t>    FAST可以观测到更暗弱的天体和天体现象，通过观测到的现象来分析它的物理本质，分析宇宙起源，宇宙演化和未来。这也意味着，FAST建成之后，我国可以正式收听来自太空深处的无线电波，探秘宇宙变迁、地外新星和生命体。</w:t>
      </w:r>
    </w:p>
    <w:p w:rsidR="009A0C19">
      <w:pPr>
        <w:pStyle w:val="1"/>
        <w:spacing w:line="312" w:lineRule="auto"/>
        <w:rPr>
          <w:sz w:val="24"/>
        </w:rPr>
      </w:pPr>
      <w:r w:rsidRPr="009A0C19">
        <w:rPr>
          <w:color w:val="000000"/>
        </w:rPr>
        <w:t>    不过，从某一点看宇宙，视野有限，望远镜要形成阵列才能发挥更强威力。FAST将和我国其他5座射电望远镜组成“天眼”群，从而更好地获取天体超精细结构。</w:t>
      </w:r>
    </w:p>
    <w:p w:rsidR="009A0C19">
      <w:pPr>
        <w:pStyle w:val="1"/>
        <w:spacing w:line="312" w:lineRule="auto"/>
        <w:jc w:val="right"/>
        <w:rPr>
          <w:sz w:val="24"/>
        </w:rPr>
      </w:pPr>
      <w:r w:rsidRPr="009A0C19">
        <w:rPr>
          <w:color w:val="000000"/>
        </w:rPr>
        <w:t>    （摘编自《全球最大球面射电望远镜FAST今天正式启用》央广网2016年09月25日）</w:t>
      </w:r>
    </w:p>
    <w:p w:rsidR="009A0C19">
      <w:pPr>
        <w:pStyle w:val="1"/>
        <w:spacing w:line="312" w:lineRule="auto"/>
        <w:rPr>
          <w:sz w:val="24"/>
        </w:rPr>
      </w:pPr>
      <w:r w:rsidRPr="009A0C19">
        <w:rPr>
          <w:color w:val="000000"/>
        </w:rPr>
        <w:t>    材料二：</w:t>
      </w:r>
    </w:p>
    <w:p w:rsidR="009A0C19">
      <w:pPr>
        <w:pStyle w:val="1"/>
        <w:spacing w:line="312" w:lineRule="auto"/>
        <w:rPr>
          <w:sz w:val="24"/>
        </w:rPr>
      </w:pPr>
      <w:r w:rsidRPr="009A0C19">
        <w:rPr>
          <w:color w:val="000000"/>
        </w:rPr>
        <w:t>    FAST的建成使用同时意味着中国天文学也有自主知识产权。数千块单元组成的球面主动反射面技术是由南仁东主导的FAST最大创新点之一，FAST的反射面要进行大范围的运动，每一个单元反射面的作用是要将球面改成抛物面，通过主动的变形实现对天体跟踪式的观测。</w:t>
      </w:r>
    </w:p>
    <w:p w:rsidR="009A0C19">
      <w:pPr>
        <w:pStyle w:val="1"/>
        <w:spacing w:line="312" w:lineRule="auto"/>
        <w:rPr>
          <w:sz w:val="24"/>
        </w:rPr>
      </w:pPr>
      <w:r w:rsidRPr="009A0C19">
        <w:rPr>
          <w:color w:val="000000"/>
        </w:rPr>
        <w:t>    与传统射电望远镜采用独立分块反射面单元技术不同，FAST主动反射面的主要支撑结构采用了创新性的索网技术。但索网的制造和安装难度都很大，尤其是钢索结构超高疲劳性能的要求非常高。</w:t>
      </w:r>
    </w:p>
    <w:p w:rsidR="009A0C19">
      <w:pPr>
        <w:pStyle w:val="1"/>
        <w:spacing w:line="312" w:lineRule="auto"/>
        <w:rPr>
          <w:sz w:val="24"/>
        </w:rPr>
      </w:pPr>
      <w:r w:rsidRPr="009A0C19">
        <w:rPr>
          <w:color w:val="000000"/>
        </w:rPr>
        <w:t>    FAST对钢索结构的性能要求远超国内外相关领域的规范，因此没有任何企业能够提供相关产品，南仁东等人只能将方向转向钢索的研制中。在两年的时间里，经历了近百次的失败，几乎每一次的实验，南仁东都亲临现场，沟通改进措施。他们请来上海、南京等地的十几家单位以及国外索结构的顶级专家一起评审，同时也幸运地找到一家既懂技术、又有经验，同时愿意配合的厂家，在工艺控制上为FAST提供经验和产品，最终成功研制出钢索结构。</w:t>
      </w:r>
    </w:p>
    <w:p w:rsidR="009A0C19">
      <w:pPr>
        <w:pStyle w:val="1"/>
        <w:spacing w:line="312" w:lineRule="auto"/>
        <w:jc w:val="right"/>
        <w:rPr>
          <w:sz w:val="24"/>
        </w:rPr>
      </w:pPr>
      <w:r w:rsidRPr="009A0C19">
        <w:rPr>
          <w:color w:val="000000"/>
        </w:rPr>
        <w:t>    （摘编自吴丽玮《“天眼之父”南仁东：梦想与坚守》《三联生活周刊》2017年第41期）</w:t>
      </w:r>
    </w:p>
    <w:p w:rsidR="009A0C19">
      <w:pPr>
        <w:pStyle w:val="1"/>
        <w:spacing w:line="312" w:lineRule="auto"/>
        <w:rPr>
          <w:sz w:val="24"/>
        </w:rPr>
      </w:pPr>
      <w:r w:rsidRPr="009A0C19">
        <w:rPr>
          <w:color w:val="000000"/>
        </w:rPr>
        <w:t>    材料三：</w:t>
      </w:r>
    </w:p>
    <w:p w:rsidR="009A0C19">
      <w:pPr>
        <w:pStyle w:val="1"/>
        <w:spacing w:line="312" w:lineRule="auto"/>
        <w:rPr>
          <w:sz w:val="24"/>
        </w:rPr>
      </w:pPr>
      <w:r w:rsidRPr="009A0C19">
        <w:rPr>
          <w:color w:val="000000"/>
        </w:rPr>
        <w:t>    10月10日，FAST团队在京举行发布会表示，“中国天眼”探测到优质脉冲星候选体达数十个，其中目前已通过系统认证的脉冲星达6颗。FAST超乎寻常的表现一举实现了中国在脉冲星发现领域“零的突破”，为世界射电天文学发展作出了突出贡献。</w:t>
      </w:r>
    </w:p>
    <w:p w:rsidR="009A0C19">
      <w:pPr>
        <w:pStyle w:val="1"/>
        <w:spacing w:line="312" w:lineRule="auto"/>
        <w:rPr>
          <w:sz w:val="24"/>
        </w:rPr>
        <w:sectPr>
          <w:pgSz w:w="11906" w:h="16838"/>
          <w:pgMar w:top="1440" w:right="1800" w:bottom="1440" w:left="1800" w:header="708" w:footer="708" w:gutter="0"/>
          <w:cols w:sep="1" w:space="708"/>
          <w:docGrid w:linePitch="360"/>
        </w:sectPr>
      </w:pPr>
      <w:r w:rsidRPr="009A0C19">
        <w:rPr>
          <w:color w:val="000000"/>
        </w:rPr>
        <w:t>   </w:t>
      </w:r>
    </w:p>
    <w:p w:rsidR="009A0C19">
      <w:pPr>
        <w:pStyle w:val="1"/>
        <w:spacing w:line="312" w:lineRule="auto"/>
        <w:rPr>
          <w:sz w:val="24"/>
        </w:rPr>
      </w:pPr>
      <w:r w:rsidRPr="009A0C19">
        <w:rPr>
          <w:color w:val="000000"/>
        </w:rPr>
        <w:t xml:space="preserve"> 研究表明，新型天体脉冲星是一种高速自转的中子星，由恒星演化和超新星爆发产生。其密度极高，每立方厘米重达上亿吨，一块方糖大小就相当于地球上一万艘万吨巨轮的重量。脉冲星的自3转周期极其稳定，其稳定度比目前最稳定的氢原子钟还要高1万倍以上，被誉为自然界中最稳定的天文时钟，而精准的时钟信号是为航天器导航的必要前提，因而脉冲星也被称作人类星际航行的“灯塔”。此外，由于脉冲星是在蹋缩的超新星的残骸中发现的，对它们的观察研究有助于人类了解星体蹋缩，揭示宇宙诞生和演变的奥秘。</w:t>
      </w:r>
    </w:p>
    <w:p w:rsidR="009A0C19">
      <w:pPr>
        <w:pStyle w:val="1"/>
        <w:spacing w:line="312" w:lineRule="auto"/>
        <w:jc w:val="right"/>
        <w:rPr>
          <w:sz w:val="24"/>
        </w:rPr>
      </w:pPr>
      <w:r w:rsidRPr="009A0C19">
        <w:rPr>
          <w:color w:val="000000"/>
        </w:rPr>
        <w:t>（摘编自张保淑《“中国天眼”捕捉宇宙“脉冲”》，《人民日报海外版》2017-10-1408版）</w:t>
      </w:r>
    </w:p>
    <w:p w:rsidR="009A0C19">
      <w:pPr>
        <w:pStyle w:val="1"/>
        <w:spacing w:line="312" w:lineRule="auto"/>
        <w:rPr>
          <w:sz w:val="24"/>
        </w:rPr>
      </w:pPr>
      <w:r w:rsidRPr="009A0C19">
        <w:rPr>
          <w:color w:val="000000"/>
        </w:rPr>
        <w:t xml:space="preserve">（1）下列对材料相关内容的理解，不正确的一项是（    ）            </w:t>
      </w:r>
    </w:p>
    <w:p w:rsidR="009A0C19">
      <w:pPr>
        <w:pStyle w:val="1"/>
        <w:spacing w:line="312" w:lineRule="auto"/>
        <w:rPr>
          <w:sz w:val="24"/>
        </w:rPr>
      </w:pPr>
      <w:r w:rsidRPr="009A0C19">
        <w:rPr>
          <w:color w:val="000000"/>
        </w:rPr>
        <w:t>A.“中国天眼”是世界上最大的单口径射电望远镜，它接收的是射电波，目前已经探测到被称作人类星际航行的“灯塔”的脉冲星。</w:t>
      </w:r>
    </w:p>
    <w:p w:rsidR="009A0C19">
      <w:pPr>
        <w:pStyle w:val="1"/>
        <w:spacing w:line="312" w:lineRule="auto"/>
        <w:rPr>
          <w:sz w:val="24"/>
        </w:rPr>
      </w:pPr>
      <w:r w:rsidRPr="009A0C19">
        <w:rPr>
          <w:color w:val="000000"/>
        </w:rPr>
        <w:t>B.FAST采用球面主动反射面技术,主要支撑结构采用创新性索网技术,这一技术能将球面改成抛物面，通过球面的变形实现对天体跟踪式的观测。</w:t>
      </w:r>
    </w:p>
    <w:p w:rsidR="009A0C19">
      <w:pPr>
        <w:pStyle w:val="1"/>
        <w:spacing w:line="312" w:lineRule="auto"/>
        <w:rPr>
          <w:sz w:val="24"/>
        </w:rPr>
      </w:pPr>
      <w:r w:rsidRPr="009A0C19">
        <w:rPr>
          <w:color w:val="000000"/>
        </w:rPr>
        <w:t>C.我国在FAST之前建成的5座射电望远镜，综合观测能力与美国和德国的射电望远镜存在明显差距，而FAST改变了这一状况。</w:t>
      </w:r>
    </w:p>
    <w:p w:rsidR="009A0C19">
      <w:pPr>
        <w:pStyle w:val="1"/>
        <w:spacing w:line="312" w:lineRule="auto"/>
        <w:rPr>
          <w:sz w:val="24"/>
        </w:rPr>
      </w:pPr>
      <w:r w:rsidRPr="009A0C19">
        <w:rPr>
          <w:color w:val="000000"/>
        </w:rPr>
        <w:t>D.新型天体脉冲星是一种中子星，密度非常高，它以目前已知的最稳定的周期在高速自转，被誉为自然界中最稳定的天文时钟。</w:t>
      </w:r>
    </w:p>
    <w:p w:rsidR="009A0C19">
      <w:pPr>
        <w:pStyle w:val="1"/>
        <w:spacing w:line="312" w:lineRule="auto"/>
        <w:rPr>
          <w:sz w:val="24"/>
        </w:rPr>
      </w:pPr>
      <w:r w:rsidRPr="009A0C19">
        <w:rPr>
          <w:color w:val="000000"/>
        </w:rPr>
        <w:t xml:space="preserve">（2）下列对材料相关内容的概括和分析，不正确的一项是（    ）            </w:t>
      </w:r>
    </w:p>
    <w:p w:rsidR="009A0C19">
      <w:pPr>
        <w:pStyle w:val="1"/>
        <w:spacing w:line="312" w:lineRule="auto"/>
        <w:rPr>
          <w:sz w:val="24"/>
        </w:rPr>
      </w:pPr>
      <w:r w:rsidRPr="009A0C19">
        <w:rPr>
          <w:color w:val="000000"/>
        </w:rPr>
        <w:t>A.FAST工程在建设过程中遇到许多难题,但南仁东敢于创新、迎难而上，为FAST的建成作出了巨大贡献，他被人称为“天眼之父”。</w:t>
      </w:r>
    </w:p>
    <w:p w:rsidR="009A0C19">
      <w:pPr>
        <w:pStyle w:val="1"/>
        <w:spacing w:line="312" w:lineRule="auto"/>
        <w:rPr>
          <w:sz w:val="24"/>
        </w:rPr>
      </w:pPr>
      <w:r w:rsidRPr="009A0C19">
        <w:rPr>
          <w:color w:val="000000"/>
        </w:rPr>
        <w:t>B.因为FAST的索网技术对钢索结构的性能要求特别高,当时世界范围内都没有可借鉴的经验，所以FAST必须从头开始解决材料问题。</w:t>
      </w:r>
    </w:p>
    <w:p w:rsidR="009A0C19">
      <w:pPr>
        <w:pStyle w:val="1"/>
        <w:spacing w:line="312" w:lineRule="auto"/>
        <w:rPr>
          <w:sz w:val="24"/>
        </w:rPr>
      </w:pPr>
      <w:r w:rsidRPr="009A0C19">
        <w:rPr>
          <w:color w:val="000000"/>
        </w:rPr>
        <w:t>C.FAST能探测到我国之前5座射电望远镜探测不到的宇宙深处,它的建成使用，将让我国天文学在未来10到20年保持世界领先地位。</w:t>
      </w:r>
    </w:p>
    <w:p w:rsidR="009A0C19">
      <w:pPr>
        <w:pStyle w:val="1"/>
        <w:spacing w:line="312" w:lineRule="auto"/>
        <w:rPr>
          <w:sz w:val="24"/>
        </w:rPr>
      </w:pPr>
      <w:r w:rsidRPr="009A0C19">
        <w:rPr>
          <w:color w:val="000000"/>
        </w:rPr>
        <w:t>D.FAST投入使用一年左右的时间，已取得突破性成就，为我国探秘宇宙提供了可能，也为世界射电天文学发展作出了突出贡献。</w:t>
      </w:r>
    </w:p>
    <w:p w:rsidR="009A0C19">
      <w:pPr>
        <w:pStyle w:val="1"/>
        <w:spacing w:line="312" w:lineRule="auto"/>
        <w:rPr>
          <w:sz w:val="24"/>
        </w:rPr>
      </w:pPr>
      <w:r w:rsidRPr="009A0C19">
        <w:rPr>
          <w:color w:val="000000"/>
        </w:rPr>
        <w:t xml:space="preserve">（3）FAST的建设和使用，对中国天文学有何重要意义。请结合上述三个材料简要分析    </w:t>
      </w:r>
    </w:p>
    <w:p w:rsidR="009A0C19">
      <w:pPr>
        <w:pStyle w:val="1"/>
        <w:spacing w:line="312" w:lineRule="auto"/>
        <w:rPr>
          <w:sz w:val="24"/>
        </w:rPr>
      </w:pPr>
      <w:r w:rsidRPr="009A0C19">
        <w:rPr>
          <w:color w:val="0000FF"/>
        </w:rPr>
        <w:t>【答案】</w:t>
      </w:r>
      <w:r w:rsidRPr="009A0C19">
        <w:rPr>
          <w:color w:val="000000"/>
        </w:rPr>
        <w:t xml:space="preserve"> （1）B</w:t>
      </w:r>
    </w:p>
    <w:p w:rsidR="009A0C19">
      <w:pPr>
        <w:pStyle w:val="1"/>
        <w:spacing w:line="312" w:lineRule="auto"/>
        <w:rPr>
          <w:sz w:val="24"/>
        </w:rPr>
      </w:pPr>
      <w:r w:rsidRPr="009A0C19">
        <w:rPr>
          <w:color w:val="000000"/>
        </w:rPr>
        <w:t>（2）C</w:t>
      </w:r>
    </w:p>
    <w:p w:rsidR="009A0C19">
      <w:pPr>
        <w:pStyle w:val="1"/>
        <w:spacing w:line="312" w:lineRule="auto"/>
        <w:rPr>
          <w:sz w:val="24"/>
        </w:rPr>
      </w:pPr>
      <w:r w:rsidRPr="009A0C19">
        <w:rPr>
          <w:color w:val="000000"/>
        </w:rPr>
        <w:t xml:space="preserve">（3）①为我国天文学跻身世界一流创造了条件：拥有世界最大单口径，是最灵敏的射电望远镜，综合观测能力领先世界。②拥有一系列自主创新技术，让我国天文学也具有了自主知识产权：数千块单元组成的球面主动反射面技术，主动反射面的主要支撑结构采用了创新性的索网技术。③实现了我国在脉冲星发现领域“零的突破”，使我国也可以探秘宇宙：对 FAST 捕捉观测到无线电波如脉冲星进行观察研究，可以探秘宇宙变迁、地外新星和生命体。   </w:t>
      </w:r>
    </w:p>
    <w:p w:rsidR="009A0C19">
      <w:pPr>
        <w:pStyle w:val="1"/>
        <w:spacing w:line="312" w:lineRule="auto"/>
        <w:rPr>
          <w:sz w:val="24"/>
        </w:rPr>
      </w:pPr>
      <w:r w:rsidRPr="009A0C19">
        <w:rPr>
          <w:color w:val="0000FF"/>
        </w:rPr>
        <w:t>【解析】</w:t>
      </w:r>
      <w:r w:rsidRPr="009A0C19">
        <w:rPr>
          <w:color w:val="000000"/>
        </w:rPr>
        <w:t>【分析】（1）B项，“这一技术能将球面改成抛物面”错，“将球面改成抛物面”的是“每一个单元反射面的作用”。故选B。</w:t>
      </w:r>
    </w:p>
    <w:p w:rsidR="009A0C19">
      <w:pPr>
        <w:pStyle w:val="1"/>
        <w:spacing w:line="312" w:lineRule="auto"/>
        <w:rPr>
          <w:sz w:val="24"/>
        </w:rPr>
      </w:pPr>
      <w:r w:rsidRPr="009A0C19">
        <w:rPr>
          <w:color w:val="000000"/>
        </w:rPr>
        <w:t xml:space="preserve"> （2）C项，依据文中“综合观测能力提高了约10倍，将在未来10到20年保持世界领先地位”“将让我国天文学在未来10到20年保持世界领先地位”表述错误，张冠李戴，“保持领先地位”的是“综合观测能力”。故选C。</w:t>
      </w:r>
    </w:p>
    <w:p w:rsidR="009A0C19">
      <w:pPr>
        <w:pStyle w:val="1"/>
        <w:spacing w:line="312" w:lineRule="auto"/>
        <w:rPr>
          <w:sz w:val="24"/>
        </w:rPr>
        <w:sectPr>
          <w:type w:val="nextPage"/>
          <w:pgSz w:w="11906" w:h="16838"/>
          <w:pgMar w:top="1440" w:right="1800" w:bottom="1440" w:left="1800" w:header="708" w:footer="708" w:gutter="0"/>
          <w:pgNumType w:start="2"/>
          <w:cols w:sep="1" w:space="708"/>
          <w:titlePg w:val="0"/>
          <w:docGrid w:linePitch="360"/>
        </w:sectPr>
      </w:pPr>
    </w:p>
    <w:p w:rsidR="009A0C19">
      <w:pPr>
        <w:pStyle w:val="1"/>
        <w:spacing w:line="312" w:lineRule="auto"/>
        <w:rPr>
          <w:sz w:val="24"/>
        </w:rPr>
      </w:pPr>
      <w:r w:rsidRPr="009A0C19">
        <w:rPr>
          <w:color w:val="000000"/>
        </w:rPr>
        <w:t xml:space="preserve"> （3）依据原文，材料一，“它是中国自主创新的世界上最大的天文望远镜，为我国天文学跻身世界一流创造了条件”，可得答案①；材料二，“FAST的建成使用同时意味着中国天文学也有自主知识产权”答</w:t>
      </w:r>
      <w:r w:rsidRPr="009A0C19">
        <w:rPr>
          <w:color w:val="000000"/>
        </w:rPr>
        <w:t>案</w:t>
      </w:r>
      <w:r w:rsidRPr="009A0C19">
        <w:rPr>
          <w:color w:val="000000"/>
        </w:rPr>
        <w:t xml:space="preserve"> ②；“FAST超乎寻常的表现一举实现了中国在脉冲星发现领域“零的突破”，为世界射电天文学发展作出了突出贡献”可得答案③；行文过程中注意引述文本，概述后加分析。</w:t>
      </w:r>
      <w:r w:rsidRPr="009A0C19">
        <w:rPr>
          <w:color w:val="000000"/>
        </w:rPr>
        <w:t xml:space="preserve"> </w:t>
      </w:r>
    </w:p>
    <w:p w:rsidR="009A0C19">
      <w:pPr>
        <w:pStyle w:val="1"/>
        <w:spacing w:line="312" w:lineRule="auto"/>
        <w:rPr>
          <w:sz w:val="24"/>
        </w:rPr>
      </w:pPr>
      <w:r w:rsidRPr="009A0C19">
        <w:rPr>
          <w:color w:val="000000"/>
        </w:rPr>
        <w:t>故答案为：⑴B；⑵C；</w:t>
      </w:r>
    </w:p>
    <w:p w:rsidR="009A0C19">
      <w:pPr>
        <w:pStyle w:val="1"/>
        <w:spacing w:line="312" w:lineRule="auto"/>
        <w:rPr>
          <w:sz w:val="24"/>
        </w:rPr>
      </w:pPr>
      <w:r w:rsidRPr="009A0C19">
        <w:rPr>
          <w:color w:val="000000"/>
        </w:rPr>
        <w:t xml:space="preserve"> ⑶①为我国天文学跻身世界一流创造了条件：拥有世界最大单口径，是最灵敏的射电望远镜，综合观测能力领先世界。②拥有一系列自主创新技术，让我国天文学也具有了自主知识产权：数千块单元组成的球面主动反射面技术，主动反射面的主要支撑结构采用了创新性的索网技术。③实现了我国在脉冲星发现领域“零的突破”，使我国也可以探秘宇宙：对 FAST 捕捉观测到无线电波如脉冲星进行观察研究，可以探秘宇宙变迁、地外新星和生命体。</w:t>
      </w:r>
    </w:p>
    <w:p w:rsidR="009A0C19">
      <w:pPr>
        <w:pStyle w:val="1"/>
        <w:spacing w:line="312" w:lineRule="auto"/>
        <w:rPr>
          <w:sz w:val="24"/>
        </w:rPr>
      </w:pPr>
      <w:r w:rsidRPr="009A0C19">
        <w:rPr>
          <w:color w:val="000000"/>
        </w:rPr>
        <w:t>【点评】（1）此题考核信息筛选和整合能力，答题时要求明确具体的考核的要点，找准文章的对应位置，然后结合文章内容逐个判断正误。</w:t>
      </w:r>
    </w:p>
    <w:p w:rsidR="009A0C19">
      <w:pPr>
        <w:pStyle w:val="1"/>
        <w:spacing w:line="312" w:lineRule="auto"/>
        <w:rPr>
          <w:sz w:val="24"/>
        </w:rPr>
      </w:pPr>
      <w:r w:rsidRPr="009A0C19">
        <w:rPr>
          <w:color w:val="000000"/>
        </w:rPr>
        <w:t xml:space="preserve"> （2）此题主要概括文章内容、把握主要观点和深度思考某种特点的综合分析能力。做题时首先找到每个选项的在文中的有效信息，然后把每个选项与之一、一对应，分析是否错误，同时还要注意每个选项常见的错误：绝对化、张冠李戴、无中生有、强加因果等等。</w:t>
      </w:r>
    </w:p>
    <w:p w:rsidR="009A0C19">
      <w:pPr>
        <w:pStyle w:val="1"/>
        <w:spacing w:line="312" w:lineRule="auto"/>
        <w:rPr>
          <w:sz w:val="24"/>
        </w:rPr>
      </w:pPr>
      <w:r w:rsidRPr="009A0C19">
        <w:rPr>
          <w:color w:val="000000"/>
        </w:rPr>
        <w:t xml:space="preserve"> （3）本题考查筛选并整合文章信息的能力，答题时明确题目要求，然后筛选信息概括。概括材料主要内容的方法有：方法一：语句摘录法。通过摘录文中的中心句，概括文段的主要内容。方法二：要点归纳法。把揭示文段中心内容的词语或者句子找出来，归纳组织成句子即可。方法三：层意合并法。先将文段分层归纳出层意。然后在层意的基础上提炼概括。</w:t>
      </w:r>
    </w:p>
    <w:p w:rsidR="00055795">
      <w:pPr>
        <w:pStyle w:val="Normal0"/>
        <w:spacing w:line="312" w:lineRule="auto"/>
      </w:pPr>
    </w:p>
    <w:p w:rsidR="009A0C19">
      <w:pPr>
        <w:pStyle w:val="0"/>
        <w:spacing w:line="312" w:lineRule="auto"/>
        <w:rPr>
          <w:sz w:val="24"/>
        </w:rPr>
      </w:pPr>
      <w:r w:rsidRPr="009A0C19">
        <w:rPr>
          <w:color w:val="0000FF"/>
        </w:rPr>
        <w:t>2．</w:t>
      </w:r>
      <w:r w:rsidRPr="009A0C19">
        <w:rPr>
          <w:color w:val="000000"/>
        </w:rPr>
        <w:t xml:space="preserve">阅读下面的文字，完成下面小题。  </w:t>
      </w:r>
    </w:p>
    <w:p w:rsidR="009A0C19">
      <w:pPr>
        <w:pStyle w:val="0"/>
        <w:spacing w:line="312" w:lineRule="auto"/>
        <w:rPr>
          <w:sz w:val="24"/>
        </w:rPr>
      </w:pPr>
      <w:r w:rsidRPr="009A0C19">
        <w:rPr>
          <w:color w:val="000000"/>
        </w:rPr>
        <w:t>    材料一：</w:t>
      </w:r>
    </w:p>
    <w:p w:rsidR="009A0C19">
      <w:pPr>
        <w:pStyle w:val="0"/>
        <w:spacing w:line="312" w:lineRule="auto"/>
        <w:rPr>
          <w:sz w:val="24"/>
        </w:rPr>
      </w:pPr>
      <w:r w:rsidRPr="009A0C19">
        <w:rPr>
          <w:color w:val="000000"/>
        </w:rPr>
        <w:t>    为什么当消费者权益被侵害，哪怕更占理，也只能通过大闹的方式去解决？“奔驰女车主”哭诉维权，让人们感受到汽车维权的无奈。这一事件，让一个陌生词汇“PDI”进入了大众视野。“PDI”检测，全称叫“乘用车新车售前检查”。2017年制定的《乘用车新车售前检查服务指引》规定了新车交付消费者时，应向消费者提供乘用车新车“PDI”检查表，同时还规定了11条必须告知消费者的重大问题情形。但其中也隐含了一个“后门”——如果修复费用未超过5%的问题，则可以不告知消费者。</w:t>
      </w:r>
    </w:p>
    <w:p w:rsidR="009A0C19">
      <w:pPr>
        <w:pStyle w:val="0"/>
        <w:spacing w:line="312" w:lineRule="auto"/>
        <w:rPr>
          <w:sz w:val="24"/>
        </w:rPr>
      </w:pPr>
      <w:r w:rsidRPr="009A0C19">
        <w:rPr>
          <w:color w:val="000000"/>
        </w:rPr>
        <w:t>    奔驰车主与奔驰达成和解，不仅退换成功，还获得了其他补偿。有人认为车主其实已经很幸运了，根据汽车三包规定，退换车辆的条件极其严苛——“家用汽车产品自销售者开具购车发票之日起60日内或者行驶里程3000公里之内（以先到者为准），家用汽车产品出现转向系统失效、制动系统失效、车身开裂或燃油泄漏，消费者选择更换家用汽车产品或退货的，销售者应当负责免费更换或退货。”而这辆奔驰车是机油泄漏，按规定，车是不能退的。中消协表示，交付合格产品是经营者的合同义务，三包规定是后合同义务，两者不应混同。一些经营者向消费者交付不合格车辆，却以汽车三包规定为由拒绝承担退货责任或相应赔偿责任，有违法律规定。</w:t>
      </w:r>
    </w:p>
    <w:p w:rsidR="009A0C19">
      <w:pPr>
        <w:pStyle w:val="0"/>
        <w:spacing w:line="312" w:lineRule="auto"/>
        <w:rPr>
          <w:sz w:val="24"/>
        </w:rPr>
        <w:sectPr>
          <w:type w:val="nextPage"/>
          <w:pgSz w:w="11906" w:h="16838"/>
          <w:pgMar w:top="1440" w:right="1800" w:bottom="1440" w:left="1800" w:header="708" w:footer="708" w:gutter="0"/>
          <w:pgNumType w:start="3"/>
          <w:cols w:sep="1" w:space="708"/>
          <w:titlePg w:val="0"/>
          <w:docGrid w:linePitch="360"/>
        </w:sectPr>
      </w:pPr>
      <w:r w:rsidRPr="009A0C19">
        <w:rPr>
          <w:color w:val="000000"/>
        </w:rPr>
        <w:t>   </w:t>
      </w:r>
    </w:p>
    <w:p w:rsidR="009A0C19">
      <w:pPr>
        <w:pStyle w:val="0"/>
        <w:spacing w:line="312" w:lineRule="auto"/>
        <w:rPr>
          <w:sz w:val="24"/>
        </w:rPr>
      </w:pPr>
      <w:r w:rsidRPr="009A0C19">
        <w:rPr>
          <w:color w:val="000000"/>
        </w:rPr>
        <w:t xml:space="preserve"> 这一事件中的15000元金融服务费也成为焦点。早在2016年全国消协组织的汽车投诉分析中，就涉及金融服务问题，主要有以下几个方面：部分经营者强制消费者在购车时必须在本店购买保险，强制贷款购车的消费者缴纳金融服务费等；汽车经销商规定车主在按揭还贷期间，每年必须在店内续保，否则押金不予退还；宣传零费率车贷，却收取按揭手续费，导致购车纠纷。虽然法律法规明文禁止，但当前汽车销售服务中，强制消费者购买保险、缴纳续保押金或续保保证金等问题较为普遍，有些经销商代办业务在未告知消费者的情况下多收上牌费，还不开具发票，引发消费者强烈不满。</w:t>
      </w:r>
    </w:p>
    <w:p w:rsidR="009A0C19">
      <w:pPr>
        <w:pStyle w:val="0"/>
        <w:spacing w:line="312" w:lineRule="auto"/>
        <w:rPr>
          <w:sz w:val="24"/>
        </w:rPr>
      </w:pPr>
      <w:r w:rsidRPr="009A0C19">
        <w:rPr>
          <w:color w:val="000000"/>
        </w:rPr>
        <w:t>    材料二：</w:t>
      </w:r>
    </w:p>
    <w:p w:rsidR="009A0C19">
      <w:pPr>
        <w:pStyle w:val="0"/>
        <w:spacing w:line="312" w:lineRule="auto"/>
        <w:rPr>
          <w:sz w:val="24"/>
        </w:rPr>
      </w:pPr>
      <w:r w:rsidRPr="009A0C19">
        <w:rPr>
          <w:color w:val="000000"/>
        </w:rPr>
        <w:t xml:space="preserve">     </w:t>
      </w:r>
      <w:r>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1025" type="#_x0000_t75" alt="说明: 图片_x0020_100001" style="width:184.1pt;height:148.05pt;visibility:visible" filled="f" stroked="f">
            <v:imagedata r:id="rId4" o:title="图片_x0020_100001"/>
            <o:lock v:ext="edit" aspectratio="t"/>
          </v:shape>
        </w:pict>
      </w:r>
    </w:p>
    <w:p w:rsidR="009A0C19">
      <w:pPr>
        <w:pStyle w:val="0"/>
        <w:spacing w:line="312" w:lineRule="auto"/>
        <w:rPr>
          <w:sz w:val="24"/>
        </w:rPr>
      </w:pPr>
      <w:r w:rsidRPr="009A0C19">
        <w:rPr>
          <w:color w:val="000000"/>
        </w:rPr>
        <w:t>    图1消费者汽车投诉问题分布</w:t>
      </w:r>
    </w:p>
    <w:p w:rsidR="009A0C19">
      <w:pPr>
        <w:pStyle w:val="0"/>
        <w:spacing w:line="312" w:lineRule="auto"/>
        <w:rPr>
          <w:sz w:val="24"/>
        </w:rPr>
      </w:pPr>
      <w:r w:rsidRPr="009A0C19">
        <w:rPr>
          <w:color w:val="000000"/>
        </w:rPr>
        <w:t xml:space="preserve">     </w:t>
      </w:r>
      <w:r>
        <w:rPr>
          <w:noProof/>
          <w:sz w:val="24"/>
        </w:rPr>
        <w:pict>
          <v:shape id="图片 5" o:spid="_x0000_i1026" type="#_x0000_t75" alt="说明: 图片_x0020_100002" style="width:261.5pt;height:140.55pt;visibility:visible" filled="f" stroked="f">
            <v:imagedata r:id="rId5" o:title="图片_x0020_100002"/>
            <o:lock v:ext="edit" aspectratio="t"/>
          </v:shape>
        </w:pict>
      </w:r>
    </w:p>
    <w:p w:rsidR="009A0C19">
      <w:pPr>
        <w:pStyle w:val="0"/>
        <w:spacing w:line="312" w:lineRule="auto"/>
        <w:rPr>
          <w:sz w:val="24"/>
        </w:rPr>
      </w:pPr>
      <w:r w:rsidRPr="009A0C19">
        <w:rPr>
          <w:color w:val="000000"/>
        </w:rPr>
        <w:t>    图2 消费者汽车投诉主要售后问题</w:t>
      </w:r>
    </w:p>
    <w:p w:rsidR="009A0C19">
      <w:pPr>
        <w:pStyle w:val="0"/>
        <w:spacing w:line="312" w:lineRule="auto"/>
        <w:jc w:val="right"/>
        <w:rPr>
          <w:sz w:val="24"/>
        </w:rPr>
      </w:pPr>
      <w:r w:rsidRPr="009A0C19">
        <w:rPr>
          <w:color w:val="000000"/>
        </w:rPr>
        <w:t>    摘自 《2018年全国消协组织受理汽车产品投诉情况分析》</w:t>
      </w:r>
    </w:p>
    <w:p w:rsidR="009A0C19">
      <w:pPr>
        <w:pStyle w:val="0"/>
        <w:spacing w:line="312" w:lineRule="auto"/>
        <w:rPr>
          <w:sz w:val="24"/>
        </w:rPr>
      </w:pPr>
      <w:r w:rsidRPr="009A0C19">
        <w:rPr>
          <w:color w:val="000000"/>
        </w:rPr>
        <w:t>    材料三：</w:t>
      </w:r>
    </w:p>
    <w:p w:rsidR="009A0C19">
      <w:pPr>
        <w:pStyle w:val="0"/>
        <w:spacing w:line="312" w:lineRule="auto"/>
        <w:rPr>
          <w:sz w:val="24"/>
        </w:rPr>
      </w:pPr>
      <w:r w:rsidRPr="009A0C19">
        <w:rPr>
          <w:color w:val="000000"/>
        </w:rPr>
        <w:t>    在美国经济学家的研究中，有瑕疵汽车被称为“柠檬”，从表皮很难看出柠檬的质量，而发现变质柠檬时，肯定是在买方将柠檬买回家去、且因已经切开柠檬而无法恢复原状要求重新选换的时候。这与那些有瑕疵的汽车一样，一旦开出店门，就很难说清楚瑕疵是原有还是使用不当，买方只能从表面来判断车况，而卖方对车况却了解更多。为此，美国专门制定了保护汽车消费者的所谓“柠檬法”。现在，“柠檬法”已经被适用于许多信息严重不对称的产品如电脑等电器的销售中。按照“柠檬法”的规定，消费者在新车购买之后的特定期限内（百天以上或数万公里，各州期限不尽相同），如果发现重大瑕疵、维修2次难以修复；其他瑕疵、维修4次难以修复；或不论何种瑕疵、30天难以修复，就必须更换新车——以期限来平衡信息不对称。中国的“柠檬法”，应该早日创设。</w:t>
      </w:r>
    </w:p>
    <w:p w:rsidR="009A0C19">
      <w:pPr>
        <w:pStyle w:val="0"/>
        <w:spacing w:line="312" w:lineRule="auto"/>
        <w:jc w:val="right"/>
        <w:rPr>
          <w:sz w:val="24"/>
        </w:rPr>
      </w:pPr>
      <w:r w:rsidRPr="009A0C19">
        <w:rPr>
          <w:color w:val="000000"/>
        </w:rPr>
        <w:t>摘编自《保护汽车消费者正当权益还要靠法》</w:t>
      </w:r>
    </w:p>
    <w:p w:rsidR="009A0C19">
      <w:pPr>
        <w:pStyle w:val="0"/>
        <w:spacing w:line="312" w:lineRule="auto"/>
        <w:rPr>
          <w:sz w:val="24"/>
        </w:rPr>
        <w:sectPr>
          <w:type w:val="nextPage"/>
          <w:pgSz w:w="11906" w:h="16838"/>
          <w:pgMar w:top="1440" w:right="1800" w:bottom="1440" w:left="1800" w:header="708" w:footer="708" w:gutter="0"/>
          <w:pgNumType w:start="4"/>
          <w:cols w:sep="1" w:space="708"/>
          <w:titlePg w:val="0"/>
          <w:docGrid w:linePitch="360"/>
        </w:sectPr>
      </w:pPr>
      <w:r w:rsidRPr="009A0C19">
        <w:rPr>
          <w:color w:val="000000"/>
        </w:rPr>
        <w:t xml:space="preserve">（1）下列关于“柠檬法”的理解与分析，不正确的一项是（   ）            </w:t>
      </w:r>
    </w:p>
    <w:p w:rsidR="009A0C19">
      <w:pPr>
        <w:pStyle w:val="0"/>
        <w:spacing w:line="312" w:lineRule="auto"/>
        <w:rPr>
          <w:sz w:val="24"/>
        </w:rPr>
      </w:pPr>
      <w:r w:rsidRPr="009A0C19">
        <w:rPr>
          <w:color w:val="000000"/>
        </w:rPr>
        <w:t>A.汽车质量无法简单地从车的表面情况判断，卖方与买方对车况的了解程度是不相等的，“柠檬法”就是为了平衡买卖双方信息不对称而制定的。</w:t>
      </w:r>
    </w:p>
    <w:p w:rsidR="009A0C19">
      <w:pPr>
        <w:pStyle w:val="0"/>
        <w:spacing w:line="312" w:lineRule="auto"/>
        <w:rPr>
          <w:sz w:val="24"/>
        </w:rPr>
      </w:pPr>
      <w:r w:rsidRPr="009A0C19">
        <w:rPr>
          <w:color w:val="000000"/>
        </w:rPr>
        <w:t>B.按照“柠檬法”规定，如果消费者在新车购买之后的特定时间内发现汽车有重大瑕疵，维修两次还难以修复，汽车生产者或销售商就必须为消费者更换新车。</w:t>
      </w:r>
    </w:p>
    <w:p w:rsidR="009A0C19">
      <w:pPr>
        <w:pStyle w:val="0"/>
        <w:spacing w:line="312" w:lineRule="auto"/>
        <w:rPr>
          <w:sz w:val="24"/>
        </w:rPr>
      </w:pPr>
      <w:r w:rsidRPr="009A0C19">
        <w:rPr>
          <w:color w:val="000000"/>
        </w:rPr>
        <w:t>C.美国的“柠檬法”是为了保护汽车消费者制定的，它的适用范围较为广泛，目前已适用于其他信息严重不对称的产品如电脑等电器的销售中。</w:t>
      </w:r>
    </w:p>
    <w:p w:rsidR="009A0C19">
      <w:pPr>
        <w:pStyle w:val="0"/>
        <w:spacing w:line="312" w:lineRule="auto"/>
        <w:rPr>
          <w:sz w:val="24"/>
        </w:rPr>
      </w:pPr>
      <w:r w:rsidRPr="009A0C19">
        <w:rPr>
          <w:color w:val="000000"/>
        </w:rPr>
        <w:t>D.摆脱维权靠嗓门的解决问题方式，还要靠法律，中国可以借鉴美国制定的“柠檬法”，尽快完善法律法规，保护消费者的正当权益。</w:t>
      </w:r>
    </w:p>
    <w:p w:rsidR="009A0C19">
      <w:pPr>
        <w:pStyle w:val="0"/>
        <w:spacing w:line="312" w:lineRule="auto"/>
        <w:rPr>
          <w:sz w:val="24"/>
        </w:rPr>
      </w:pPr>
      <w:r w:rsidRPr="009A0C19">
        <w:rPr>
          <w:color w:val="000000"/>
        </w:rPr>
        <w:t xml:space="preserve">（2）下列对材料相关内容的理解与分析，正确的一项是（   ）            </w:t>
      </w:r>
    </w:p>
    <w:p w:rsidR="009A0C19">
      <w:pPr>
        <w:pStyle w:val="0"/>
        <w:spacing w:line="312" w:lineRule="auto"/>
        <w:rPr>
          <w:sz w:val="24"/>
        </w:rPr>
      </w:pPr>
      <w:r w:rsidRPr="009A0C19">
        <w:rPr>
          <w:color w:val="000000"/>
        </w:rPr>
        <w:t>A.《乘用车新车售前检查服务指引》规定的应向消费者提供的“PDI”检查表，规定了11条必须告知消费者的重大问题情形，但其中也隐含了一个“后门”。</w:t>
      </w:r>
    </w:p>
    <w:p w:rsidR="009A0C19">
      <w:pPr>
        <w:pStyle w:val="0"/>
        <w:spacing w:line="312" w:lineRule="auto"/>
        <w:rPr>
          <w:sz w:val="24"/>
        </w:rPr>
      </w:pPr>
      <w:r w:rsidRPr="009A0C19">
        <w:rPr>
          <w:color w:val="000000"/>
        </w:rPr>
        <w:t>B.如果交付的产品不合格，即使产品在规定期限内出现除转向系统失效、制动系统失效、车身开裂或燃油泄漏之外的问题，销售者也不可以拒绝承担退货责任或相应赔偿责任。</w:t>
      </w:r>
    </w:p>
    <w:p w:rsidR="009A0C19">
      <w:pPr>
        <w:pStyle w:val="0"/>
        <w:spacing w:line="312" w:lineRule="auto"/>
        <w:rPr>
          <w:sz w:val="24"/>
        </w:rPr>
      </w:pPr>
      <w:r w:rsidRPr="009A0C19">
        <w:rPr>
          <w:color w:val="000000"/>
        </w:rPr>
        <w:t>C.2016年全国消协组织的汽车投诉分析就已经关注到了汽车行业存在的金融服务问题，如部分经营者强制消费者在本店购买保险，强制消费者贷款购车以获取金融服务费。</w:t>
      </w:r>
    </w:p>
    <w:p w:rsidR="009A0C19">
      <w:pPr>
        <w:pStyle w:val="0"/>
        <w:spacing w:line="312" w:lineRule="auto"/>
        <w:rPr>
          <w:sz w:val="24"/>
        </w:rPr>
      </w:pPr>
      <w:r w:rsidRPr="009A0C19">
        <w:rPr>
          <w:color w:val="000000"/>
        </w:rPr>
        <w:t>D.据调查，2018年消费者汽车投诉问题种类繁多，涉及售后服务、合同、质量等，而大部分投诉都与经营者不履行三包义务、不履行售后承诺有关。</w:t>
      </w:r>
    </w:p>
    <w:p w:rsidR="009A0C19">
      <w:pPr>
        <w:pStyle w:val="0"/>
        <w:spacing w:line="312" w:lineRule="auto"/>
        <w:rPr>
          <w:sz w:val="24"/>
        </w:rPr>
      </w:pPr>
      <w:r w:rsidRPr="009A0C19">
        <w:rPr>
          <w:color w:val="000000"/>
        </w:rPr>
        <w:t xml:space="preserve">（3）汽车维权难在哪？结合材料分点概括。    </w:t>
      </w:r>
    </w:p>
    <w:p w:rsidR="009A0C19">
      <w:pPr>
        <w:pStyle w:val="0"/>
        <w:spacing w:line="312" w:lineRule="auto"/>
        <w:rPr>
          <w:sz w:val="24"/>
        </w:rPr>
      </w:pPr>
      <w:r w:rsidRPr="009A0C19">
        <w:rPr>
          <w:color w:val="0000FF"/>
        </w:rPr>
        <w:t>【答案】</w:t>
      </w:r>
      <w:r w:rsidRPr="009A0C19">
        <w:rPr>
          <w:color w:val="000000"/>
        </w:rPr>
        <w:t xml:space="preserve"> （1）B</w:t>
      </w:r>
    </w:p>
    <w:p w:rsidR="009A0C19">
      <w:pPr>
        <w:pStyle w:val="0"/>
        <w:spacing w:line="312" w:lineRule="auto"/>
        <w:rPr>
          <w:sz w:val="24"/>
        </w:rPr>
      </w:pPr>
      <w:r w:rsidRPr="009A0C19">
        <w:rPr>
          <w:color w:val="000000"/>
        </w:rPr>
        <w:t>（2）B</w:t>
      </w:r>
    </w:p>
    <w:p w:rsidR="009A0C19">
      <w:pPr>
        <w:pStyle w:val="0"/>
        <w:spacing w:line="312" w:lineRule="auto"/>
        <w:rPr>
          <w:sz w:val="24"/>
        </w:rPr>
      </w:pPr>
      <w:r w:rsidRPr="009A0C19">
        <w:rPr>
          <w:color w:val="000000"/>
        </w:rPr>
        <w:t xml:space="preserve">（3）《乘用车新车售前检查服务指引》有损消费者知情权；汽车三包规定对消费者不利；汽车行业存在乱收费现象（乱收金融服务费）；汽车生产者或销售商不守诚信，不履行责任，服务态度差。   </w:t>
      </w:r>
    </w:p>
    <w:p w:rsidR="009A0C19">
      <w:pPr>
        <w:pStyle w:val="0"/>
        <w:spacing w:line="312" w:lineRule="auto"/>
        <w:rPr>
          <w:sz w:val="24"/>
        </w:rPr>
      </w:pPr>
      <w:r w:rsidRPr="009A0C19">
        <w:rPr>
          <w:color w:val="0000FF"/>
        </w:rPr>
        <w:t>【解析】</w:t>
      </w:r>
      <w:r w:rsidRPr="009A0C19">
        <w:rPr>
          <w:color w:val="000000"/>
        </w:rPr>
        <w:t>【分析】（1）B项，“特定时间内发现汽车有重大瑕疵”错误，原文说的是“特定期限内（百天以上或数万公里，各州期限不尽相同）”。故选B。</w:t>
      </w:r>
    </w:p>
    <w:p w:rsidR="009A0C19">
      <w:pPr>
        <w:pStyle w:val="0"/>
        <w:spacing w:line="312" w:lineRule="auto"/>
        <w:rPr>
          <w:sz w:val="24"/>
        </w:rPr>
      </w:pPr>
      <w:r w:rsidRPr="009A0C19">
        <w:rPr>
          <w:color w:val="000000"/>
        </w:rPr>
        <w:t xml:space="preserve"> （2）A项，“‘PDI’检查表,规定了11条必须告知消费者的重大问题情形”错误，检查表并不包括11条必须告知消费者的重大问题情形，原文说的是“规定了新车交付消费者时，应向消费者提供乘用车新车“PDI”检查表，同时还规定了11条必须告知消费者的重大问题情形”，也就是说应向消费者提供“PDI”检查表“和”11条必须告知消费者的重大问题情形。C项，“强制消费者贷款购车以获取金融服务费”错误，原文说的是“强制贷款购车的消费者缴纳金融服务费”，属于偷换概念。D项，“大部分投诉都与经营者不履行三包义务、不履行售后承诺有关”错误，原文材料二的图表说的是在“消费者汽车投诉主要售后问题”方面是这样。故选B。</w:t>
      </w:r>
    </w:p>
    <w:p w:rsidR="009A0C19">
      <w:pPr>
        <w:pStyle w:val="0"/>
        <w:spacing w:line="312" w:lineRule="auto"/>
        <w:rPr>
          <w:sz w:val="24"/>
        </w:rPr>
        <w:sectPr>
          <w:type w:val="nextPage"/>
          <w:pgSz w:w="11906" w:h="16838"/>
          <w:pgMar w:top="1440" w:right="1800" w:bottom="1440" w:left="1800" w:header="708" w:footer="708" w:gutter="0"/>
          <w:pgNumType w:start="5"/>
          <w:cols w:sep="1" w:space="708"/>
          <w:titlePg w:val="0"/>
          <w:docGrid w:linePitch="360"/>
        </w:sectPr>
      </w:pPr>
    </w:p>
    <w:p w:rsidR="009A0C19">
      <w:pPr>
        <w:pStyle w:val="0"/>
        <w:spacing w:line="312" w:lineRule="auto"/>
        <w:rPr>
          <w:sz w:val="24"/>
        </w:rPr>
      </w:pPr>
      <w:r w:rsidRPr="009A0C19">
        <w:rPr>
          <w:color w:val="000000"/>
        </w:rPr>
        <w:t xml:space="preserve"> （3）从材料一可以看出，由“2017年制定的《乘用车新车售前检查服务指引》规定了新车交付消费者时，应向消费者提供乘用车新车“PDI”检查表，同时还规定了11条必须告知消费者的重大问题情形。但其中也隐含了一个“后门”——如果修复费用未超过5%的问题，则可以不告知消费者”，可以概括为《乘用车新车售前检查服务指引》有损消费者知情权；由“根据汽车三包规定，退换车辆的条件极其严苛——‘家用汽车产品自销售者开具购车发票之日起60日内或者行驶里程3000公里之内（以先到者为准），家用汽车产品出现转向系统失效、制动系统失效、车身开裂或燃油泄漏，消费者选择更换家用汽车产品或退货的，销售者应当负责免费更换或退货。’”，可以概括为汽车三包规定对消费者不利；由“早在2016年全国消协组织的汽车投诉分析中，就涉及金融服务问题，主要有以下几个方面：部分经营者强制消费者在购车时必须在本店购买保险，强制贷款购车的消费者缴纳金融服务费等；汽车经销商规定车主在按揭还贷期间，每年必须在店内续保，否则押金不予退还；宣传零费率车贷，却收取按揭手续费，导致购车纠纷。虽然法律法规明文禁止，但当前汽车销售服务中，强制消费者购买保险、缴纳续保押金或续保保证金等问题较为普遍，有些经销商代办业务在未告知消费者的情况下多收上牌费，还不开具发票，引发消费者强烈不满”，可以概括为汽车行业存在乱收费现象（乱收金融服务费）；由材料二《2018年全国消协组织受理汽车产品投诉情况分析》的两个图表，可以概括为汽车生产者或销售商不守诚信，不履行责任，服务态度差</w:t>
      </w:r>
      <w:r w:rsidRPr="009A0C19">
        <w:rPr>
          <w:color w:val="000000"/>
        </w:rPr>
        <w:t>。</w:t>
      </w:r>
      <w:r w:rsidRPr="009A0C19">
        <w:rPr>
          <w:color w:val="000000"/>
        </w:rPr>
        <w:t xml:space="preserve"> </w:t>
      </w:r>
    </w:p>
    <w:p w:rsidR="009A0C19">
      <w:pPr>
        <w:pStyle w:val="0"/>
        <w:spacing w:line="312" w:lineRule="auto"/>
        <w:rPr>
          <w:sz w:val="24"/>
        </w:rPr>
      </w:pPr>
      <w:r w:rsidRPr="009A0C19">
        <w:rPr>
          <w:color w:val="000000"/>
        </w:rPr>
        <w:t>故答案为：⑴B；⑵B；</w:t>
      </w:r>
    </w:p>
    <w:p w:rsidR="009A0C19">
      <w:pPr>
        <w:pStyle w:val="0"/>
        <w:spacing w:line="312" w:lineRule="auto"/>
        <w:rPr>
          <w:sz w:val="24"/>
        </w:rPr>
      </w:pPr>
      <w:r w:rsidRPr="009A0C19">
        <w:rPr>
          <w:color w:val="000000"/>
        </w:rPr>
        <w:t xml:space="preserve"> ⑶《乘用车新车售前检查服务指引》有损消费者知情权；汽车三包规定对消费者不利；汽车行业存在乱收费现象（乱收金融服务费）；汽车生产者或销售商不守诚信，不履行责任，服务态度差。</w:t>
      </w:r>
    </w:p>
    <w:p w:rsidR="009A0C19">
      <w:pPr>
        <w:pStyle w:val="0"/>
        <w:spacing w:line="312" w:lineRule="auto"/>
        <w:rPr>
          <w:sz w:val="24"/>
        </w:rPr>
      </w:pPr>
      <w:r w:rsidRPr="009A0C19">
        <w:rPr>
          <w:color w:val="000000"/>
        </w:rPr>
        <w:t>【点评】（1）此题主要考查学生筛选整合文中信息、把握文章内容要点的能力。做题前要通读材料，读懂材料内容，对文章的内容、观点、结构思路等充分理解。然后将选项内容和原文逐一比照分析。</w:t>
      </w:r>
    </w:p>
    <w:p w:rsidR="009A0C19">
      <w:pPr>
        <w:pStyle w:val="0"/>
        <w:spacing w:line="312" w:lineRule="auto"/>
        <w:rPr>
          <w:sz w:val="24"/>
        </w:rPr>
      </w:pPr>
      <w:r w:rsidRPr="009A0C19">
        <w:rPr>
          <w:color w:val="000000"/>
        </w:rPr>
        <w:t xml:space="preserve"> （2）本题综合考查对文章内容的理解能力。解答此题既要对文章进行整体的把握，又要对文章的局部进行恰当的分析。在理解每一个选项时，要仔细分析选项中赏析的每一个重点，对文章的内容、观点、结构思路等进行分析概括，注意结合语境。</w:t>
      </w:r>
    </w:p>
    <w:p w:rsidR="009A0C19">
      <w:pPr>
        <w:pStyle w:val="0"/>
        <w:spacing w:line="312" w:lineRule="auto"/>
        <w:rPr>
          <w:sz w:val="24"/>
        </w:rPr>
      </w:pPr>
      <w:r w:rsidRPr="009A0C19">
        <w:rPr>
          <w:color w:val="000000"/>
        </w:rPr>
        <w:t xml:space="preserve"> （3）首先要求审清题干，确定答题的方向，通过分析题干确定试题的类型是局部信息筛选还是综合信息筛选，局部信息筛选要锁定区位，对段落进行简单的划分，分出层析，找到关键词语，联词成句分条作答；综合信息筛选要立足全文，对文章进行段落的划分，筛选文中的重要语句，整合后作答。重点关注各段的段首和段尾句。分条作答。此题是综合筛选的题目，要立足原文，进行概括。</w:t>
      </w:r>
    </w:p>
    <w:p w:rsidR="00055795">
      <w:pPr>
        <w:pStyle w:val="Normal1"/>
        <w:spacing w:line="312" w:lineRule="auto"/>
      </w:pPr>
    </w:p>
    <w:p w:rsidR="00FE4582">
      <w:pPr>
        <w:pStyle w:val="10"/>
        <w:spacing w:line="312" w:lineRule="auto"/>
        <w:rPr>
          <w:sz w:val="24"/>
        </w:rPr>
      </w:pPr>
      <w:r w:rsidRPr="00FE4582">
        <w:rPr>
          <w:color w:val="0000FF"/>
        </w:rPr>
        <w:t>3．</w:t>
      </w:r>
      <w:r w:rsidRPr="00FE4582">
        <w:rPr>
          <w:color w:val="000000"/>
        </w:rPr>
        <w:t xml:space="preserve">阅读下面的文段，回答问题。  </w:t>
      </w:r>
    </w:p>
    <w:p w:rsidR="00FE4582">
      <w:pPr>
        <w:pStyle w:val="10"/>
        <w:spacing w:line="312" w:lineRule="auto"/>
        <w:rPr>
          <w:sz w:val="24"/>
        </w:rPr>
      </w:pPr>
      <w:r w:rsidRPr="00FE4582">
        <w:rPr>
          <w:color w:val="000000"/>
        </w:rPr>
        <w:t>材料一：</w:t>
      </w:r>
    </w:p>
    <w:p w:rsidR="00FE4582">
      <w:pPr>
        <w:pStyle w:val="10"/>
        <w:spacing w:line="312" w:lineRule="auto"/>
        <w:rPr>
          <w:sz w:val="24"/>
        </w:rPr>
      </w:pPr>
      <w:r w:rsidRPr="00FE4582">
        <w:rPr>
          <w:color w:val="000000"/>
        </w:rPr>
        <w:t>    2018年1月17日，中国银联发布《2017移动互联网支付安全调查报告》。这是中国银联连续第十年跟踪消费者支付习惯及风险偏好的变化情况。</w:t>
      </w:r>
    </w:p>
    <w:p w:rsidR="00FE4582">
      <w:pPr>
        <w:pStyle w:val="10"/>
        <w:spacing w:line="312" w:lineRule="auto"/>
        <w:rPr>
          <w:sz w:val="24"/>
        </w:rPr>
      </w:pPr>
      <w:r w:rsidRPr="00FE4582">
        <w:rPr>
          <w:color w:val="000000"/>
        </w:rPr>
        <w:t>    手机闪付成为2017年市场份额增速最快的移动支付产品，6成受访者表示使用，较2016年增长1倍。主要原因在于手机闪付无需解锁、只需指纹验证，更加便捷，并具有金融芯片级安全防护，获得苹果、三星等国际知名手机品牌及华为、魅族、小米、中兴等国产手机主流厂商的高度认可。同时，使用人群结构变化更为明显，从中高端人群走向社会大众。随着手机厂商的大力支持及应用场景的不断拓展，手机闪付的普及程度或向扫码支付看齐。</w:t>
      </w:r>
    </w:p>
    <w:p w:rsidR="00FE4582">
      <w:pPr>
        <w:pStyle w:val="10"/>
        <w:spacing w:line="312" w:lineRule="auto"/>
        <w:rPr>
          <w:sz w:val="24"/>
        </w:rPr>
        <w:sectPr>
          <w:type w:val="nextPage"/>
          <w:pgSz w:w="11906" w:h="16838"/>
          <w:pgMar w:top="1440" w:right="1800" w:bottom="1440" w:left="1800" w:header="708" w:footer="708" w:gutter="0"/>
          <w:pgNumType w:start="6"/>
          <w:cols w:sep="1" w:space="708"/>
          <w:titlePg w:val="0"/>
          <w:docGrid w:linePitch="360"/>
        </w:sectPr>
      </w:pPr>
      <w:r w:rsidRPr="00FE4582">
        <w:rPr>
          <w:color w:val="000000"/>
        </w:rPr>
        <w:t>   </w:t>
      </w:r>
    </w:p>
    <w:p w:rsidR="00FE4582">
      <w:pPr>
        <w:pStyle w:val="10"/>
        <w:spacing w:line="312" w:lineRule="auto"/>
        <w:rPr>
          <w:sz w:val="24"/>
        </w:rPr>
      </w:pPr>
      <w:r w:rsidRPr="00FE4582">
        <w:rPr>
          <w:color w:val="000000"/>
        </w:rPr>
        <w:t xml:space="preserve"> 数据显示，传统密码验证方式的使用比例较2016年下降25%；动态验证码的使用比例连续两年下滑，2017年再次下降20%。与此同时，以指纹识别为代表的生物识别认证因安全与便捷的独有优势获得青睐。本次被调查者中使用指纹识别万式的比例为48%，呈现出逐步替代传统密码的趋势。</w:t>
      </w:r>
    </w:p>
    <w:p w:rsidR="00FE4582">
      <w:pPr>
        <w:pStyle w:val="10"/>
        <w:spacing w:line="312" w:lineRule="auto"/>
        <w:jc w:val="right"/>
        <w:rPr>
          <w:sz w:val="24"/>
        </w:rPr>
      </w:pPr>
      <w:r w:rsidRPr="00FE4582">
        <w:rPr>
          <w:color w:val="000000"/>
        </w:rPr>
        <w:t>    （摘编自中国银联发布《2017移动互联网支付安全调查报告》，有删改）</w:t>
      </w:r>
    </w:p>
    <w:p w:rsidR="00FE4582">
      <w:pPr>
        <w:pStyle w:val="10"/>
        <w:spacing w:line="312" w:lineRule="auto"/>
        <w:rPr>
          <w:sz w:val="24"/>
        </w:rPr>
      </w:pPr>
      <w:r w:rsidRPr="00FE4582">
        <w:rPr>
          <w:color w:val="000000"/>
        </w:rPr>
        <w:t>    材料二：</w:t>
      </w:r>
    </w:p>
    <w:p w:rsidR="00FE4582">
      <w:pPr>
        <w:pStyle w:val="10"/>
        <w:spacing w:line="312" w:lineRule="auto"/>
        <w:rPr>
          <w:sz w:val="24"/>
        </w:rPr>
      </w:pPr>
      <w:r w:rsidRPr="00FE4582">
        <w:rPr>
          <w:color w:val="000000"/>
        </w:rPr>
        <w:t>    调查显示，5成以上的消费者通过手机支付完成线下购买实物、信用卡还款、外卖、打车及充值缴费等日常支付。其中，打车、叫外卖是90后、80后常用场景；买电影票、发红包是70后常用场景，资金转账则成为60后的首选。值得注意的是，外卖消费场景崛起迅速，移动支付比例超过6成，而80、90后男性群体对其增长贡献最大。</w:t>
      </w:r>
    </w:p>
    <w:p w:rsidR="00FE4582">
      <w:pPr>
        <w:pStyle w:val="10"/>
        <w:spacing w:line="312" w:lineRule="auto"/>
        <w:rPr>
          <w:sz w:val="24"/>
        </w:rPr>
      </w:pPr>
      <w:r w:rsidRPr="00FE4582">
        <w:rPr>
          <w:color w:val="000000"/>
        </w:rPr>
        <w:t>    报告显示，70后、80后是网络消费主力军，其中男性月均网上消费额超过5000元的比例（23%）首次超越女性（15%）8个百分点。值得注意的事，调查显示，90后收入情况虽不及其他年龄段人群，但每月网上消费金额高于5000元以上的比例（23%）却高于其他所有年龄段人群，年轻群体在移动支付领域的消费具有巨大潜力。</w:t>
      </w:r>
    </w:p>
    <w:p w:rsidR="00FE4582">
      <w:pPr>
        <w:pStyle w:val="10"/>
        <w:spacing w:line="312" w:lineRule="auto"/>
        <w:jc w:val="center"/>
        <w:rPr>
          <w:sz w:val="24"/>
        </w:rPr>
      </w:pPr>
      <w:r w:rsidRPr="00FE4582">
        <w:rPr>
          <w:color w:val="000000"/>
        </w:rPr>
        <w:t>    移动支付使用场景</w:t>
      </w:r>
    </w:p>
    <w:p w:rsidR="00FE4582">
      <w:pPr>
        <w:pStyle w:val="10"/>
        <w:spacing w:line="312" w:lineRule="auto"/>
        <w:jc w:val="center"/>
        <w:rPr>
          <w:sz w:val="24"/>
        </w:rPr>
      </w:pPr>
      <w:r w:rsidRPr="00FE4582">
        <w:rPr>
          <w:color w:val="000000"/>
        </w:rPr>
        <w:t xml:space="preserve">     </w:t>
      </w:r>
      <w:r>
        <w:rPr>
          <w:noProof/>
          <w:sz w:val="24"/>
        </w:rPr>
        <w:pict>
          <v:shape id="图片 4" o:spid="_x0000_i1027" type="#_x0000_t75" alt="说明: 图片_x0020_100001" style="width:407.45pt;height:172.9pt;visibility:visible" filled="f" stroked="f">
            <v:imagedata r:id="rId6" o:title="图片_x0020_100001"/>
            <o:lock v:ext="edit" aspectratio="t"/>
          </v:shape>
        </w:pict>
      </w:r>
    </w:p>
    <w:p w:rsidR="00FE4582">
      <w:pPr>
        <w:pStyle w:val="10"/>
        <w:spacing w:line="312" w:lineRule="auto"/>
        <w:jc w:val="right"/>
        <w:rPr>
          <w:sz w:val="24"/>
        </w:rPr>
      </w:pPr>
      <w:r w:rsidRPr="00FE4582">
        <w:rPr>
          <w:color w:val="000000"/>
        </w:rPr>
        <w:t>    （摘编自《经济日报》，2018年1月，有删改）</w:t>
      </w:r>
    </w:p>
    <w:p w:rsidR="00FE4582">
      <w:pPr>
        <w:pStyle w:val="10"/>
        <w:spacing w:line="312" w:lineRule="auto"/>
        <w:rPr>
          <w:sz w:val="24"/>
        </w:rPr>
      </w:pPr>
      <w:r w:rsidRPr="00FE4582">
        <w:rPr>
          <w:color w:val="000000"/>
        </w:rPr>
        <w:t>    材料三</w:t>
      </w:r>
    </w:p>
    <w:p w:rsidR="00FE4582" w:rsidRPr="00FE4582">
      <w:pPr>
        <w:pStyle w:val="10"/>
        <w:spacing w:line="312" w:lineRule="auto"/>
        <w:rPr>
          <w:sz w:val="24"/>
        </w:rPr>
      </w:pPr>
      <w:r w:rsidRPr="00FE4582">
        <w:rPr>
          <w:color w:val="000000"/>
        </w:rPr>
        <w:t>    移动互联网支付安全调查报告代际特征一览表</w:t>
      </w:r>
    </w:p>
    <w:tbl>
      <w:tblPr>
        <w:tblStyle w:val="TableNormal"/>
        <w:tblW w:w="0" w:type="auto"/>
        <w:tblInd w:w="115" w:type="dxa"/>
        <w:tblBorders>
          <w:top w:val="inset" w:sz="8" w:space="0" w:color="000000"/>
          <w:left w:val="inset" w:sz="8" w:space="0" w:color="000000"/>
          <w:bottom w:val="inset" w:sz="8" w:space="0" w:color="000000"/>
          <w:right w:val="inset" w:sz="8" w:space="0" w:color="000000"/>
          <w:insideH w:val="none" w:sz="0" w:space="0" w:color="auto"/>
          <w:insideV w:val="none" w:sz="0" w:space="0" w:color="auto"/>
        </w:tblBorders>
        <w:tblLook w:val="04A0"/>
      </w:tblPr>
      <w:tblGrid>
        <w:gridCol w:w="1500"/>
        <w:gridCol w:w="1470"/>
        <w:gridCol w:w="1410"/>
        <w:gridCol w:w="1110"/>
        <w:gridCol w:w="870"/>
      </w:tblGrid>
      <w:tr>
        <w:tblPrEx>
          <w:tblW w:w="0" w:type="auto"/>
          <w:tblInd w:w="115" w:type="dxa"/>
          <w:tblBorders>
            <w:top w:val="inset" w:sz="8" w:space="0" w:color="000000"/>
            <w:left w:val="inset" w:sz="8" w:space="0" w:color="000000"/>
            <w:bottom w:val="inset" w:sz="8" w:space="0" w:color="000000"/>
            <w:right w:val="inset" w:sz="8" w:space="0" w:color="000000"/>
            <w:insideH w:val="none" w:sz="0" w:space="0" w:color="auto"/>
            <w:insideV w:val="none" w:sz="0" w:space="0" w:color="auto"/>
          </w:tblBorders>
          <w:tblLook w:val="04A0"/>
        </w:tblPrEx>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sidRPr="00FE4582">
              <w:rPr>
                <w:color w:val="000000"/>
              </w:rPr>
              <w:t>90后</w: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sidRPr="00FE4582">
              <w:rPr>
                <w:color w:val="000000"/>
              </w:rPr>
              <w:t>80后</w: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sidRPr="00FE4582">
              <w:rPr>
                <w:color w:val="000000"/>
              </w:rPr>
              <w:t>70后</w: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sidRPr="00FE4582">
              <w:rPr>
                <w:color w:val="000000"/>
              </w:rPr>
              <w:t>60后</w:t>
            </w:r>
          </w:p>
        </w:tc>
      </w:tr>
      <w:tr>
        <w:tblPrEx>
          <w:tblW w:w="0" w:type="auto"/>
          <w:tblInd w:w="115" w:type="dxa"/>
          <w:tblLook w:val="04A0"/>
        </w:tblPrEx>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sidRPr="00FE4582">
              <w:rPr>
                <w:color w:val="000000"/>
              </w:rPr>
              <w:t>易受骗指数</w: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sidRPr="00FE4582">
              <w:rPr>
                <w:color w:val="000000"/>
              </w:rPr>
              <w:t>★</w: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sidRPr="00FE4582">
              <w:rPr>
                <w:color w:val="000000"/>
              </w:rPr>
              <w:t>★★</w: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sidRPr="00FE4582">
              <w:rPr>
                <w:color w:val="000000"/>
              </w:rPr>
              <w:t>★★★</w: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sidRPr="00FE4582">
              <w:rPr>
                <w:color w:val="000000"/>
              </w:rPr>
              <w:t>★★★★</w:t>
            </w:r>
          </w:p>
        </w:tc>
      </w:tr>
      <w:tr>
        <w:tblPrEx>
          <w:tblW w:w="0" w:type="auto"/>
          <w:tblInd w:w="115" w:type="dxa"/>
          <w:tblLook w:val="04A0"/>
        </w:tblPrEx>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sidRPr="00FE4582">
              <w:rPr>
                <w:color w:val="000000"/>
              </w:rPr>
              <w:t>受损金额</w: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5" o:spid="_x0000_i1028" type="#_x0000_t75" alt="说明: 图片_x0020_100002" style="width:17.3pt;height:17.3pt;visibility:visible" filled="f" stroked="f">
                  <v:imagedata r:id="rId7" o:title="图片_x0020_100002"/>
                  <o:lock v:ext="edit" aspectratio="t"/>
                </v:shape>
              </w:pict>
            </w:r>
            <w:r>
              <w:rPr>
                <w:noProof/>
                <w:sz w:val="24"/>
              </w:rPr>
              <w:pict>
                <v:shape id="图片 6" o:spid="_x0000_i1029" type="#_x0000_t75" alt="说明: 图片_x0020_100003" style="width:17.3pt;height:17.3pt;visibility:visible" filled="f" stroked="f">
                  <v:imagedata r:id="rId7" o:title="图片_x0020_100003"/>
                  <o:lock v:ext="edit" aspectratio="t"/>
                </v:shape>
              </w:pict>
            </w:r>
            <w:r>
              <w:rPr>
                <w:noProof/>
                <w:sz w:val="24"/>
              </w:rPr>
              <w:pict>
                <v:shape id="图片 7" o:spid="_x0000_i1030" type="#_x0000_t75" alt="说明: 图片_x0020_100004" style="width:17.3pt;height:17.3pt;visibility:visible" filled="f" stroked="f">
                  <v:imagedata r:id="rId7" o:title="图片_x0020_100004"/>
                  <o:lock v:ext="edit" aspectratio="t"/>
                </v:shape>
              </w:pict>
            </w:r>
            <w:r>
              <w:rPr>
                <w:noProof/>
                <w:sz w:val="24"/>
              </w:rPr>
              <w:pict>
                <v:shape id="图片 8" o:spid="_x0000_i1031" type="#_x0000_t75" alt="说明: 图片_x0020_100005" style="width:17.3pt;height:17.3pt;visibility:visible" filled="f" stroked="f">
                  <v:imagedata r:id="rId7" o:title="图片_x0020_100005"/>
                  <o:lock v:ext="edit" aspectratio="t"/>
                </v:shape>
              </w:pic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9" o:spid="_x0000_i1032" type="#_x0000_t75" alt="说明: 图片_x0020_100006" style="width:17.3pt;height:17.3pt;visibility:visible" filled="f" stroked="f">
                  <v:imagedata r:id="rId7" o:title="图片_x0020_100006"/>
                  <o:lock v:ext="edit" aspectratio="t"/>
                </v:shape>
              </w:pict>
            </w:r>
            <w:r>
              <w:rPr>
                <w:noProof/>
                <w:sz w:val="24"/>
              </w:rPr>
              <w:pict>
                <v:shape id="图片 10" o:spid="_x0000_i1033" type="#_x0000_t75" alt="说明: 图片_x0020_100007" style="width:17.3pt;height:17.3pt;visibility:visible" filled="f" stroked="f">
                  <v:imagedata r:id="rId7" o:title="图片_x0020_100007"/>
                  <o:lock v:ext="edit" aspectratio="t"/>
                </v:shape>
              </w:pict>
            </w:r>
            <w:r>
              <w:rPr>
                <w:noProof/>
                <w:sz w:val="24"/>
              </w:rPr>
              <w:pict>
                <v:shape id="图片 11" o:spid="_x0000_i1034" type="#_x0000_t75" alt="说明: 图片_x0020_100008" style="width:17.3pt;height:17.3pt;visibility:visible" filled="f" stroked="f">
                  <v:imagedata r:id="rId7" o:title="图片_x0020_100008"/>
                  <o:lock v:ext="edit" aspectratio="t"/>
                </v:shape>
              </w:pic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12" o:spid="_x0000_i1035" type="#_x0000_t75" alt="说明: 图片_x0020_100009" style="width:17.3pt;height:17.3pt;visibility:visible" filled="f" stroked="f">
                  <v:imagedata r:id="rId8" o:title="图片_x0020_100009"/>
                  <o:lock v:ext="edit" aspectratio="t"/>
                </v:shape>
              </w:pict>
            </w:r>
            <w:r>
              <w:rPr>
                <w:noProof/>
                <w:sz w:val="24"/>
              </w:rPr>
              <w:pict>
                <v:shape id="图片 13" o:spid="_x0000_i1036" type="#_x0000_t75" alt="说明: 图片_x0020_100010" style="width:17.3pt;height:17.3pt;visibility:visible" filled="f" stroked="f">
                  <v:imagedata r:id="rId8" o:title="图片_x0020_100010"/>
                  <o:lock v:ext="edit" aspectratio="t"/>
                </v:shape>
              </w:pic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14" o:spid="_x0000_i1037" type="#_x0000_t75" alt="说明: 图片_x0020_100011" style="width:17.3pt;height:17.3pt;visibility:visible" filled="f" stroked="f">
                  <v:imagedata r:id="rId9" o:title="图片_x0020_100011"/>
                  <o:lock v:ext="edit" aspectratio="t"/>
                </v:shape>
              </w:pict>
            </w:r>
          </w:p>
        </w:tc>
      </w:tr>
      <w:tr>
        <w:tblPrEx>
          <w:tblW w:w="0" w:type="auto"/>
          <w:tblInd w:w="115" w:type="dxa"/>
          <w:tblLook w:val="04A0"/>
        </w:tblPrEx>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sidRPr="00FE4582">
              <w:rPr>
                <w:color w:val="000000"/>
              </w:rPr>
              <w:t>采取止损措施</w: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15" o:spid="_x0000_i1038" type="#_x0000_t75" alt="说明: 图片_x0020_100012" style="width:18.05pt;height:21.05pt;visibility:visible" filled="f" stroked="f">
                  <v:imagedata r:id="rId10" o:title="图片_x0020_100012"/>
                  <o:lock v:ext="edit" aspectratio="t"/>
                </v:shape>
              </w:pict>
            </w:r>
            <w:r>
              <w:rPr>
                <w:noProof/>
                <w:sz w:val="24"/>
              </w:rPr>
              <w:pict>
                <v:shape id="图片 16" o:spid="_x0000_i1039" type="#_x0000_t75" alt="说明: 图片_x0020_100013" style="width:18.05pt;height:21.05pt;visibility:visible" filled="f" stroked="f">
                  <v:imagedata r:id="rId10" o:title="图片_x0020_100013"/>
                  <o:lock v:ext="edit" aspectratio="t"/>
                </v:shape>
              </w:pict>
            </w:r>
            <w:r>
              <w:rPr>
                <w:noProof/>
                <w:sz w:val="24"/>
              </w:rPr>
              <w:pict>
                <v:shape id="图片 17" o:spid="_x0000_i1040" type="#_x0000_t75" alt="说明: 图片_x0020_100014" style="width:18.05pt;height:21.05pt;visibility:visible" filled="f" stroked="f">
                  <v:imagedata r:id="rId10" o:title="图片_x0020_100014"/>
                  <o:lock v:ext="edit" aspectratio="t"/>
                </v:shape>
              </w:pict>
            </w:r>
            <w:r>
              <w:rPr>
                <w:noProof/>
                <w:sz w:val="24"/>
              </w:rPr>
              <w:pict>
                <v:shape id="图片 18" o:spid="_x0000_i1041" type="#_x0000_t75" alt="说明: 图片_x0020_100015" style="width:18.05pt;height:21.05pt;visibility:visible" filled="f" stroked="f">
                  <v:imagedata r:id="rId10" o:title="图片_x0020_100015"/>
                  <o:lock v:ext="edit" aspectratio="t"/>
                </v:shape>
              </w:pic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19" o:spid="_x0000_i1042" type="#_x0000_t75" alt="说明: 图片_x0020_100016" style="width:18.05pt;height:21.05pt;visibility:visible" filled="f" stroked="f">
                  <v:imagedata r:id="rId10" o:title="图片_x0020_100016"/>
                  <o:lock v:ext="edit" aspectratio="t"/>
                </v:shape>
              </w:pict>
            </w:r>
            <w:r>
              <w:rPr>
                <w:noProof/>
                <w:sz w:val="24"/>
              </w:rPr>
              <w:pict>
                <v:shape id="图片 20" o:spid="_x0000_i1043" type="#_x0000_t75" alt="说明: 图片_x0020_100017" style="width:18.05pt;height:21.05pt;visibility:visible" filled="f" stroked="f">
                  <v:imagedata r:id="rId10" o:title="图片_x0020_100017"/>
                  <o:lock v:ext="edit" aspectratio="t"/>
                </v:shape>
              </w:pic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21" o:spid="_x0000_i1044" type="#_x0000_t75" alt="说明: 图片_x0020_100018" style="width:18.05pt;height:21.05pt;visibility:visible" filled="f" stroked="f">
                  <v:imagedata r:id="rId10" o:title="图片_x0020_100018"/>
                  <o:lock v:ext="edit" aspectratio="t"/>
                </v:shape>
              </w:pict>
            </w:r>
            <w:r>
              <w:rPr>
                <w:noProof/>
                <w:sz w:val="24"/>
              </w:rPr>
              <w:pict>
                <v:shape id="图片 22" o:spid="_x0000_i1045" type="#_x0000_t75" alt="说明: 图片_x0020_100019" style="width:18.05pt;height:21.05pt;visibility:visible" filled="f" stroked="f">
                  <v:imagedata r:id="rId10" o:title="图片_x0020_100019"/>
                  <o:lock v:ext="edit" aspectratio="t"/>
                </v:shape>
              </w:pict>
            </w:r>
            <w:r>
              <w:rPr>
                <w:noProof/>
                <w:sz w:val="24"/>
              </w:rPr>
              <w:pict>
                <v:shape id="图片 23" o:spid="_x0000_i1046" type="#_x0000_t75" alt="说明: 图片_x0020_100020" style="width:18.05pt;height:21.05pt;visibility:visible" filled="f" stroked="f">
                  <v:imagedata r:id="rId10" o:title="图片_x0020_100020"/>
                  <o:lock v:ext="edit" aspectratio="t"/>
                </v:shape>
              </w:pic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24" o:spid="_x0000_i1047" type="#_x0000_t75" alt="说明: 图片_x0020_100021" style="width:18.05pt;height:21.05pt;visibility:visible" filled="f" stroked="f">
                  <v:imagedata r:id="rId10" o:title="图片_x0020_100021"/>
                  <o:lock v:ext="edit" aspectratio="t"/>
                </v:shape>
              </w:pict>
            </w:r>
          </w:p>
        </w:tc>
      </w:tr>
      <w:tr>
        <w:tblPrEx>
          <w:tblW w:w="0" w:type="auto"/>
          <w:tblInd w:w="115" w:type="dxa"/>
          <w:tblLook w:val="04A0"/>
        </w:tblPrEx>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sidRPr="00FE4582">
              <w:rPr>
                <w:color w:val="000000"/>
              </w:rPr>
              <w:t>报案比例</w: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25" o:spid="_x0000_i1048" type="#_x0000_t75" alt="说明: 图片_x0020_100022" style="width:18.05pt;height:18.8pt;visibility:visible" filled="f" stroked="f">
                  <v:imagedata r:id="rId11" o:title="图片_x0020_100022"/>
                  <o:lock v:ext="edit" aspectratio="t"/>
                </v:shape>
              </w:pict>
            </w:r>
            <w:r>
              <w:rPr>
                <w:noProof/>
                <w:sz w:val="24"/>
              </w:rPr>
              <w:pict>
                <v:shape id="图片 26" o:spid="_x0000_i1049" type="#_x0000_t75" alt="说明: 图片_x0020_100023" style="width:18.05pt;height:18.8pt;visibility:visible" filled="f" stroked="f">
                  <v:imagedata r:id="rId11" o:title="图片_x0020_100023"/>
                  <o:lock v:ext="edit" aspectratio="t"/>
                </v:shape>
              </w:pict>
            </w:r>
            <w:r>
              <w:rPr>
                <w:noProof/>
                <w:sz w:val="24"/>
              </w:rPr>
              <w:pict>
                <v:shape id="图片 27" o:spid="_x0000_i1050" type="#_x0000_t75" alt="说明: 图片_x0020_100024" style="width:18.05pt;height:18.8pt;visibility:visible" filled="f" stroked="f">
                  <v:imagedata r:id="rId11" o:title="图片_x0020_100024"/>
                  <o:lock v:ext="edit" aspectratio="t"/>
                </v:shape>
              </w:pict>
            </w:r>
            <w:r>
              <w:rPr>
                <w:noProof/>
                <w:sz w:val="24"/>
              </w:rPr>
              <w:pict>
                <v:shape id="图片 28" o:spid="_x0000_i1051" type="#_x0000_t75" alt="说明: 图片_x0020_100025" style="width:18.05pt;height:18.8pt;visibility:visible" filled="f" stroked="f">
                  <v:imagedata r:id="rId11" o:title="图片_x0020_100025"/>
                  <o:lock v:ext="edit" aspectratio="t"/>
                </v:shape>
              </w:pic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29" o:spid="_x0000_i1052" type="#_x0000_t75" alt="说明: 图片_x0020_100026" style="width:18.05pt;height:18.8pt;visibility:visible" filled="f" stroked="f">
                  <v:imagedata r:id="rId11" o:title="图片_x0020_100026"/>
                  <o:lock v:ext="edit" aspectratio="t"/>
                </v:shape>
              </w:pict>
            </w:r>
            <w:r>
              <w:rPr>
                <w:noProof/>
                <w:sz w:val="24"/>
              </w:rPr>
              <w:pict>
                <v:shape id="图片 30" o:spid="_x0000_i1053" type="#_x0000_t75" alt="说明: 图片_x0020_100027" style="width:18.05pt;height:18.8pt;visibility:visible" filled="f" stroked="f">
                  <v:imagedata r:id="rId11" o:title="图片_x0020_100027"/>
                  <o:lock v:ext="edit" aspectratio="t"/>
                </v:shape>
              </w:pic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31" o:spid="_x0000_i1054" type="#_x0000_t75" alt="说明: 图片_x0020_100028" style="width:18.05pt;height:18.8pt;visibility:visible" filled="f" stroked="f">
                  <v:imagedata r:id="rId11" o:title="图片_x0020_100028"/>
                  <o:lock v:ext="edit" aspectratio="t"/>
                </v:shape>
              </w:pict>
            </w:r>
            <w:r>
              <w:rPr>
                <w:noProof/>
                <w:sz w:val="24"/>
              </w:rPr>
              <w:pict>
                <v:shape id="图片 32" o:spid="_x0000_i1055" type="#_x0000_t75" alt="说明: 图片_x0020_100029" style="width:18.05pt;height:18.8pt;visibility:visible" filled="f" stroked="f">
                  <v:imagedata r:id="rId11" o:title="图片_x0020_100029"/>
                  <o:lock v:ext="edit" aspectratio="t"/>
                </v:shape>
              </w:pict>
            </w:r>
            <w:r>
              <w:rPr>
                <w:noProof/>
                <w:sz w:val="24"/>
              </w:rPr>
              <w:pict>
                <v:shape id="图片 33" o:spid="_x0000_i1056" type="#_x0000_t75" alt="说明: 图片_x0020_100030" style="width:18.05pt;height:18.8pt;visibility:visible" filled="f" stroked="f">
                  <v:imagedata r:id="rId11" o:title="图片_x0020_100030"/>
                  <o:lock v:ext="edit" aspectratio="t"/>
                </v:shape>
              </w:pic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34" o:spid="_x0000_i1057" type="#_x0000_t75" alt="说明: 图片_x0020_100031" style="width:18.05pt;height:18.8pt;visibility:visible" filled="f" stroked="f">
                  <v:imagedata r:id="rId12" o:title="图片_x0020_100031"/>
                  <o:lock v:ext="edit" aspectratio="t"/>
                </v:shape>
              </w:pict>
            </w:r>
          </w:p>
        </w:tc>
      </w:tr>
      <w:tr>
        <w:tblPrEx>
          <w:tblW w:w="0" w:type="auto"/>
          <w:tblInd w:w="115" w:type="dxa"/>
          <w:tblLook w:val="04A0"/>
        </w:tblPrEx>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sidRPr="00FE4582">
              <w:rPr>
                <w:color w:val="000000"/>
              </w:rPr>
              <w:t>购买账户安全险</w: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35" o:spid="_x0000_i1058" type="#_x0000_t75" alt="说明: 图片_x0020_100032" style="width:17.3pt;height:18.05pt;visibility:visible" filled="f" stroked="f">
                  <v:imagedata r:id="rId13" o:title="图片_x0020_100032"/>
                  <o:lock v:ext="edit" aspectratio="t"/>
                </v:shape>
              </w:pic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36" o:spid="_x0000_i1059" type="#_x0000_t75" alt="说明: 图片_x0020_100033" style="width:17.3pt;height:18.05pt;visibility:visible" filled="f" stroked="f">
                  <v:imagedata r:id="rId13" o:title="图片_x0020_100033"/>
                  <o:lock v:ext="edit" aspectratio="t"/>
                </v:shape>
              </w:pict>
            </w:r>
            <w:r>
              <w:rPr>
                <w:noProof/>
                <w:sz w:val="24"/>
              </w:rPr>
              <w:pict>
                <v:shape id="图片 37" o:spid="_x0000_i1060" type="#_x0000_t75" alt="说明: 图片_x0020_100034" style="width:17.3pt;height:18.05pt;visibility:visible" filled="f" stroked="f">
                  <v:imagedata r:id="rId13" o:title="图片_x0020_100034"/>
                  <o:lock v:ext="edit" aspectratio="t"/>
                </v:shape>
              </w:pict>
            </w:r>
            <w:r>
              <w:rPr>
                <w:noProof/>
                <w:sz w:val="24"/>
              </w:rPr>
              <w:pict>
                <v:shape id="图片 38" o:spid="_x0000_i1061" type="#_x0000_t75" alt="说明: 图片_x0020_100035" style="width:17.3pt;height:18.05pt;visibility:visible" filled="f" stroked="f">
                  <v:imagedata r:id="rId13" o:title="图片_x0020_100035"/>
                  <o:lock v:ext="edit" aspectratio="t"/>
                </v:shape>
              </w:pict>
            </w:r>
            <w:r>
              <w:rPr>
                <w:noProof/>
                <w:sz w:val="24"/>
              </w:rPr>
              <w:pict>
                <v:shape id="图片 39" o:spid="_x0000_i1062" type="#_x0000_t75" alt="说明: 图片_x0020_100036" style="width:17.3pt;height:18.05pt;visibility:visible" filled="f" stroked="f">
                  <v:imagedata r:id="rId13" o:title="图片_x0020_100036"/>
                  <o:lock v:ext="edit" aspectratio="t"/>
                </v:shape>
              </w:pic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40" o:spid="_x0000_i1063" type="#_x0000_t75" alt="说明: 图片_x0020_100037" style="width:17.3pt;height:18.05pt;visibility:visible" filled="f" stroked="f">
                  <v:imagedata r:id="rId13" o:title="图片_x0020_100037"/>
                  <o:lock v:ext="edit" aspectratio="t"/>
                </v:shape>
              </w:pict>
            </w:r>
            <w:r>
              <w:rPr>
                <w:noProof/>
                <w:sz w:val="24"/>
              </w:rPr>
              <w:pict>
                <v:shape id="图片 41" o:spid="_x0000_i1064" type="#_x0000_t75" alt="说明: 图片_x0020_100038" style="width:17.3pt;height:18.05pt;visibility:visible" filled="f" stroked="f">
                  <v:imagedata r:id="rId13" o:title="图片_x0020_100038"/>
                  <o:lock v:ext="edit" aspectratio="t"/>
                </v:shape>
              </w:pict>
            </w:r>
            <w:r>
              <w:rPr>
                <w:noProof/>
                <w:sz w:val="24"/>
              </w:rPr>
              <w:pict>
                <v:shape id="图片 42" o:spid="_x0000_i1065" type="#_x0000_t75" alt="说明: 图片_x0020_100039" style="width:17.3pt;height:18.05pt;visibility:visible" filled="f" stroked="f">
                  <v:imagedata r:id="rId13" o:title="图片_x0020_100039"/>
                  <o:lock v:ext="edit" aspectratio="t"/>
                </v:shape>
              </w:pict>
            </w:r>
          </w:p>
        </w:tc>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FE4582" w:rsidRPr="00FE4582">
            <w:pPr>
              <w:pStyle w:val="10"/>
              <w:spacing w:line="312" w:lineRule="auto"/>
              <w:rPr>
                <w:sz w:val="24"/>
              </w:rPr>
            </w:pPr>
            <w:r>
              <w:rPr>
                <w:noProof/>
                <w:sz w:val="24"/>
              </w:rPr>
              <w:pict>
                <v:shape id="图片 43" o:spid="_x0000_i1066" type="#_x0000_t75" alt="说明: 图片_x0020_100040" style="width:17.3pt;height:18.05pt;visibility:visible" filled="f" stroked="f">
                  <v:imagedata r:id="rId13" o:title="图片_x0020_100040"/>
                  <o:lock v:ext="edit" aspectratio="t"/>
                </v:shape>
              </w:pict>
            </w:r>
            <w:r>
              <w:rPr>
                <w:noProof/>
                <w:sz w:val="24"/>
              </w:rPr>
              <w:pict>
                <v:shape id="图片 44" o:spid="_x0000_i1067" type="#_x0000_t75" alt="说明: 图片_x0020_100041" style="width:17.3pt;height:18.05pt;visibility:visible" filled="f" stroked="f">
                  <v:imagedata r:id="rId13" o:title="图片_x0020_100041"/>
                  <o:lock v:ext="edit" aspectratio="t"/>
                </v:shape>
              </w:pict>
            </w:r>
          </w:p>
        </w:tc>
      </w:tr>
    </w:tbl>
    <w:p w:rsidR="00FE4582">
      <w:pPr>
        <w:pStyle w:val="10"/>
        <w:spacing w:line="312" w:lineRule="auto"/>
        <w:jc w:val="right"/>
        <w:rPr>
          <w:sz w:val="24"/>
        </w:rPr>
        <w:sectPr>
          <w:type w:val="nextPage"/>
          <w:pgSz w:w="11906" w:h="16838"/>
          <w:pgMar w:top="1440" w:right="1800" w:bottom="1440" w:left="1800" w:header="708" w:footer="708" w:gutter="0"/>
          <w:pgNumType w:start="7"/>
          <w:cols w:sep="1" w:space="708"/>
          <w:titlePg w:val="0"/>
          <w:docGrid w:linePitch="360"/>
        </w:sectPr>
      </w:pPr>
      <w:r w:rsidRPr="00FE4582">
        <w:rPr>
          <w:color w:val="000000"/>
        </w:rPr>
        <w:t>    （摘编自“搜狐网”，2018年1月18日，有删改）</w:t>
      </w:r>
    </w:p>
    <w:p w:rsidR="00FE4582">
      <w:pPr>
        <w:pStyle w:val="10"/>
        <w:spacing w:line="312" w:lineRule="auto"/>
        <w:rPr>
          <w:sz w:val="24"/>
        </w:rPr>
      </w:pPr>
      <w:r w:rsidRPr="00FE4582">
        <w:rPr>
          <w:color w:val="000000"/>
        </w:rPr>
        <w:t>    材料四</w:t>
      </w:r>
    </w:p>
    <w:p w:rsidR="00FE4582">
      <w:pPr>
        <w:pStyle w:val="10"/>
        <w:spacing w:line="312" w:lineRule="auto"/>
        <w:rPr>
          <w:sz w:val="24"/>
        </w:rPr>
      </w:pPr>
      <w:r w:rsidRPr="00FE4582">
        <w:rPr>
          <w:color w:val="000000"/>
        </w:rPr>
        <w:t>    90后人群在使用移动支付时，往往看中便捷性，对安全性有所忽略，如泄露注册金融账号并透露银行卡号等重要信息，在Wi-Fi网络下输入移动支付密码等。</w:t>
      </w:r>
    </w:p>
    <w:p w:rsidR="00FE4582">
      <w:pPr>
        <w:pStyle w:val="10"/>
        <w:spacing w:line="312" w:lineRule="auto"/>
        <w:rPr>
          <w:sz w:val="24"/>
        </w:rPr>
      </w:pPr>
      <w:r w:rsidRPr="00FE4582">
        <w:rPr>
          <w:color w:val="000000"/>
        </w:rPr>
        <w:t>    70后、80后中仍有超过一半人群并未购买账户安全险，对于账户安全险的重视度不够，存有侥幸心理，认为被盗刷的可能性低，没有必要办理。</w:t>
      </w:r>
    </w:p>
    <w:p w:rsidR="00FE4582">
      <w:pPr>
        <w:pStyle w:val="10"/>
        <w:spacing w:line="312" w:lineRule="auto"/>
        <w:rPr>
          <w:sz w:val="24"/>
        </w:rPr>
      </w:pPr>
      <w:r w:rsidRPr="00FE4582">
        <w:rPr>
          <w:color w:val="000000"/>
        </w:rPr>
        <w:t>    60后人群容易受优惠信息的吸引，对于不明二维码防范意识差，对于任何渠道有优惠的促销的二维码都会去扫一扫。</w:t>
      </w:r>
    </w:p>
    <w:p w:rsidR="00FE4582">
      <w:pPr>
        <w:pStyle w:val="10"/>
        <w:spacing w:line="312" w:lineRule="auto"/>
        <w:rPr>
          <w:sz w:val="24"/>
        </w:rPr>
      </w:pPr>
      <w:r w:rsidRPr="00FE4582">
        <w:rPr>
          <w:color w:val="000000"/>
        </w:rPr>
        <w:t>    调查显示，相比2016年，自行承担所有损失的消费者占比下降12%，其中商业保险、风险赔付、欺诈资金与货物拦截等产业风险保障机制发挥了积极作用。在遭遇诈骗后，及时联系银行挂失卡片可帮助减少损失。受访者中，拨打银行客服挂失卡片，遭遇诈骗但未蒙受损失的比例为47%，而通过第三方挂失等其他方式止损，该比例仅为30%左右。</w:t>
      </w:r>
    </w:p>
    <w:p w:rsidR="00FE4582">
      <w:pPr>
        <w:pStyle w:val="10"/>
        <w:spacing w:line="312" w:lineRule="auto"/>
        <w:jc w:val="right"/>
        <w:rPr>
          <w:sz w:val="24"/>
        </w:rPr>
      </w:pPr>
      <w:r w:rsidRPr="00FE4582">
        <w:rPr>
          <w:color w:val="000000"/>
        </w:rPr>
        <w:t>（摘编自“搜狐网”，2018年1月18日，有删改）</w:t>
      </w:r>
    </w:p>
    <w:p w:rsidR="00FE4582">
      <w:pPr>
        <w:pStyle w:val="10"/>
        <w:spacing w:line="312" w:lineRule="auto"/>
        <w:rPr>
          <w:sz w:val="24"/>
        </w:rPr>
      </w:pPr>
      <w:r w:rsidRPr="00FE4582">
        <w:rPr>
          <w:color w:val="000000"/>
        </w:rPr>
        <w:t xml:space="preserve">（1）下列对材料相关内容的理解，不正确的一项是（   ）            </w:t>
      </w:r>
    </w:p>
    <w:p w:rsidR="00FE4582">
      <w:pPr>
        <w:pStyle w:val="10"/>
        <w:spacing w:line="312" w:lineRule="auto"/>
        <w:rPr>
          <w:sz w:val="24"/>
        </w:rPr>
      </w:pPr>
      <w:r w:rsidRPr="00FE4582">
        <w:rPr>
          <w:color w:val="000000"/>
        </w:rPr>
        <w:t>A.无需解锁、只需指纹验证，更加便捷，并具有金融芯片级安全防护，使手机闪付获得国内外手机生产商的高度认可，也让手机闪付从中高端人群走向社会大众。</w:t>
      </w:r>
    </w:p>
    <w:p w:rsidR="00FE4582">
      <w:pPr>
        <w:pStyle w:val="10"/>
        <w:spacing w:line="312" w:lineRule="auto"/>
        <w:rPr>
          <w:sz w:val="24"/>
        </w:rPr>
      </w:pPr>
      <w:r w:rsidRPr="00FE4582">
        <w:rPr>
          <w:color w:val="000000"/>
        </w:rPr>
        <w:t>B.以指纹识别为代表的生物识别认证因安全与便捷的独有优势获得青睐，是传统密码验证方式和动态验证码的使用比例连续两年下滑的主要原因。</w:t>
      </w:r>
    </w:p>
    <w:p w:rsidR="00FE4582">
      <w:pPr>
        <w:pStyle w:val="10"/>
        <w:spacing w:line="312" w:lineRule="auto"/>
        <w:rPr>
          <w:sz w:val="24"/>
        </w:rPr>
      </w:pPr>
      <w:r w:rsidRPr="00FE4582">
        <w:rPr>
          <w:color w:val="000000"/>
        </w:rPr>
        <w:t>C.90后、80后打车、叫外卖，70后买电影票、发红包，60后资金转账，手机支付改变着消费者的使用习惯。</w:t>
      </w:r>
    </w:p>
    <w:p w:rsidR="00FE4582">
      <w:pPr>
        <w:pStyle w:val="10"/>
        <w:spacing w:line="312" w:lineRule="auto"/>
        <w:rPr>
          <w:sz w:val="24"/>
        </w:rPr>
      </w:pPr>
      <w:r w:rsidRPr="00FE4582">
        <w:rPr>
          <w:color w:val="000000"/>
        </w:rPr>
        <w:t>D.80后和90后这两个群体的消费习惯的改变，使得外卖消费移动支付场景崛起迅速，比例占总消费的9成左右。</w:t>
      </w:r>
    </w:p>
    <w:p w:rsidR="00FE4582">
      <w:pPr>
        <w:pStyle w:val="10"/>
        <w:spacing w:line="312" w:lineRule="auto"/>
        <w:rPr>
          <w:sz w:val="24"/>
        </w:rPr>
      </w:pPr>
      <w:r w:rsidRPr="00FE4582">
        <w:rPr>
          <w:color w:val="000000"/>
        </w:rPr>
        <w:t xml:space="preserve">（2）下列对材料相关内容的概括和分析，不正确的一项是（   ）            </w:t>
      </w:r>
    </w:p>
    <w:p w:rsidR="00FE4582">
      <w:pPr>
        <w:pStyle w:val="10"/>
        <w:spacing w:line="312" w:lineRule="auto"/>
        <w:rPr>
          <w:sz w:val="24"/>
        </w:rPr>
      </w:pPr>
      <w:r w:rsidRPr="00FE4582">
        <w:rPr>
          <w:color w:val="000000"/>
        </w:rPr>
        <w:t>A.材料一分析了移动支付比例迅速上升的原因，材料二概括分析了不同年龄段以及不同性别在移动支付比例上升中的贡献及原因。</w:t>
      </w:r>
    </w:p>
    <w:p w:rsidR="00FE4582">
      <w:pPr>
        <w:pStyle w:val="10"/>
        <w:spacing w:line="312" w:lineRule="auto"/>
        <w:rPr>
          <w:sz w:val="24"/>
        </w:rPr>
      </w:pPr>
      <w:r w:rsidRPr="00FE4582">
        <w:rPr>
          <w:color w:val="000000"/>
        </w:rPr>
        <w:t>B.90后收入情况虽然不及其他年龄段人群，但每月网上消费金额高于5000元以上的比例却高于其他所有年龄段人群，说明年轻群体在移动支付领域的消费具有巨大潜力。</w:t>
      </w:r>
    </w:p>
    <w:p w:rsidR="00FE4582">
      <w:pPr>
        <w:pStyle w:val="10"/>
        <w:spacing w:line="312" w:lineRule="auto"/>
        <w:rPr>
          <w:sz w:val="24"/>
        </w:rPr>
      </w:pPr>
      <w:r w:rsidRPr="00FE4582">
        <w:rPr>
          <w:color w:val="000000"/>
        </w:rPr>
        <w:t>C.材料三显示，50岁以上人群中发生损失后，采取及时补救措施的比例低于其他年龄段，因而，50岁以上的人群中遭骗后，追回损失可能性最小。</w:t>
      </w:r>
    </w:p>
    <w:p w:rsidR="00FE4582">
      <w:pPr>
        <w:pStyle w:val="10"/>
        <w:spacing w:line="312" w:lineRule="auto"/>
        <w:rPr>
          <w:sz w:val="24"/>
        </w:rPr>
      </w:pPr>
      <w:r w:rsidRPr="00FE4582">
        <w:rPr>
          <w:color w:val="000000"/>
        </w:rPr>
        <w:t>D.由于商业保险、风险赔付、欺诈资金与货物拦截等产业风险保障机制发挥了积极作用，2017年遭遇诈骗后自行承担所有损失的消费者占比相比2016年有所下降。</w:t>
      </w:r>
    </w:p>
    <w:p w:rsidR="00FE4582">
      <w:pPr>
        <w:pStyle w:val="10"/>
        <w:spacing w:line="312" w:lineRule="auto"/>
        <w:rPr>
          <w:sz w:val="24"/>
        </w:rPr>
      </w:pPr>
      <w:r w:rsidRPr="00FE4582">
        <w:rPr>
          <w:color w:val="000000"/>
        </w:rPr>
        <w:t xml:space="preserve">（3）根据材料内容，简要分析移动支付用户怎样避免遭受诈骗减少损失。    </w:t>
      </w:r>
    </w:p>
    <w:p w:rsidR="00FE4582">
      <w:pPr>
        <w:pStyle w:val="10"/>
        <w:spacing w:line="312" w:lineRule="auto"/>
        <w:rPr>
          <w:sz w:val="24"/>
        </w:rPr>
      </w:pPr>
      <w:r w:rsidRPr="00FE4582">
        <w:rPr>
          <w:color w:val="0000FF"/>
        </w:rPr>
        <w:t>【答案】</w:t>
      </w:r>
      <w:r w:rsidRPr="00FE4582">
        <w:rPr>
          <w:color w:val="000000"/>
        </w:rPr>
        <w:t xml:space="preserve"> （1）D</w:t>
      </w:r>
    </w:p>
    <w:p w:rsidR="00FE4582">
      <w:pPr>
        <w:pStyle w:val="10"/>
        <w:spacing w:line="312" w:lineRule="auto"/>
        <w:rPr>
          <w:sz w:val="24"/>
        </w:rPr>
      </w:pPr>
      <w:r w:rsidRPr="00FE4582">
        <w:rPr>
          <w:color w:val="000000"/>
        </w:rPr>
        <w:t>（2）A</w:t>
      </w:r>
    </w:p>
    <w:p w:rsidR="00FE4582">
      <w:pPr>
        <w:pStyle w:val="10"/>
        <w:spacing w:line="312" w:lineRule="auto"/>
        <w:rPr>
          <w:sz w:val="24"/>
        </w:rPr>
      </w:pPr>
      <w:r w:rsidRPr="00FE4582">
        <w:rPr>
          <w:color w:val="000000"/>
        </w:rPr>
        <w:t xml:space="preserve">（3）方法：①在安全的网络下使用移动支付，设置安全的支付密码，不要泄露自己的金融账号及银行卡号。②增强防范意识，不贪占小便宜，不随意扫描二维码，为自己的支付账户购买安全险。③遭受诈骗后，及时联系银行和第三方挂失，将损失儿率降到最低。   </w:t>
      </w:r>
    </w:p>
    <w:p w:rsidR="00FE4582">
      <w:pPr>
        <w:pStyle w:val="10"/>
        <w:spacing w:line="312" w:lineRule="auto"/>
        <w:rPr>
          <w:sz w:val="24"/>
        </w:rPr>
        <w:sectPr>
          <w:type w:val="nextPage"/>
          <w:pgSz w:w="11906" w:h="16838"/>
          <w:pgMar w:top="1440" w:right="1800" w:bottom="1440" w:left="1800" w:header="708" w:footer="708" w:gutter="0"/>
          <w:pgNumType w:start="8"/>
          <w:cols w:sep="1" w:space="708"/>
          <w:titlePg w:val="0"/>
          <w:docGrid w:linePitch="360"/>
        </w:sectPr>
      </w:pPr>
      <w:r w:rsidRPr="00FE4582">
        <w:rPr>
          <w:color w:val="0000FF"/>
        </w:rPr>
        <w:t>【解析】</w:t>
      </w:r>
    </w:p>
    <w:p w:rsidR="00FE4582">
      <w:pPr>
        <w:pStyle w:val="10"/>
        <w:spacing w:line="312" w:lineRule="auto"/>
        <w:rPr>
          <w:sz w:val="24"/>
        </w:rPr>
      </w:pPr>
      <w:r w:rsidRPr="00FE4582">
        <w:rPr>
          <w:color w:val="000000"/>
        </w:rPr>
        <w:t>【分析】（1）D项，“80后和90后这两个群体”错误，选项范围扩大，由材料二第1段“值得注意的是，外卖消费场景崛起迅速，移动支付比例超过6成，而80、90后男性群体对其增长贡献最大”可知，是“80、90后男性群体”，不是“80后和90后这两个群体”。故选D。</w:t>
      </w:r>
    </w:p>
    <w:p w:rsidR="00FE4582">
      <w:pPr>
        <w:pStyle w:val="10"/>
        <w:spacing w:line="312" w:lineRule="auto"/>
        <w:rPr>
          <w:sz w:val="24"/>
        </w:rPr>
      </w:pPr>
      <w:r w:rsidRPr="00FE4582">
        <w:rPr>
          <w:color w:val="000000"/>
        </w:rPr>
        <w:t xml:space="preserve"> （2）A项，“材料二概括分析了不同年龄段以及不同性别在移动支付比例上升中的贡献及原因”错误，选项理解错误，材料二第1段说“80、90后男性群体对其增长贡献最大”；第2段说“70后、80后是网络消费主力军，其中男性月均网上消费额超过5000元的比例（23%）首次超越女性（15%）8个百分点”，“年轻群体在移动支付领域的消费具有巨大潜力”；图表显示的事“移动支付使用场景”。因此，材料二没有分析“不同年龄段以及不同性别在移动支付比例上升中的原因”，只是概括了贡献。故选A。</w:t>
      </w:r>
    </w:p>
    <w:p w:rsidR="00FE4582">
      <w:pPr>
        <w:pStyle w:val="10"/>
        <w:spacing w:line="312" w:lineRule="auto"/>
        <w:rPr>
          <w:sz w:val="24"/>
        </w:rPr>
      </w:pPr>
      <w:r w:rsidRPr="00FE4582">
        <w:rPr>
          <w:color w:val="000000"/>
        </w:rPr>
        <w:t xml:space="preserve"> （3）本题要求简要分析移动支付用户避免遭受诈骗减少损失的办法。由材料四第1段“90后人群在使用移动支付时，往往看中便捷性，对安全性有所忽略，如泄露注册金融账号并透露银行卡号等重要信息，在Wi-Fi网络下输入移动支付密码等”可知，需要“设置安全的支付密码，不要泄露自己的金融账号及银行卡号”。由材料四第2段“70后、80后中仍有超过一半人群并未购买账户安全险，对于账户安全险的重视度不够，存有侥幸心理，认为被盗刷的可能性低，没有必要办理”和第3段“60后人群容易受优惠信息的吸引，对于不明二维码防范意识差，对于任何渠道有优惠的促销的二维码都会去扫一扫”可知，需要“增强防范意识”。由材料四第4段“在遭遇诈骗后，及时联系银行挂失卡片可帮助减少损失”可知，应“尽量减少损失”。 </w:t>
      </w:r>
    </w:p>
    <w:p w:rsidR="00FE4582">
      <w:pPr>
        <w:pStyle w:val="10"/>
        <w:spacing w:line="312" w:lineRule="auto"/>
        <w:rPr>
          <w:sz w:val="24"/>
        </w:rPr>
      </w:pPr>
      <w:r w:rsidRPr="00FE4582">
        <w:rPr>
          <w:color w:val="000000"/>
        </w:rPr>
        <w:t>故答案为：⑴D；⑵A；</w:t>
      </w:r>
    </w:p>
    <w:p w:rsidR="00FE4582">
      <w:pPr>
        <w:pStyle w:val="10"/>
        <w:spacing w:line="312" w:lineRule="auto"/>
        <w:rPr>
          <w:sz w:val="24"/>
        </w:rPr>
      </w:pPr>
      <w:r w:rsidRPr="00FE4582">
        <w:rPr>
          <w:color w:val="000000"/>
        </w:rPr>
        <w:t xml:space="preserve"> ⑶方法：①在安全的网络下使用移动支付，设置安全的支付密码，不要泄露自己的金融账号及银行卡号。②增强防范意识，不贪占小便宜，不随意扫描二维码，为自己的支付账户购买安全险。③遭受诈骗后，及时联系银行和第三方挂失，将损失儿率降到最低。</w:t>
      </w:r>
    </w:p>
    <w:p w:rsidR="00FE4582">
      <w:pPr>
        <w:pStyle w:val="10"/>
        <w:spacing w:line="312" w:lineRule="auto"/>
        <w:rPr>
          <w:sz w:val="24"/>
        </w:rPr>
      </w:pPr>
      <w:r w:rsidRPr="00FE4582">
        <w:rPr>
          <w:color w:val="000000"/>
        </w:rPr>
        <w:t>【点评】（1）本题考查迅速学生对文本有关内容的分析和理解能力。解答此题既要对文章进行整体的把握，又要对文章的局部进行恰当的分析。在理解每一个选项时，要仔细分析选项中赏析的每一个重点，对文章的内容、主题、结构思路、观点态度、句段含义、创作意图等进行分析概括。</w:t>
      </w:r>
    </w:p>
    <w:p w:rsidR="00FE4582">
      <w:pPr>
        <w:pStyle w:val="10"/>
        <w:spacing w:line="312" w:lineRule="auto"/>
        <w:rPr>
          <w:sz w:val="24"/>
        </w:rPr>
      </w:pPr>
      <w:r w:rsidRPr="00FE4582">
        <w:rPr>
          <w:color w:val="000000"/>
        </w:rPr>
        <w:t xml:space="preserve"> （2）本题考查对文章有关内容的概括和分析能力。其做法是，全面准确地把握文章的内容，并对文章中所述的事件或所述道理进行综合性分析、判断，进而推理概括。</w:t>
      </w:r>
    </w:p>
    <w:p w:rsidR="00FE4582">
      <w:pPr>
        <w:pStyle w:val="10"/>
        <w:spacing w:line="312" w:lineRule="auto"/>
        <w:rPr>
          <w:sz w:val="24"/>
        </w:rPr>
      </w:pPr>
      <w:r w:rsidRPr="00FE4582">
        <w:rPr>
          <w:color w:val="000000"/>
        </w:rPr>
        <w:t xml:space="preserve"> （3）本题考查学生把握文章内容要点、筛选整合文中信息的能力。此类题一般的答题模式为：第一步，找出题干中的关键词语，确定筛选对象；第二步，在把握全文内容要点的基础上，在文中找到题干信息对应的语句或段落并加以概括。</w:t>
      </w:r>
    </w:p>
    <w:p w:rsidR="00055795">
      <w:pPr>
        <w:pStyle w:val="Normal2"/>
        <w:spacing w:line="312" w:lineRule="auto"/>
      </w:pPr>
    </w:p>
    <w:p w:rsidR="00FE4582">
      <w:pPr>
        <w:pStyle w:val="2"/>
        <w:spacing w:line="312" w:lineRule="auto"/>
        <w:rPr>
          <w:sz w:val="24"/>
        </w:rPr>
      </w:pPr>
      <w:r w:rsidRPr="00FE4582">
        <w:rPr>
          <w:color w:val="0000FF"/>
        </w:rPr>
        <w:t>4．</w:t>
      </w:r>
      <w:r w:rsidRPr="00FE4582">
        <w:rPr>
          <w:color w:val="000000"/>
        </w:rPr>
        <w:t xml:space="preserve">阅读下面的文字，完成各题。  </w:t>
      </w:r>
    </w:p>
    <w:p w:rsidR="00FE4582">
      <w:pPr>
        <w:pStyle w:val="2"/>
        <w:spacing w:line="312" w:lineRule="auto"/>
        <w:rPr>
          <w:sz w:val="24"/>
        </w:rPr>
      </w:pPr>
      <w:r w:rsidRPr="00FE4582">
        <w:rPr>
          <w:color w:val="000000"/>
        </w:rPr>
        <w:t>材料一：</w:t>
      </w:r>
    </w:p>
    <w:p w:rsidR="00FE4582">
      <w:pPr>
        <w:pStyle w:val="2"/>
        <w:spacing w:line="312" w:lineRule="auto"/>
        <w:rPr>
          <w:sz w:val="24"/>
        </w:rPr>
      </w:pPr>
      <w:r w:rsidRPr="00FE4582">
        <w:rPr>
          <w:color w:val="000000"/>
        </w:rPr>
        <w:t>    黄旭华是谁？他就是大名鼎鼎的“中国核潜艇之父”——中船重工第719研究所名誉所长、首批中国工程院院士、我国第一代核潜艇总设计师。前不久，老人还荣获了2017年度何梁何利基金最高奖——“科学与技术成就奖”。</w:t>
      </w:r>
    </w:p>
    <w:p w:rsidR="00FE4582">
      <w:pPr>
        <w:pStyle w:val="2"/>
        <w:spacing w:line="312" w:lineRule="auto"/>
        <w:rPr>
          <w:sz w:val="24"/>
        </w:rPr>
      </w:pPr>
      <w:r w:rsidRPr="00FE4582">
        <w:rPr>
          <w:color w:val="000000"/>
        </w:rPr>
        <w:t>    2014年，《感动中国十大人物》给黄旭华的颁奖词是这样写的——时代到处是惊涛骇浪，你埋下头，甘心做沉默的砥柱；一穷二白的年代，你挺起胸，成为国家最大的财富。你的人生，正如深海中的潜艇，无声，但有无穷的力量。</w:t>
      </w:r>
    </w:p>
    <w:p w:rsidR="00FE4582">
      <w:pPr>
        <w:pStyle w:val="2"/>
        <w:spacing w:line="312" w:lineRule="auto"/>
        <w:rPr>
          <w:sz w:val="24"/>
        </w:rPr>
        <w:sectPr>
          <w:type w:val="nextPage"/>
          <w:pgSz w:w="11906" w:h="16838"/>
          <w:pgMar w:top="1440" w:right="1800" w:bottom="1440" w:left="1800" w:header="708" w:footer="708" w:gutter="0"/>
          <w:pgNumType w:start="9"/>
          <w:cols w:sep="1" w:space="708"/>
          <w:titlePg w:val="0"/>
          <w:docGrid w:linePitch="360"/>
        </w:sectPr>
      </w:pPr>
      <w:r w:rsidRPr="00FE4582">
        <w:rPr>
          <w:color w:val="000000"/>
        </w:rPr>
        <w:t>   </w:t>
      </w:r>
    </w:p>
    <w:p w:rsidR="00FE4582">
      <w:pPr>
        <w:pStyle w:val="2"/>
        <w:spacing w:line="312" w:lineRule="auto"/>
        <w:rPr>
          <w:sz w:val="24"/>
        </w:rPr>
      </w:pPr>
      <w:r w:rsidRPr="00FE4582">
        <w:rPr>
          <w:color w:val="000000"/>
        </w:rPr>
        <w:t xml:space="preserve"> 1988年，在完成中国第一代核潜艇深潜试验和水下运载火箭发射试验后，黄旭华把这个使命般的接力棒传给了第二代核潜艇研制人员。此后的20多年里，黄旭华与核潜艇的不解之缘还在延续。这位93岁的中国工程院院士每天8点半走到办公室，整理几十年工作中积累下的几堆1米多高的资料，希望把它们留给年轻一代。</w:t>
      </w:r>
    </w:p>
    <w:p w:rsidR="00FE4582">
      <w:pPr>
        <w:pStyle w:val="2"/>
        <w:spacing w:line="312" w:lineRule="auto"/>
        <w:rPr>
          <w:sz w:val="24"/>
        </w:rPr>
      </w:pPr>
      <w:r w:rsidRPr="00FE4582">
        <w:rPr>
          <w:color w:val="000000"/>
        </w:rPr>
        <w:t>    黄旭华少年时期曾在聿怀中学读书。2017年9月29日，聿怀中学举办建校140周年主题系列活动。黄院士携夫人精神矍铄地回到母校出席活动，寄望同学们立自强之志，迈坚寒步伐，成为新一代国家栋梁。</w:t>
      </w:r>
    </w:p>
    <w:p w:rsidR="00FE4582">
      <w:pPr>
        <w:pStyle w:val="2"/>
        <w:spacing w:line="312" w:lineRule="auto"/>
        <w:jc w:val="right"/>
        <w:rPr>
          <w:sz w:val="24"/>
        </w:rPr>
      </w:pPr>
      <w:r w:rsidRPr="00FE4582">
        <w:rPr>
          <w:color w:val="000000"/>
        </w:rPr>
        <w:t>（摘编自《汕头日报》）</w:t>
      </w:r>
    </w:p>
    <w:p w:rsidR="00FE4582">
      <w:pPr>
        <w:pStyle w:val="2"/>
        <w:spacing w:line="312" w:lineRule="auto"/>
        <w:rPr>
          <w:sz w:val="24"/>
        </w:rPr>
      </w:pPr>
      <w:r w:rsidRPr="00FE4582">
        <w:rPr>
          <w:color w:val="000000"/>
        </w:rPr>
        <w:t>材料二：</w:t>
      </w:r>
    </w:p>
    <w:p w:rsidR="00FE4582">
      <w:pPr>
        <w:pStyle w:val="2"/>
        <w:spacing w:line="312" w:lineRule="auto"/>
        <w:rPr>
          <w:sz w:val="24"/>
        </w:rPr>
      </w:pPr>
      <w:r w:rsidRPr="00FE4582">
        <w:rPr>
          <w:color w:val="000000"/>
        </w:rPr>
        <w:t>    1958年，中国的核动力潜艇完全白手起家。核潜艇技术复杂，配套系统和设备成千上万。其中，核动力装置、艇体结构及艇型等7项难题号称“七朵金花”。</w:t>
      </w:r>
    </w:p>
    <w:p w:rsidR="00FE4582">
      <w:pPr>
        <w:pStyle w:val="2"/>
        <w:spacing w:line="312" w:lineRule="auto"/>
        <w:rPr>
          <w:sz w:val="24"/>
        </w:rPr>
      </w:pPr>
      <w:r w:rsidRPr="00FE4582">
        <w:rPr>
          <w:color w:val="000000"/>
        </w:rPr>
        <w:t>    当时，世界上最先进的核动力潜艇艇型是“水滴型”，美国为实现水滴型构造，谨慎走了三步。中国该怎么办？黄旭华大胆提出，“必须三步并作一步走”。既然国外已成功地将水滴型艇和核动力结合，就说明这条路切实可行。一万年太久，只争朝夕！“我国国力薄弱，核潜艇研制时间紧迫，只能少走弯路……”</w:t>
      </w:r>
    </w:p>
    <w:p w:rsidR="00FE4582">
      <w:pPr>
        <w:pStyle w:val="2"/>
        <w:spacing w:line="312" w:lineRule="auto"/>
        <w:rPr>
          <w:sz w:val="24"/>
        </w:rPr>
      </w:pPr>
      <w:r w:rsidRPr="00FE4582">
        <w:rPr>
          <w:color w:val="000000"/>
        </w:rPr>
        <w:t>    纸上得来终觉浅。要使想法变成现实，除了大胆，还要苦干。通过大量的计算和反复论证，黄旭华带领同事仅用3个月就提出5个弹道导弹核潜艇艇型方案。方案一出，黄旭华又一头扎进上海交大的试验室。</w:t>
      </w:r>
    </w:p>
    <w:p w:rsidR="00FE4582">
      <w:pPr>
        <w:pStyle w:val="2"/>
        <w:spacing w:line="312" w:lineRule="auto"/>
        <w:rPr>
          <w:sz w:val="24"/>
        </w:rPr>
      </w:pPr>
      <w:r w:rsidRPr="00FE4582">
        <w:rPr>
          <w:color w:val="000000"/>
        </w:rPr>
        <w:t>    黄旭华至今还珍藏着一把“前进”牌算盘。在没有计算机之前，研制核潜艇的许多关键数据，就是从这把算盘上跳出来的。黄旭华说，为了保证数据准确，常常是两拨人一起算，结果一致还好，不一致两边都要重新算。</w:t>
      </w:r>
    </w:p>
    <w:p w:rsidR="00FE4582">
      <w:pPr>
        <w:pStyle w:val="2"/>
        <w:spacing w:line="312" w:lineRule="auto"/>
        <w:rPr>
          <w:sz w:val="24"/>
        </w:rPr>
      </w:pPr>
      <w:r w:rsidRPr="00FE4582">
        <w:rPr>
          <w:color w:val="000000"/>
        </w:rPr>
        <w:t>    除此之外，黄旭华还用最“土”的办法解决了许多尖端技术问题。核潜艇体积狭窄，而装艇设备和管线数以万计，如何知道艇体和设备的精确重量、确保重心稳定？黄旭华要求，所有设备都要过秤。在之后数年的建造过程中，大小设备件件如此、天天如此。“斤斤计较”使得排水量达4000多吨的核潜艇在下水后的试潜、定重测试值和设计值完全吻合。</w:t>
      </w:r>
    </w:p>
    <w:p w:rsidR="00FE4582">
      <w:pPr>
        <w:pStyle w:val="2"/>
        <w:spacing w:line="312" w:lineRule="auto"/>
        <w:rPr>
          <w:sz w:val="24"/>
        </w:rPr>
      </w:pPr>
      <w:r w:rsidRPr="00FE4582">
        <w:rPr>
          <w:color w:val="000000"/>
        </w:rPr>
        <w:t>    为了艇上千万台件设备，上百公里长的电缆、管道，他要“网络”全国24个省市的2000多家科研单位，工程复杂，牵涉面广，难度可想而知。那时没有计算机，他和同事们用算盘和计算尺演算出成千上万个数据，送走了一个个不眠之夜……终于，中国的核潜艇搞出来了。</w:t>
      </w:r>
    </w:p>
    <w:p w:rsidR="00FE4582">
      <w:pPr>
        <w:pStyle w:val="2"/>
        <w:spacing w:line="312" w:lineRule="auto"/>
        <w:jc w:val="right"/>
        <w:rPr>
          <w:sz w:val="24"/>
        </w:rPr>
      </w:pPr>
      <w:r w:rsidRPr="00FE4582">
        <w:rPr>
          <w:color w:val="000000"/>
        </w:rPr>
        <w:t>（摘编自《中国第一代核潜艇总设计师：曾拿着算盘算数据》）</w:t>
      </w:r>
    </w:p>
    <w:p w:rsidR="00FE4582">
      <w:pPr>
        <w:pStyle w:val="2"/>
        <w:spacing w:line="312" w:lineRule="auto"/>
        <w:rPr>
          <w:sz w:val="24"/>
        </w:rPr>
      </w:pPr>
      <w:r w:rsidRPr="00FE4582">
        <w:rPr>
          <w:color w:val="000000"/>
        </w:rPr>
        <w:t>材料三：</w:t>
      </w:r>
    </w:p>
    <w:p w:rsidR="00FE4582">
      <w:pPr>
        <w:pStyle w:val="2"/>
        <w:spacing w:line="312" w:lineRule="auto"/>
        <w:rPr>
          <w:sz w:val="24"/>
        </w:rPr>
      </w:pPr>
      <w:r w:rsidRPr="00FE4582">
        <w:rPr>
          <w:color w:val="000000"/>
        </w:rPr>
        <w:t>    下潜的深度，决定了核潜艇能否躲过对手的监视而成功攻击目标。上世纪70年代末，美国的长尾鲨号核潜艇就是在深潜试验中葬身大海，艇上100多人全部遇难。</w:t>
      </w:r>
    </w:p>
    <w:p w:rsidR="00FE4582">
      <w:pPr>
        <w:pStyle w:val="2"/>
        <w:spacing w:line="312" w:lineRule="auto"/>
        <w:rPr>
          <w:sz w:val="24"/>
        </w:rPr>
      </w:pPr>
      <w:r w:rsidRPr="00FE4582">
        <w:rPr>
          <w:color w:val="000000"/>
        </w:rPr>
        <w:t>    1988年初，核潜艇按设计极限也要做深潜试验。试验之前，艇员心理包袱很重，为了稳定军心，黄旭华在和潜艇的官兵们开会时，大胆提出了要一同下水的决定。时年62岁的黄旭华随着核潜艇下潜至水下300米，在这一深度，一张扑克牌大小的核潜艇艇壳要承受1．5吨的压力，黄旭华指挥试验人员记录各项有关数据，并获得成功，成为世界上核潜艇总设计师亲自下水做深潜试验的第一人。</w:t>
      </w:r>
    </w:p>
    <w:p w:rsidR="00FE4582">
      <w:pPr>
        <w:pStyle w:val="2"/>
        <w:spacing w:line="312" w:lineRule="auto"/>
        <w:jc w:val="right"/>
        <w:rPr>
          <w:sz w:val="24"/>
        </w:rPr>
      </w:pPr>
      <w:r w:rsidRPr="00FE4582">
        <w:rPr>
          <w:color w:val="000000"/>
        </w:rPr>
        <w:t>（摘编自臧江江、吴夏曦《核艇之父黄旭华人间蒸发30年成就赫赫之功》）</w:t>
      </w:r>
    </w:p>
    <w:p w:rsidR="00FE4582">
      <w:pPr>
        <w:pStyle w:val="2"/>
        <w:spacing w:line="312" w:lineRule="auto"/>
        <w:rPr>
          <w:sz w:val="24"/>
        </w:rPr>
        <w:sectPr>
          <w:type w:val="nextPage"/>
          <w:pgSz w:w="11906" w:h="16838"/>
          <w:pgMar w:top="1440" w:right="1800" w:bottom="1440" w:left="1800" w:header="708" w:footer="708" w:gutter="0"/>
          <w:pgNumType w:start="10"/>
          <w:cols w:sep="1" w:space="708"/>
          <w:titlePg w:val="0"/>
          <w:docGrid w:linePitch="360"/>
        </w:sectPr>
      </w:pPr>
      <w:r w:rsidRPr="00FE4582">
        <w:rPr>
          <w:color w:val="000000"/>
        </w:rPr>
        <w:t xml:space="preserve">（1）下列针对上述材料的理解，不正确的一项是（    ）            </w:t>
      </w:r>
    </w:p>
    <w:p w:rsidR="00FE4582">
      <w:pPr>
        <w:pStyle w:val="2"/>
        <w:spacing w:line="312" w:lineRule="auto"/>
        <w:rPr>
          <w:sz w:val="24"/>
        </w:rPr>
      </w:pPr>
      <w:r w:rsidRPr="00FE4582">
        <w:rPr>
          <w:color w:val="000000"/>
        </w:rPr>
        <w:t>A.材料一中的颁奖词赞颂了“中国核潜艇之父”黄旭华的深潜人生。这位中国工程院院士为第一代核潜艇研制做出了积极的贡献，直至耄耋之年仍延续着与核潜艇的不解之缘。</w:t>
      </w:r>
    </w:p>
    <w:p w:rsidR="00FE4582">
      <w:pPr>
        <w:pStyle w:val="2"/>
        <w:spacing w:line="312" w:lineRule="auto"/>
        <w:rPr>
          <w:sz w:val="24"/>
        </w:rPr>
      </w:pPr>
      <w:r w:rsidRPr="00FE4582">
        <w:rPr>
          <w:color w:val="000000"/>
        </w:rPr>
        <w:t>B.材料一写黄旭华93岁仍坚持整理几十年工作中积累下的几堆1米多高的资料，希望把它们留给年轻一代，还到校园参加活动，为了国家和地方的科技人才培养奔走操劳，贡献余热。</w:t>
      </w:r>
    </w:p>
    <w:p w:rsidR="00FE4582">
      <w:pPr>
        <w:pStyle w:val="2"/>
        <w:spacing w:line="312" w:lineRule="auto"/>
        <w:rPr>
          <w:sz w:val="24"/>
        </w:rPr>
      </w:pPr>
      <w:r w:rsidRPr="00FE4582">
        <w:rPr>
          <w:color w:val="000000"/>
        </w:rPr>
        <w:t>C.材料二中，中国早期核潜艇科研手段一片空白。黄旭华只能带领同事拿着算盘算数据，用此手段提出了5个弹道导弹核潜艇艇型方案，原有的尖端技术问题就都迎刃而解。</w:t>
      </w:r>
    </w:p>
    <w:p w:rsidR="00FE4582">
      <w:pPr>
        <w:pStyle w:val="2"/>
        <w:spacing w:line="312" w:lineRule="auto"/>
        <w:rPr>
          <w:sz w:val="24"/>
        </w:rPr>
      </w:pPr>
      <w:r w:rsidRPr="00FE4582">
        <w:rPr>
          <w:color w:val="000000"/>
        </w:rPr>
        <w:t>D.材料三写70年代末，美国的“长尾鲨号”在深潜试验时，下去后再没有上来，艇上人员葬身海底。一是证明科学研究总是存在危险的，二是为写黄旭华作铺垫。</w:t>
      </w:r>
    </w:p>
    <w:p w:rsidR="00FE4582">
      <w:pPr>
        <w:pStyle w:val="2"/>
        <w:spacing w:line="312" w:lineRule="auto"/>
        <w:rPr>
          <w:sz w:val="24"/>
        </w:rPr>
      </w:pPr>
      <w:r w:rsidRPr="00FE4582">
        <w:rPr>
          <w:color w:val="000000"/>
        </w:rPr>
        <w:t xml:space="preserve">（2）下列对材料相关内容的概括和分析，正确的一项是（    ）            </w:t>
      </w:r>
    </w:p>
    <w:p w:rsidR="00FE4582">
      <w:pPr>
        <w:pStyle w:val="2"/>
        <w:spacing w:line="312" w:lineRule="auto"/>
        <w:rPr>
          <w:sz w:val="24"/>
        </w:rPr>
      </w:pPr>
      <w:r w:rsidRPr="00FE4582">
        <w:rPr>
          <w:color w:val="000000"/>
        </w:rPr>
        <w:t>A.材料一和材料二都用了比较生动的语言，含蓄地使读者感受到中国核潜艇之父黄旭华浑金璞玉般的品质，也增强了文章的可读性和情感力度。</w:t>
      </w:r>
    </w:p>
    <w:p w:rsidR="00FE4582">
      <w:pPr>
        <w:pStyle w:val="2"/>
        <w:spacing w:line="312" w:lineRule="auto"/>
        <w:rPr>
          <w:sz w:val="24"/>
        </w:rPr>
      </w:pPr>
      <w:r w:rsidRPr="00FE4582">
        <w:rPr>
          <w:color w:val="000000"/>
        </w:rPr>
        <w:t>B.材料二提到美国三步实现艇型水滴型构造，意在为下文衬托黄旭华提出“必须三步并作一步走”作铺垫。</w:t>
      </w:r>
    </w:p>
    <w:p w:rsidR="00FE4582">
      <w:pPr>
        <w:pStyle w:val="2"/>
        <w:spacing w:line="312" w:lineRule="auto"/>
        <w:rPr>
          <w:sz w:val="24"/>
        </w:rPr>
      </w:pPr>
      <w:r w:rsidRPr="00FE4582">
        <w:rPr>
          <w:color w:val="000000"/>
        </w:rPr>
        <w:t>C.这三则材料运用了引用、正侧结合、细节描写和心理描写等手法，就黄旭华的事迹做了客观、真实的报道。</w:t>
      </w:r>
    </w:p>
    <w:p w:rsidR="00FE4582">
      <w:pPr>
        <w:pStyle w:val="2"/>
        <w:spacing w:line="312" w:lineRule="auto"/>
        <w:rPr>
          <w:sz w:val="24"/>
        </w:rPr>
      </w:pPr>
      <w:r w:rsidRPr="00FE4582">
        <w:rPr>
          <w:color w:val="000000"/>
        </w:rPr>
        <w:t>D.材料三中，作者写到黄旭华成为世界上核潜艇总设计师亲自下水做深潜试验的第一人，说明黄旭华的成就和贡献远比其他做此研究的科学家要大得多。</w:t>
      </w:r>
    </w:p>
    <w:p w:rsidR="00FE4582">
      <w:pPr>
        <w:pStyle w:val="2"/>
        <w:spacing w:line="312" w:lineRule="auto"/>
        <w:rPr>
          <w:sz w:val="24"/>
        </w:rPr>
      </w:pPr>
      <w:r w:rsidRPr="00FE4582">
        <w:rPr>
          <w:color w:val="000000"/>
        </w:rPr>
        <w:t xml:space="preserve">（3）根据上述材料，概括黄旭华被称为“中国核潜艇之父”的原因。    </w:t>
      </w:r>
    </w:p>
    <w:p w:rsidR="00FE4582">
      <w:pPr>
        <w:pStyle w:val="2"/>
        <w:spacing w:line="312" w:lineRule="auto"/>
        <w:rPr>
          <w:sz w:val="24"/>
        </w:rPr>
      </w:pPr>
      <w:r w:rsidRPr="00FE4582">
        <w:rPr>
          <w:color w:val="0000FF"/>
        </w:rPr>
        <w:t>【答案】</w:t>
      </w:r>
      <w:r w:rsidRPr="00FE4582">
        <w:rPr>
          <w:color w:val="000000"/>
        </w:rPr>
        <w:t xml:space="preserve"> （1）C</w:t>
      </w:r>
    </w:p>
    <w:p w:rsidR="00FE4582">
      <w:pPr>
        <w:pStyle w:val="2"/>
        <w:spacing w:line="312" w:lineRule="auto"/>
        <w:rPr>
          <w:sz w:val="24"/>
        </w:rPr>
      </w:pPr>
      <w:r w:rsidRPr="00FE4582">
        <w:rPr>
          <w:color w:val="000000"/>
        </w:rPr>
        <w:t>（2）B</w:t>
      </w:r>
    </w:p>
    <w:p w:rsidR="00FE4582">
      <w:pPr>
        <w:pStyle w:val="2"/>
        <w:spacing w:line="312" w:lineRule="auto"/>
        <w:rPr>
          <w:sz w:val="24"/>
        </w:rPr>
      </w:pPr>
      <w:r w:rsidRPr="00FE4582">
        <w:rPr>
          <w:color w:val="000000"/>
        </w:rPr>
        <w:t xml:space="preserve">（3）①为中国核潜艇试验默默奉献一生，是中国核潜艇试验的中流砥柱。②大胆开拓核潜艇研制事业。③扎实苦干换来研制硕果。④为科学义无反顾。   </w:t>
      </w:r>
    </w:p>
    <w:p w:rsidR="00FE4582">
      <w:pPr>
        <w:pStyle w:val="2"/>
        <w:spacing w:line="312" w:lineRule="auto"/>
        <w:rPr>
          <w:sz w:val="24"/>
        </w:rPr>
      </w:pPr>
      <w:r w:rsidRPr="00FE4582">
        <w:rPr>
          <w:color w:val="0000FF"/>
        </w:rPr>
        <w:t>【解析】</w:t>
      </w:r>
      <w:r w:rsidRPr="00FE4582">
        <w:rPr>
          <w:color w:val="000000"/>
        </w:rPr>
        <w:t>【分析】（1）C项，“黄旭华只能带领同事拿着算盘算数据，用此手段提出了5个弹道导弹核潜艇艇型方案，原有的尖端技术问题就都迎刃而解”说法以偏概全，与原文不符，根据材料的内容，黄旭华除了带领同事拿着算盘算数据，还将所有设备都过秤，才解决了许多尖端技术问题。故选C。</w:t>
      </w:r>
    </w:p>
    <w:p w:rsidR="00FE4582">
      <w:pPr>
        <w:pStyle w:val="2"/>
        <w:spacing w:line="312" w:lineRule="auto"/>
        <w:rPr>
          <w:sz w:val="24"/>
        </w:rPr>
      </w:pPr>
      <w:r w:rsidRPr="00FE4582">
        <w:rPr>
          <w:color w:val="000000"/>
        </w:rPr>
        <w:t xml:space="preserve"> （2）A项，“材料一和材料二都用了比较生动的语言”分析错误，材料二用的是平实的语言，朴实的事迹，使读者感受到中国核潜艇之父黄旭华浑金璞玉般的品质；C项，“这三则材料运用了引用、正侧结合、细节描写和心理描写等手法”分析错误，三则材料都没有涉及心理描写；D项，“……说明黄旭华的成就和贡献远比其他做此研究的科学家要大得多”说法属于无中生有，黄旭华成为世界上核潜艇总设计师亲自下水做深潜试验的第一人，说明的是黄旭华具有为科学义无反顾的献身精神，原文并未将之与其他做同样研究的科学家比较的意思。故选B。</w:t>
      </w:r>
    </w:p>
    <w:p w:rsidR="00FE4582">
      <w:pPr>
        <w:pStyle w:val="2"/>
        <w:spacing w:line="312" w:lineRule="auto"/>
        <w:rPr>
          <w:sz w:val="24"/>
        </w:rPr>
        <w:sectPr>
          <w:type w:val="nextPage"/>
          <w:pgSz w:w="11906" w:h="16838"/>
          <w:pgMar w:top="1440" w:right="1800" w:bottom="1440" w:left="1800" w:header="708" w:footer="708" w:gutter="0"/>
          <w:pgNumType w:start="11"/>
          <w:cols w:sep="1" w:space="708"/>
          <w:titlePg w:val="0"/>
          <w:docGrid w:linePitch="360"/>
        </w:sectPr>
      </w:pPr>
    </w:p>
    <w:p w:rsidR="00FE4582">
      <w:pPr>
        <w:pStyle w:val="2"/>
        <w:spacing w:line="312" w:lineRule="auto"/>
        <w:rPr>
          <w:sz w:val="24"/>
        </w:rPr>
      </w:pPr>
      <w:r w:rsidRPr="00FE4582">
        <w:rPr>
          <w:color w:val="000000"/>
        </w:rPr>
        <w:t xml:space="preserve"> （3）通读材料，可以确定答题区域为题目所给三则材料，仔细阅读这三则材料，可以从中筛选出“时代到处是惊涛骇浪，你埋下头，甘心做沉默的砥柱”“纸上得来终觉浅。要使想法变成现实，除了大胆，还要苦干。通过大量的计算和反复论证，黄旭华带领同事仅用3个月就提出5个弹道导弹核潜艇艇型方案”“除此之外，黄旭华还用最‘土’的办法解决了许多尖端技术问题”“成为世界上核潜艇总设计师亲自下水做深潜试验的第一人”“黄旭华把这个使命般的接力棒传给了第二代核潜艇研制人员。此后的20多年里，黄旭华与核潜艇的不解之缘还在延续。这位93岁的中国工程院院士每天8点半走到办公室，整理几十年工作中积累下的几堆1米多高的资料，希望把它们留给年轻一代”。等信息，根据这些信息分条整合概括黄旭华被称为“中国核潜艇之父”的原因</w:t>
      </w:r>
      <w:r w:rsidRPr="00FE4582">
        <w:rPr>
          <w:color w:val="000000"/>
        </w:rPr>
        <w:t>。</w:t>
      </w:r>
      <w:r w:rsidRPr="00FE4582">
        <w:rPr>
          <w:color w:val="000000"/>
        </w:rPr>
        <w:t xml:space="preserve"> </w:t>
      </w:r>
    </w:p>
    <w:p w:rsidR="00FE4582">
      <w:pPr>
        <w:pStyle w:val="2"/>
        <w:spacing w:line="312" w:lineRule="auto"/>
        <w:rPr>
          <w:sz w:val="24"/>
        </w:rPr>
      </w:pPr>
      <w:r w:rsidRPr="00FE4582">
        <w:rPr>
          <w:color w:val="000000"/>
        </w:rPr>
        <w:t>故答案为：⑴C；⑵B；</w:t>
      </w:r>
    </w:p>
    <w:p w:rsidR="00FE4582">
      <w:pPr>
        <w:pStyle w:val="2"/>
        <w:spacing w:line="312" w:lineRule="auto"/>
        <w:rPr>
          <w:sz w:val="24"/>
        </w:rPr>
      </w:pPr>
      <w:r w:rsidRPr="00FE4582">
        <w:rPr>
          <w:color w:val="000000"/>
        </w:rPr>
        <w:t xml:space="preserve"> ⑶①为中国核潜艇试验默默奉献一生，是中国核潜艇试验的中流砥柱。②大胆开拓核潜艇研制事业。③扎实苦干换来研制硕果。④为科学义无反顾。</w:t>
      </w:r>
    </w:p>
    <w:p w:rsidR="00FE4582">
      <w:pPr>
        <w:pStyle w:val="2"/>
        <w:spacing w:line="312" w:lineRule="auto"/>
        <w:rPr>
          <w:sz w:val="24"/>
        </w:rPr>
      </w:pPr>
      <w:r w:rsidRPr="00FE4582">
        <w:rPr>
          <w:color w:val="000000"/>
        </w:rPr>
        <w:t>【点评】（1）本题考查迅速学生对文本有关内容的分析和理解能力。解答此题既要对文章进行整体的把握，又要对文章的局部进行恰当的分析。在理解每一个选项时，要仔细分析选项中赏析的每一个重点，对文章的内容、主题、结构思路、观点态度、句段含义、创作意图等进行分析概括。</w:t>
      </w:r>
    </w:p>
    <w:p w:rsidR="00FE4582">
      <w:pPr>
        <w:pStyle w:val="2"/>
        <w:spacing w:line="312" w:lineRule="auto"/>
        <w:rPr>
          <w:sz w:val="24"/>
        </w:rPr>
      </w:pPr>
      <w:r w:rsidRPr="00FE4582">
        <w:rPr>
          <w:color w:val="000000"/>
        </w:rPr>
        <w:t xml:space="preserve"> （2）本题考查对文章有关内容的概括和分析能力。其做法是，全面准确地把握文章的内容，并对文章中所述的事件或所述道理进行综合性分析、判断，进而推理概括。</w:t>
      </w:r>
    </w:p>
    <w:p w:rsidR="00FE4582">
      <w:pPr>
        <w:pStyle w:val="2"/>
        <w:spacing w:line="312" w:lineRule="auto"/>
        <w:rPr>
          <w:sz w:val="24"/>
        </w:rPr>
      </w:pPr>
      <w:r w:rsidRPr="00FE4582">
        <w:rPr>
          <w:color w:val="000000"/>
        </w:rPr>
        <w:t xml:space="preserve"> （3）本题考查学生把握文章内容要点、筛选整合文中信息的能力。此类题一般的答题模式为：第一步，找出题干中的关键词语，确定筛选对象；第二步，在把握全文内容要点的基础上，在文中找到题干信息对应的语句或段落并加以概括。</w:t>
      </w:r>
    </w:p>
    <w:p w:rsidR="00055795">
      <w:pPr>
        <w:pStyle w:val="Normal3"/>
        <w:spacing w:line="312" w:lineRule="auto"/>
      </w:pPr>
    </w:p>
    <w:p w:rsidR="00FE4582">
      <w:pPr>
        <w:pStyle w:val="3"/>
        <w:spacing w:line="312" w:lineRule="auto"/>
        <w:rPr>
          <w:sz w:val="24"/>
        </w:rPr>
      </w:pPr>
      <w:r w:rsidRPr="00FE4582">
        <w:rPr>
          <w:color w:val="0000FF"/>
        </w:rPr>
        <w:t>5．</w:t>
      </w:r>
      <w:r w:rsidRPr="00FE4582">
        <w:rPr>
          <w:color w:val="000000"/>
        </w:rPr>
        <w:t xml:space="preserve">阅读下面的文字，完成下面小题。  </w:t>
      </w:r>
    </w:p>
    <w:p w:rsidR="00FE4582">
      <w:pPr>
        <w:pStyle w:val="3"/>
        <w:spacing w:line="312" w:lineRule="auto"/>
        <w:rPr>
          <w:sz w:val="24"/>
        </w:rPr>
      </w:pPr>
      <w:r w:rsidRPr="00FE4582">
        <w:rPr>
          <w:color w:val="000000"/>
        </w:rPr>
        <w:t>材料一：</w:t>
      </w:r>
    </w:p>
    <w:p w:rsidR="00FE4582">
      <w:pPr>
        <w:pStyle w:val="3"/>
        <w:spacing w:line="312" w:lineRule="auto"/>
        <w:rPr>
          <w:sz w:val="24"/>
        </w:rPr>
      </w:pPr>
      <w:r w:rsidRPr="00FE4582">
        <w:rPr>
          <w:color w:val="000000"/>
        </w:rPr>
        <w:t>    共享经济作为一种新生事物，将闲置资源通过互联网平台实现有效配置，符合创新、绿色。开放。共皁的发展理念，有利于促进经济社会发展。但是，也面临相关法律法规滞后、信用机制尚不健全，治理手段跟不上发展形势等问题相关监管部门需要妥善处理创新发展与有效监管的关系，保障共享经济持续健康发展。</w:t>
      </w:r>
    </w:p>
    <w:p w:rsidR="00FE4582">
      <w:pPr>
        <w:pStyle w:val="3"/>
        <w:spacing w:line="312" w:lineRule="auto"/>
        <w:rPr>
          <w:sz w:val="24"/>
        </w:rPr>
      </w:pPr>
      <w:r w:rsidRPr="00FE4582">
        <w:rPr>
          <w:color w:val="000000"/>
        </w:rPr>
        <w:t>    不同行业的共享经济发展模式托有不同特点，具体监管活动应区分不同情况采取相应措施。例如，对于涉及乘客人身安全的问题，监管部门可以要求网约车平台采取更为有效的预警和防范机制；在资金融通的P2P平台上，对于非法集资、欺诈公众的行为应严厉惩处等。</w:t>
      </w:r>
    </w:p>
    <w:p w:rsidR="00FE4582">
      <w:pPr>
        <w:pStyle w:val="3"/>
        <w:spacing w:line="312" w:lineRule="auto"/>
        <w:jc w:val="right"/>
        <w:rPr>
          <w:sz w:val="24"/>
        </w:rPr>
      </w:pPr>
      <w:r w:rsidRPr="00FE4582">
        <w:rPr>
          <w:color w:val="000000"/>
        </w:rPr>
        <w:t>（摘编自《人民日报》2019年04月11日）</w:t>
      </w:r>
    </w:p>
    <w:p w:rsidR="00FE4582">
      <w:pPr>
        <w:pStyle w:val="3"/>
        <w:spacing w:line="312" w:lineRule="auto"/>
        <w:rPr>
          <w:sz w:val="24"/>
        </w:rPr>
      </w:pPr>
      <w:r w:rsidRPr="00FE4582">
        <w:rPr>
          <w:color w:val="000000"/>
        </w:rPr>
        <w:t>材料二：2013—2020年中国“共享经济”市场规模及预测趋势图</w:t>
      </w:r>
    </w:p>
    <w:p w:rsidR="00FE4582">
      <w:pPr>
        <w:pStyle w:val="3"/>
        <w:spacing w:line="312" w:lineRule="auto"/>
        <w:rPr>
          <w:sz w:val="24"/>
        </w:rPr>
      </w:pPr>
      <w:r w:rsidRPr="00FE4582">
        <w:rPr>
          <w:color w:val="000000"/>
        </w:rPr>
        <w:t>“共享经济”规模（亿元）</w:t>
      </w:r>
    </w:p>
    <w:p w:rsidR="00FE4582">
      <w:pPr>
        <w:pStyle w:val="3"/>
        <w:spacing w:line="312" w:lineRule="auto"/>
        <w:rPr>
          <w:sz w:val="24"/>
        </w:rPr>
        <w:sectPr>
          <w:type w:val="nextPage"/>
          <w:pgSz w:w="11906" w:h="16838"/>
          <w:pgMar w:top="1440" w:right="1800" w:bottom="1440" w:left="1800" w:header="708" w:footer="708" w:gutter="0"/>
          <w:pgNumType w:start="12"/>
          <w:cols w:sep="1" w:space="708"/>
          <w:titlePg w:val="0"/>
          <w:docGrid w:linePitch="360"/>
        </w:sectPr>
      </w:pPr>
      <w:r>
        <w:rPr>
          <w:noProof/>
          <w:sz w:val="24"/>
        </w:rPr>
        <w:pict>
          <v:shape id="图片 53" o:spid="_x0000_i1068" type="#_x0000_t75" alt="说明: 图片_x0020_100001" style="width:282.65pt;height:151.85pt;visibility:visible" filled="f" stroked="f">
            <v:imagedata r:id="rId14" o:title="图片_x0020_100001"/>
            <o:lock v:ext="edit" aspectratio="t"/>
          </v:shape>
        </w:pict>
      </w:r>
    </w:p>
    <w:p w:rsidR="00FE4582">
      <w:pPr>
        <w:pStyle w:val="3"/>
        <w:spacing w:line="312" w:lineRule="auto"/>
        <w:rPr>
          <w:sz w:val="24"/>
        </w:rPr>
      </w:pPr>
      <w:r w:rsidRPr="00FE4582">
        <w:rPr>
          <w:color w:val="000000"/>
        </w:rPr>
        <w:t>材料三：</w:t>
      </w:r>
    </w:p>
    <w:p w:rsidR="00FE4582">
      <w:pPr>
        <w:pStyle w:val="3"/>
        <w:spacing w:line="312" w:lineRule="auto"/>
        <w:rPr>
          <w:sz w:val="24"/>
        </w:rPr>
      </w:pPr>
      <w:r w:rsidRPr="00FE4582">
        <w:rPr>
          <w:color w:val="000000"/>
        </w:rPr>
        <w:t>    一方面，共享经济带来了百姓生活方式、思维方式的变革。以共享单车为例，它的出现解决了人们出行的“最后一公里”问题，也使得都市中原本已被边缘化的自行车重回人们生活中。对于公共交通来说，共享单车的出现也在一定程度上缓解了城市拥堵。而共享汽车、共享玩具等平台的出现，有利于对社会闲置资源进行再次调配，让大众廉价地共享这些资源。商品经济发展、互联网技术成熟和人们生活水平提升，促进了人们对人和物关系的观念发生改变，人们更看重使用而非占有——而这正是共享经济出现的内驱动力。</w:t>
      </w:r>
    </w:p>
    <w:p w:rsidR="00FE4582">
      <w:pPr>
        <w:pStyle w:val="3"/>
        <w:spacing w:line="312" w:lineRule="auto"/>
        <w:rPr>
          <w:sz w:val="24"/>
        </w:rPr>
      </w:pPr>
      <w:r w:rsidRPr="00FE4582">
        <w:rPr>
          <w:color w:val="000000"/>
        </w:rPr>
        <w:t>    另一方面，共享经济带来的困局仍然待解。首先是资源浪费问题。当前泛滥、堆积造成的资源浪费恶果已经形成。据统计，去年共享单车的投放量达到2000万辆，这些自行车报废之后会产生30万吨废金属。其次是维护问题。私占、私藏、恶意损毁等现象时有发生，而相关运营平台在起初执行的“重扩张、轻维护”的运营思路，导致对共享经济运啓模式的探索并未出现大的突破，这也成为困扰当前共享经济生存的大问题。</w:t>
      </w:r>
    </w:p>
    <w:p w:rsidR="00FE4582">
      <w:pPr>
        <w:pStyle w:val="3"/>
        <w:spacing w:line="312" w:lineRule="auto"/>
        <w:rPr>
          <w:sz w:val="24"/>
        </w:rPr>
      </w:pPr>
      <w:r w:rsidRPr="00FE4582">
        <w:rPr>
          <w:color w:val="000000"/>
        </w:rPr>
        <w:t>    国家发改委发布了《关于做好引导和规范共享经济健康良性发展有关工作的通知》《通知》指出，为有效应对共享经济发展出现的新问题，要构建综合治理机制、推进实施分类、治理、压实企业主体责任等。企业应该承担好主体责任，切实履行创新责任，切实履行创新责任，不能只致力圈钱。政府应该建立新的监管规则体系及法律保障体系。</w:t>
      </w:r>
    </w:p>
    <w:p w:rsidR="00FE4582">
      <w:pPr>
        <w:pStyle w:val="3"/>
        <w:spacing w:line="312" w:lineRule="auto"/>
        <w:rPr>
          <w:sz w:val="24"/>
        </w:rPr>
      </w:pPr>
      <w:r w:rsidRPr="00FE4582">
        <w:rPr>
          <w:color w:val="000000"/>
        </w:rPr>
        <w:t>    在未来，共享经济将不只是共享一辆汽车、单车、住房，更多是一种新的社会经济运行思维，这需要社会信用体系、规则、秩序等“公共品”来支撑。</w:t>
      </w:r>
    </w:p>
    <w:p w:rsidR="00FE4582">
      <w:pPr>
        <w:pStyle w:val="3"/>
        <w:spacing w:line="312" w:lineRule="auto"/>
        <w:jc w:val="right"/>
        <w:rPr>
          <w:sz w:val="24"/>
        </w:rPr>
      </w:pPr>
      <w:r w:rsidRPr="00FE4582">
        <w:rPr>
          <w:color w:val="000000"/>
        </w:rPr>
        <w:t>（摘编自《人民日报》）</w:t>
      </w:r>
    </w:p>
    <w:p w:rsidR="00FE4582">
      <w:pPr>
        <w:pStyle w:val="3"/>
        <w:spacing w:line="312" w:lineRule="auto"/>
        <w:rPr>
          <w:sz w:val="24"/>
        </w:rPr>
      </w:pPr>
      <w:r w:rsidRPr="00FE4582">
        <w:rPr>
          <w:color w:val="000000"/>
        </w:rPr>
        <w:t>材料四：</w:t>
      </w:r>
    </w:p>
    <w:p w:rsidR="00FE4582">
      <w:pPr>
        <w:pStyle w:val="3"/>
        <w:spacing w:line="312" w:lineRule="auto"/>
        <w:rPr>
          <w:sz w:val="24"/>
        </w:rPr>
      </w:pPr>
      <w:r w:rsidRPr="00FE4582">
        <w:rPr>
          <w:color w:val="000000"/>
        </w:rPr>
        <w:t>    共享经济在受大众追捧的同时，也频频爆出种种风险问题，如消费者权益遭受侵害用户信息被过度采集等等。如何处理鼓励创新与防范风险之间的关系，成为必须重视的问题。</w:t>
      </w:r>
    </w:p>
    <w:p w:rsidR="00FE4582">
      <w:pPr>
        <w:pStyle w:val="3"/>
        <w:spacing w:line="312" w:lineRule="auto"/>
        <w:rPr>
          <w:sz w:val="24"/>
        </w:rPr>
      </w:pPr>
      <w:r w:rsidRPr="00FE4582">
        <w:rPr>
          <w:color w:val="000000"/>
        </w:rPr>
        <w:t>    在“顺风车风波”之后，滴滴出行“掌门人”程维认为，“我国现行政策以及各地细则存在近一步完善的空间。建议研究对网约车实施分类监管”。</w:t>
      </w:r>
    </w:p>
    <w:p w:rsidR="00FE4582">
      <w:pPr>
        <w:pStyle w:val="3"/>
        <w:spacing w:line="312" w:lineRule="auto"/>
        <w:rPr>
          <w:sz w:val="24"/>
        </w:rPr>
      </w:pPr>
      <w:r w:rsidRPr="00FE4582">
        <w:rPr>
          <w:color w:val="000000"/>
        </w:rPr>
        <w:t>    用户信息也存在被过度采集的情况，一旦数据发生泄露或被不正当利用，将会损害用户权益。对于这种情况，不能因为可能存在用户信息过度采集的现象就否定共享经济对社会建设的贡献，关键是要明确共享平台在诚信体系建设中的权利、责任和义务，抓紧制定有关法律法规。</w:t>
      </w:r>
    </w:p>
    <w:p w:rsidR="00FE4582">
      <w:pPr>
        <w:pStyle w:val="3"/>
        <w:spacing w:line="312" w:lineRule="auto"/>
        <w:jc w:val="right"/>
        <w:rPr>
          <w:sz w:val="24"/>
        </w:rPr>
      </w:pPr>
      <w:r w:rsidRPr="00FE4582">
        <w:rPr>
          <w:color w:val="000000"/>
        </w:rPr>
        <w:t>（摘编自《人民日报》2019年01月15日）</w:t>
      </w:r>
    </w:p>
    <w:p w:rsidR="00FE4582">
      <w:pPr>
        <w:pStyle w:val="3"/>
        <w:spacing w:line="312" w:lineRule="auto"/>
        <w:rPr>
          <w:sz w:val="24"/>
        </w:rPr>
      </w:pPr>
      <w:r w:rsidRPr="00FE4582">
        <w:rPr>
          <w:color w:val="000000"/>
        </w:rPr>
        <w:t xml:space="preserve">（1）下列对材料相关内容的理解，不正确的一项是（    ）            </w:t>
      </w:r>
    </w:p>
    <w:p w:rsidR="00FE4582">
      <w:pPr>
        <w:pStyle w:val="3"/>
        <w:spacing w:line="312" w:lineRule="auto"/>
        <w:rPr>
          <w:sz w:val="24"/>
        </w:rPr>
      </w:pPr>
      <w:r w:rsidRPr="00FE4582">
        <w:rPr>
          <w:color w:val="000000"/>
        </w:rPr>
        <w:t>A.监管部门应针对不同行业共享经济发展模式的特点，采取“因地制宜”的管理模式，鼓励创新又严格监管。</w:t>
      </w:r>
    </w:p>
    <w:p w:rsidR="00FE4582">
      <w:pPr>
        <w:pStyle w:val="3"/>
        <w:spacing w:line="312" w:lineRule="auto"/>
        <w:rPr>
          <w:sz w:val="24"/>
        </w:rPr>
      </w:pPr>
      <w:r w:rsidRPr="00FE4582">
        <w:rPr>
          <w:color w:val="000000"/>
        </w:rPr>
        <w:t>B.共享单车的出现是参社会闲置资源的有效调配，既改变了人们的出行方式，又解决了城市的交通拥堵问题。</w:t>
      </w:r>
    </w:p>
    <w:p w:rsidR="00FE4582">
      <w:pPr>
        <w:pStyle w:val="3"/>
        <w:spacing w:line="312" w:lineRule="auto"/>
        <w:rPr>
          <w:sz w:val="24"/>
        </w:rPr>
      </w:pPr>
      <w:r w:rsidRPr="00FE4582">
        <w:rPr>
          <w:color w:val="000000"/>
        </w:rPr>
        <w:t>C.人们对人和物关系的观念有所改变，更看重对物的使用而非占有，这使共享经济的出现和发展成为可能。</w:t>
      </w:r>
    </w:p>
    <w:p w:rsidR="00FE4582">
      <w:pPr>
        <w:pStyle w:val="3"/>
        <w:spacing w:line="312" w:lineRule="auto"/>
        <w:rPr>
          <w:sz w:val="24"/>
        </w:rPr>
      </w:pPr>
      <w:r w:rsidRPr="00FE4582">
        <w:rPr>
          <w:color w:val="000000"/>
        </w:rPr>
        <w:t>D.个人信息数据被过度采集，可能会损害用户权益，但也应看到共享经济给生活带来的便利，不能因噔废食。</w:t>
      </w:r>
    </w:p>
    <w:p w:rsidR="00FE4582">
      <w:pPr>
        <w:pStyle w:val="3"/>
        <w:spacing w:line="312" w:lineRule="auto"/>
        <w:rPr>
          <w:sz w:val="24"/>
        </w:rPr>
        <w:sectPr>
          <w:type w:val="nextPage"/>
          <w:pgSz w:w="11906" w:h="16838"/>
          <w:pgMar w:top="1440" w:right="1800" w:bottom="1440" w:left="1800" w:header="708" w:footer="708" w:gutter="0"/>
          <w:pgNumType w:start="13"/>
          <w:cols w:sep="1" w:space="708"/>
          <w:titlePg w:val="0"/>
          <w:docGrid w:linePitch="360"/>
        </w:sectPr>
      </w:pPr>
      <w:r w:rsidRPr="00FE4582">
        <w:rPr>
          <w:color w:val="000000"/>
        </w:rPr>
        <w:t xml:space="preserve">（2）下列对材料相关内容的概括和分析，不正确的一项是（    ）            </w:t>
      </w:r>
    </w:p>
    <w:p w:rsidR="00FE4582">
      <w:pPr>
        <w:pStyle w:val="3"/>
        <w:spacing w:line="312" w:lineRule="auto"/>
        <w:rPr>
          <w:sz w:val="24"/>
        </w:rPr>
      </w:pPr>
      <w:r w:rsidRPr="00FE4582">
        <w:rPr>
          <w:color w:val="000000"/>
        </w:rPr>
        <w:t>A.共享经济作为一种新生事物，为经济社会发展带来重要机遇，同时也面临诸多问题，给市场监管带来巨大挑战。</w:t>
      </w:r>
    </w:p>
    <w:p w:rsidR="00FE4582">
      <w:pPr>
        <w:pStyle w:val="3"/>
        <w:spacing w:line="312" w:lineRule="auto"/>
        <w:rPr>
          <w:sz w:val="24"/>
        </w:rPr>
      </w:pPr>
      <w:r w:rsidRPr="00FE4582">
        <w:rPr>
          <w:color w:val="000000"/>
        </w:rPr>
        <w:t>B.2016年后，中国“共享经济”市场规模增速放缓，但仍稳步增长，预计2020年“共享经济”规模将突破10万亿元。</w:t>
      </w:r>
    </w:p>
    <w:p w:rsidR="00FE4582">
      <w:pPr>
        <w:pStyle w:val="3"/>
        <w:spacing w:line="312" w:lineRule="auto"/>
        <w:rPr>
          <w:sz w:val="24"/>
        </w:rPr>
      </w:pPr>
      <w:r w:rsidRPr="00FE4582">
        <w:rPr>
          <w:color w:val="000000"/>
        </w:rPr>
        <w:t>C.资源浪费是当前共享经济面临的生存大问题，运营平台只有转变“重扩张、轻维护”的思路才能解决这一困扰。</w:t>
      </w:r>
    </w:p>
    <w:p w:rsidR="00FE4582">
      <w:pPr>
        <w:pStyle w:val="3"/>
        <w:spacing w:line="312" w:lineRule="auto"/>
        <w:rPr>
          <w:sz w:val="24"/>
        </w:rPr>
      </w:pPr>
      <w:r w:rsidRPr="00FE4582">
        <w:rPr>
          <w:color w:val="000000"/>
        </w:rPr>
        <w:t>D.共享经济是社会发展的产物，会成为未来经济发展的一种趋势，社会各界应积极探索，为其发展创造良好环境。</w:t>
      </w:r>
    </w:p>
    <w:p w:rsidR="00FE4582">
      <w:pPr>
        <w:pStyle w:val="3"/>
        <w:spacing w:line="312" w:lineRule="auto"/>
        <w:rPr>
          <w:sz w:val="24"/>
        </w:rPr>
      </w:pPr>
      <w:r w:rsidRPr="00FE4582">
        <w:rPr>
          <w:color w:val="000000"/>
        </w:rPr>
        <w:t xml:space="preserve">（3）结合材料，谈谈如何才能让共享经济发展得更好。    </w:t>
      </w:r>
    </w:p>
    <w:p w:rsidR="00FE4582">
      <w:pPr>
        <w:pStyle w:val="3"/>
        <w:spacing w:line="312" w:lineRule="auto"/>
        <w:rPr>
          <w:sz w:val="24"/>
        </w:rPr>
      </w:pPr>
      <w:r w:rsidRPr="00FE4582">
        <w:rPr>
          <w:color w:val="0000FF"/>
        </w:rPr>
        <w:t>【答案】</w:t>
      </w:r>
      <w:r w:rsidRPr="00FE4582">
        <w:rPr>
          <w:color w:val="000000"/>
        </w:rPr>
        <w:t xml:space="preserve"> （1）B</w:t>
      </w:r>
    </w:p>
    <w:p w:rsidR="00FE4582">
      <w:pPr>
        <w:pStyle w:val="3"/>
        <w:spacing w:line="312" w:lineRule="auto"/>
        <w:rPr>
          <w:sz w:val="24"/>
        </w:rPr>
      </w:pPr>
      <w:r w:rsidRPr="00FE4582">
        <w:rPr>
          <w:color w:val="000000"/>
        </w:rPr>
        <w:t>（2）C</w:t>
      </w:r>
    </w:p>
    <w:p w:rsidR="00FE4582">
      <w:pPr>
        <w:pStyle w:val="3"/>
        <w:spacing w:line="312" w:lineRule="auto"/>
        <w:rPr>
          <w:sz w:val="24"/>
        </w:rPr>
      </w:pPr>
      <w:r w:rsidRPr="00FE4582">
        <w:rPr>
          <w:color w:val="000000"/>
        </w:rPr>
        <w:t xml:space="preserve">（3）①政府应该制定有关法律法规，建立新的监管规则体系及法律保障体系。②相关监管部门既要创新发展，又要制定有效监管措施。③共享经济企业应该承担好主体责任，切实履行创新责任；共享平台构建起信任机制，明确在诚信体系建设中的权利、责任和义务。④公民要增强安全防范意识，对共享经济企业进行作用；对共享资源自觉维护。   </w:t>
      </w:r>
    </w:p>
    <w:p w:rsidR="00FE4582">
      <w:pPr>
        <w:pStyle w:val="3"/>
        <w:spacing w:line="312" w:lineRule="auto"/>
        <w:rPr>
          <w:sz w:val="24"/>
        </w:rPr>
      </w:pPr>
      <w:r w:rsidRPr="00FE4582">
        <w:rPr>
          <w:color w:val="0000FF"/>
        </w:rPr>
        <w:t>【解析】</w:t>
      </w:r>
      <w:r w:rsidRPr="00FE4582">
        <w:rPr>
          <w:color w:val="000000"/>
        </w:rPr>
        <w:t>【分析】（1）B项，“改变了人们的出行方式”无中生有；程度失当，原文“共享单车的出现也在一定程度上缓解了城市拥堵，故B错误。故选：B。</w:t>
      </w:r>
    </w:p>
    <w:p w:rsidR="00FE4582">
      <w:pPr>
        <w:pStyle w:val="3"/>
        <w:spacing w:line="312" w:lineRule="auto"/>
        <w:rPr>
          <w:sz w:val="24"/>
        </w:rPr>
      </w:pPr>
      <w:r w:rsidRPr="00FE4582">
        <w:rPr>
          <w:color w:val="000000"/>
        </w:rPr>
        <w:t>（2）C项，张冠李戴，“转变‘重扩张、轻维护’的思路”解决的是维护问题，故C错误。故选：C。</w:t>
      </w:r>
    </w:p>
    <w:p w:rsidR="00FE4582">
      <w:pPr>
        <w:pStyle w:val="3"/>
        <w:spacing w:line="312" w:lineRule="auto"/>
        <w:rPr>
          <w:sz w:val="24"/>
        </w:rPr>
      </w:pPr>
      <w:r w:rsidRPr="00FE4582">
        <w:rPr>
          <w:color w:val="000000"/>
        </w:rPr>
        <w:t>（3）由材料一“但是，也面临相关法律法规滞后、信用机制尚不健全，治理手段跟不上发展形势等问题相关监管部门需要妥善处理创新发展与有效监管的关系，保障共享经济持续健康发展”可知面对这些问题，政府应该制定有关法律法规，建立新的监管规则体系及法律保障体系；相关监管部门既要创新发展，又要制定有效监管措施。由材料三“企业应该承担好主体责任，切实履行创新责任，切实履行创新责任，不能只致力圈钱”可知共享经济企业应该承担好主体责任，切实履行创新责任；“在未来，共享经济将不只是共享一辆汽车、单车、住房，更多是一种新的社会经济运行思维，这需要社会信用体系、规则、秩序等‘公共品’来支撑”、“关键是要明确共享平台在诚信体系建设中的权利、责任和义务，抓紧制定有关法律法规”共享平台应构建起信任机制，明确在诚信体系建设中的权利、责任和义务。由材料四“共享经济在受大众追捧的同时，也频频爆出种种风险问题，如消费者权益遭受侵害用户信息被过度采集等等”、“用户信息也存在被过度采集的情况，一旦数据发生泄露或被不正当利用，将会损害用户权益”对于网络安全问题，公民要增强安全防范意识，对共享经济企业进行作用；材料三中针对“私占、私藏、恶意损毁等现象时有发生”的情况，我们应对共享资源自觉维护。</w:t>
      </w:r>
    </w:p>
    <w:p w:rsidR="00FE4582">
      <w:pPr>
        <w:pStyle w:val="3"/>
        <w:spacing w:line="312" w:lineRule="auto"/>
        <w:rPr>
          <w:sz w:val="24"/>
        </w:rPr>
      </w:pPr>
      <w:r w:rsidRPr="00FE4582">
        <w:rPr>
          <w:color w:val="000000"/>
        </w:rPr>
        <w:t>故答案为：⑴B；⑵C；</w:t>
      </w:r>
    </w:p>
    <w:p w:rsidR="00FE4582">
      <w:pPr>
        <w:pStyle w:val="3"/>
        <w:spacing w:line="312" w:lineRule="auto"/>
        <w:rPr>
          <w:sz w:val="24"/>
        </w:rPr>
      </w:pPr>
      <w:r w:rsidRPr="00FE4582">
        <w:rPr>
          <w:color w:val="000000"/>
        </w:rPr>
        <w:t xml:space="preserve">⑶①政府应该制定有关法律法规，建立新的监管规则体系及法律保障体系。②相关监管部门既要创新发展，又要制定有效监管措施。③共享经济企业应该承担好主体责任，切实履行创新责任；共享平台构建起信任机制，明确在诚信体系建设中的权利、责任和义务。④公民要增强安全防范意识，对共享经济企业进行作用；对共享资源自觉维护。 </w:t>
      </w:r>
    </w:p>
    <w:p w:rsidR="00FE4582">
      <w:pPr>
        <w:pStyle w:val="3"/>
        <w:spacing w:line="312" w:lineRule="auto"/>
        <w:rPr>
          <w:sz w:val="24"/>
        </w:rPr>
        <w:sectPr>
          <w:type w:val="nextPage"/>
          <w:pgSz w:w="11906" w:h="16838"/>
          <w:pgMar w:top="1440" w:right="1800" w:bottom="1440" w:left="1800" w:header="708" w:footer="708" w:gutter="0"/>
          <w:pgNumType w:start="14"/>
          <w:cols w:sep="1" w:space="708"/>
          <w:titlePg w:val="0"/>
          <w:docGrid w:linePitch="360"/>
        </w:sectPr>
      </w:pPr>
    </w:p>
    <w:p w:rsidR="00FE4582">
      <w:pPr>
        <w:pStyle w:val="3"/>
        <w:spacing w:line="312" w:lineRule="auto"/>
        <w:rPr>
          <w:sz w:val="24"/>
        </w:rPr>
      </w:pPr>
      <w:r w:rsidRPr="00FE4582">
        <w:rPr>
          <w:color w:val="000000"/>
        </w:rPr>
        <w:t>【点评】（1）此题主要考查学生筛选整合文中信息、把握文章内容要点的能力。做题前要通读材料，读懂材料内容，对文章的内容、观点、结构思路等充分理解。然后将选项内容和原文逐一比照分析。</w:t>
      </w:r>
    </w:p>
    <w:p w:rsidR="00FE4582">
      <w:pPr>
        <w:pStyle w:val="3"/>
        <w:spacing w:line="312" w:lineRule="auto"/>
        <w:rPr>
          <w:sz w:val="24"/>
        </w:rPr>
      </w:pPr>
      <w:r w:rsidRPr="00FE4582">
        <w:rPr>
          <w:color w:val="000000"/>
        </w:rPr>
        <w:t>（2）本题综合考查对文章内容的理解能力。解答此题既要对文章进行整体的把握，又要对文章的局部进行恰当的分析。在理解每一个选项时，要仔细分析选项中赏析的每一个重点，对文章的内容、观点、结构思路等进行分析概括，注意结合语境。</w:t>
      </w:r>
    </w:p>
    <w:p w:rsidR="00FE4582">
      <w:pPr>
        <w:pStyle w:val="3"/>
        <w:spacing w:line="312" w:lineRule="auto"/>
        <w:rPr>
          <w:sz w:val="24"/>
        </w:rPr>
      </w:pPr>
      <w:r w:rsidRPr="00FE4582">
        <w:rPr>
          <w:color w:val="000000"/>
        </w:rPr>
        <w:t>（3）首先要求审清题干，确定答题的方向，通过分析题干确定试题的类型是局部信息筛选还是综合信息筛选，局部信息筛选要锁定区位，对段落进行简单的划分，分出层析，找到关键词语，联词成句分条作答；综合信息筛选要立足全文，对文章进行段落的划分，筛选文中的重要语句，整合后作答。重点关注各段的段首和段尾句。分条作答。此题是综合筛选的题目，要立足原文，进行概括。</w:t>
      </w:r>
    </w:p>
    <w:p w:rsidR="00055795">
      <w:pPr>
        <w:pStyle w:val="Normal4"/>
        <w:spacing w:line="312" w:lineRule="auto"/>
      </w:pPr>
    </w:p>
    <w:p w:rsidR="00FE4582">
      <w:pPr>
        <w:pStyle w:val="4"/>
        <w:spacing w:line="312" w:lineRule="auto"/>
        <w:rPr>
          <w:sz w:val="24"/>
        </w:rPr>
      </w:pPr>
      <w:r w:rsidRPr="00FE4582">
        <w:rPr>
          <w:color w:val="0000FF"/>
        </w:rPr>
        <w:t>6．</w:t>
      </w:r>
      <w:r w:rsidRPr="00FE4582">
        <w:rPr>
          <w:color w:val="000000"/>
        </w:rPr>
        <w:t xml:space="preserve">阅读下面的文字，完成下面小题。  </w:t>
      </w:r>
    </w:p>
    <w:p w:rsidR="00FE4582">
      <w:pPr>
        <w:pStyle w:val="4"/>
        <w:spacing w:line="312" w:lineRule="auto"/>
        <w:rPr>
          <w:sz w:val="24"/>
        </w:rPr>
      </w:pPr>
      <w:r w:rsidRPr="00FE4582">
        <w:rPr>
          <w:color w:val="000000"/>
        </w:rPr>
        <w:t>    材料一：</w:t>
      </w:r>
    </w:p>
    <w:p w:rsidR="00FE4582">
      <w:pPr>
        <w:pStyle w:val="4"/>
        <w:spacing w:line="312" w:lineRule="auto"/>
        <w:rPr>
          <w:sz w:val="24"/>
        </w:rPr>
      </w:pPr>
      <w:r w:rsidRPr="00FE4582">
        <w:rPr>
          <w:color w:val="000000"/>
        </w:rPr>
        <w:t>    新华社北京6月24日电从公安部交管局召开的全国视频会获悉，今年以来，全国公安交管部门严抓机动车不礼让斑马线现象治理，查处不礼让斑马线违法行为同比上升3.4倍，因不礼让斑马线造成人员伤亡的事故起数、死亡人数同比分别下降18%和9.3%。</w:t>
      </w:r>
    </w:p>
    <w:p w:rsidR="00FE4582">
      <w:pPr>
        <w:pStyle w:val="4"/>
        <w:spacing w:line="312" w:lineRule="auto"/>
        <w:rPr>
          <w:sz w:val="24"/>
        </w:rPr>
      </w:pPr>
      <w:r w:rsidRPr="00FE4582">
        <w:rPr>
          <w:color w:val="000000"/>
        </w:rPr>
        <w:t>    公安部数据显示近3年来在斑马线上发生机动车与行人的交通事故中，约9成是机动车未按规定让行导致。为进一步整顿城市交通秩序，公安部交管局要求各地创新管理举措。各地要安排民警、辅警在行人过街流量大和未设置交通信号灯的斑马线处执勤，适时组织执法小分队加强重点路段、路口整治，加大现场查纠力度。各地公安交管部门还要对非机动车道、人行横道及信号灯和标志标线进行全面排查整改，确保交通信号设施有效、科学、规范。</w:t>
      </w:r>
    </w:p>
    <w:p w:rsidR="00FE4582">
      <w:pPr>
        <w:pStyle w:val="4"/>
        <w:spacing w:line="312" w:lineRule="auto"/>
        <w:rPr>
          <w:sz w:val="24"/>
        </w:rPr>
      </w:pPr>
      <w:r w:rsidRPr="00FE4582">
        <w:rPr>
          <w:color w:val="000000"/>
        </w:rPr>
        <w:t>    公安交管部门还将联合其他相关部门一同参与，如会同交通运输等部门，组织公交车、出租车等车辆驾驶人带头遵守让行规定；会同文明办、团委等部门，动员各级机关、企事业单位、社会团体工作人员以及文明交通志愿者参加文明交通劝导和体验活动等。</w:t>
      </w:r>
    </w:p>
    <w:p w:rsidR="00FE4582">
      <w:pPr>
        <w:pStyle w:val="4"/>
        <w:spacing w:line="312" w:lineRule="auto"/>
        <w:rPr>
          <w:sz w:val="24"/>
        </w:rPr>
      </w:pPr>
      <w:r w:rsidRPr="00FE4582">
        <w:rPr>
          <w:color w:val="000000"/>
        </w:rPr>
        <w:t>    各地公安交管部门要认真分析本地斑马线管理存在的问题和不足，坚持零容忍、全覆盖、严执法，像治理酒驾一样，深入推进不礼让斑马线治理，牵引城市交通秩序整体提升，带动市民文明素质和法治意识整体提升。</w:t>
      </w:r>
    </w:p>
    <w:p w:rsidR="00FE4582">
      <w:pPr>
        <w:pStyle w:val="4"/>
        <w:spacing w:line="312" w:lineRule="auto"/>
        <w:jc w:val="right"/>
        <w:rPr>
          <w:sz w:val="24"/>
        </w:rPr>
      </w:pPr>
      <w:r w:rsidRPr="00FE4582">
        <w:rPr>
          <w:color w:val="000000"/>
        </w:rPr>
        <w:t>    （摘编自新华社《今年因机动车不礼让斑马线造成伤亡的事故同比下降》，有删改）</w:t>
      </w:r>
    </w:p>
    <w:p w:rsidR="00FE4582">
      <w:pPr>
        <w:pStyle w:val="4"/>
        <w:spacing w:line="312" w:lineRule="auto"/>
        <w:rPr>
          <w:sz w:val="24"/>
        </w:rPr>
      </w:pPr>
      <w:r w:rsidRPr="00FE4582">
        <w:rPr>
          <w:color w:val="000000"/>
        </w:rPr>
        <w:t>    材料二：</w:t>
      </w:r>
    </w:p>
    <w:p w:rsidR="00FE4582">
      <w:pPr>
        <w:pStyle w:val="4"/>
        <w:spacing w:line="312" w:lineRule="auto"/>
        <w:rPr>
          <w:sz w:val="24"/>
        </w:rPr>
      </w:pPr>
      <w:r w:rsidRPr="00FE4582">
        <w:rPr>
          <w:color w:val="000000"/>
        </w:rPr>
        <w:t>    从长沙市城区机动车斑马线不礼让行人事故辖区分布情况来看，岳麓区、雨花区、开福区事故数量最多，占全市城区机动车斑马线不礼让行人事故数的80%。</w:t>
      </w:r>
    </w:p>
    <w:p w:rsidR="00FE4582">
      <w:pPr>
        <w:pStyle w:val="4"/>
        <w:spacing w:line="312" w:lineRule="auto"/>
        <w:rPr>
          <w:sz w:val="24"/>
        </w:rPr>
      </w:pPr>
      <w:r w:rsidRPr="00FE4582">
        <w:rPr>
          <w:color w:val="000000"/>
        </w:rPr>
        <w:t>    从全市城区机动车斑马线不礼让行人事故时间分布情况来看，天心区、岳麓区、开福区机动车斑马线不礼让行人事故高发时段为夜间18～24时；雨花区则为上午6～12时居多，其余时段分布较为平均。</w:t>
      </w:r>
    </w:p>
    <w:p w:rsidR="00FE4582">
      <w:pPr>
        <w:pStyle w:val="4"/>
        <w:spacing w:line="312" w:lineRule="auto"/>
        <w:rPr>
          <w:sz w:val="24"/>
        </w:rPr>
      </w:pPr>
      <w:r w:rsidRPr="00FE4582">
        <w:rPr>
          <w:color w:val="000000"/>
        </w:rPr>
        <w:t>    从全市城区机动车斑马线不礼让行人事故受害人年龄分布情况来看，除天心区外，其他区域，机动车斑马线不礼让行人事故受害人年龄以50岁以上居多。</w:t>
      </w:r>
    </w:p>
    <w:p w:rsidR="00FE4582">
      <w:pPr>
        <w:pStyle w:val="4"/>
        <w:spacing w:line="312" w:lineRule="auto"/>
        <w:jc w:val="center"/>
        <w:rPr>
          <w:sz w:val="24"/>
        </w:rPr>
      </w:pPr>
      <w:r w:rsidRPr="00FE4582">
        <w:rPr>
          <w:color w:val="000000"/>
        </w:rPr>
        <w:t xml:space="preserve">    </w:t>
      </w:r>
    </w:p>
    <w:p w:rsidR="00FE4582">
      <w:pPr>
        <w:pStyle w:val="4"/>
        <w:spacing w:line="312" w:lineRule="auto"/>
        <w:rPr>
          <w:sz w:val="24"/>
        </w:rPr>
        <w:sectPr>
          <w:type w:val="nextPage"/>
          <w:pgSz w:w="11906" w:h="16838"/>
          <w:pgMar w:top="1440" w:right="1800" w:bottom="1440" w:left="1800" w:header="708" w:footer="708" w:gutter="0"/>
          <w:pgNumType w:start="15"/>
          <w:cols w:sep="1" w:space="708"/>
          <w:titlePg w:val="0"/>
          <w:docGrid w:linePitch="360"/>
        </w:sectPr>
      </w:pPr>
      <w:r w:rsidRPr="00FE4582">
        <w:rPr>
          <w:color w:val="000000"/>
        </w:rPr>
        <w:t xml:space="preserve">    </w:t>
      </w:r>
    </w:p>
    <w:p w:rsidR="00FE4582">
      <w:pPr>
        <w:pStyle w:val="4"/>
        <w:spacing w:line="312" w:lineRule="auto"/>
        <w:jc w:val="center"/>
        <w:rPr>
          <w:sz w:val="24"/>
        </w:rPr>
      </w:pPr>
      <w:r w:rsidRPr="00FE4582">
        <w:rPr>
          <w:color w:val="000000"/>
        </w:rPr>
        <w:t xml:space="preserve">     </w:t>
      </w:r>
      <w:r>
        <w:rPr>
          <w:noProof/>
          <w:sz w:val="24"/>
        </w:rPr>
        <w:pict>
          <v:shape id="图片 56" o:spid="_x0000_i1069" type="#_x0000_t75" alt="说明: 图片_x0020_100001" style="width:366.3pt;height:203.05pt;visibility:visible" filled="f" stroked="f">
            <v:imagedata r:id="rId15" o:title="图片_x0020_100001"/>
            <o:lock v:ext="edit" aspectratio="t"/>
          </v:shape>
        </w:pict>
      </w:r>
    </w:p>
    <w:p w:rsidR="00FE4582">
      <w:pPr>
        <w:pStyle w:val="4"/>
        <w:spacing w:line="312" w:lineRule="auto"/>
        <w:jc w:val="right"/>
        <w:rPr>
          <w:sz w:val="24"/>
        </w:rPr>
      </w:pPr>
      <w:r w:rsidRPr="00FE4582">
        <w:rPr>
          <w:color w:val="000000"/>
        </w:rPr>
        <w:t>    （摘编自红网综合《大数据告诉你“斑马线上的安全”有多重要》，有删改）</w:t>
      </w:r>
    </w:p>
    <w:p w:rsidR="00FE4582">
      <w:pPr>
        <w:pStyle w:val="4"/>
        <w:spacing w:line="312" w:lineRule="auto"/>
        <w:rPr>
          <w:sz w:val="24"/>
        </w:rPr>
      </w:pPr>
      <w:r w:rsidRPr="00FE4582">
        <w:rPr>
          <w:color w:val="000000"/>
        </w:rPr>
        <w:t>    材料三：</w:t>
      </w:r>
    </w:p>
    <w:p w:rsidR="00FE4582">
      <w:pPr>
        <w:pStyle w:val="4"/>
        <w:spacing w:line="312" w:lineRule="auto"/>
        <w:rPr>
          <w:sz w:val="24"/>
        </w:rPr>
      </w:pPr>
      <w:r w:rsidRPr="00FE4582">
        <w:rPr>
          <w:color w:val="000000"/>
        </w:rPr>
        <w:t>    江苏宿迁是一个地处苏北，在全国知名度并不高的地级市。然而，交通治理工作却走在了全国前列，甚至已经达到欧美发达国家水平，私家车礼让率高达90%以上。取得这样的成绩，根本原因就在于交管部门有着较强的责任意识，不断创新交通管理工作的新手段和新方法，对不礼让斑马线的行为严管重罚，从而使私家车主逐渐养成了礼让斑马线的文明习惯。</w:t>
      </w:r>
    </w:p>
    <w:p w:rsidR="00FE4582">
      <w:pPr>
        <w:pStyle w:val="4"/>
        <w:spacing w:line="312" w:lineRule="auto"/>
        <w:jc w:val="right"/>
        <w:rPr>
          <w:sz w:val="24"/>
        </w:rPr>
      </w:pPr>
      <w:r w:rsidRPr="00FE4582">
        <w:rPr>
          <w:color w:val="000000"/>
        </w:rPr>
        <w:t>    （摘编自萍乡文明网《礼让斑马线不应“公”“私”有别》，有删改）</w:t>
      </w:r>
    </w:p>
    <w:p w:rsidR="00FE4582">
      <w:pPr>
        <w:pStyle w:val="4"/>
        <w:spacing w:line="312" w:lineRule="auto"/>
        <w:rPr>
          <w:sz w:val="24"/>
        </w:rPr>
      </w:pPr>
      <w:r w:rsidRPr="00FE4582">
        <w:rPr>
          <w:color w:val="000000"/>
        </w:rPr>
        <w:t>    材料四：</w:t>
      </w:r>
    </w:p>
    <w:p w:rsidR="00FE4582">
      <w:pPr>
        <w:pStyle w:val="4"/>
        <w:spacing w:line="312" w:lineRule="auto"/>
        <w:rPr>
          <w:sz w:val="24"/>
        </w:rPr>
      </w:pPr>
      <w:r w:rsidRPr="00FE4582">
        <w:rPr>
          <w:color w:val="000000"/>
        </w:rPr>
        <w:t>    礼让斑马线的本意是深化城区交通秩序整治，提高广大市民的交通法治观念和文明交通意识，让人人都可以享受秩序交通带来的好处。我们不该单单纠结于目前实行过程中出现的问题，而应从自身做起，遵守秩序。对于交警来说，应对如何礼让行人有权威解读：对于司机来说，积极了解政策；对于行人来说，也不应有恃无恐，应严格遵守交通规则。斑马线的文明需要保证司机与行人之间的平衡。对司机的违法行为坚决惩戒，同时对于行人的违法行为也绝不姑息。只有建立起车与人共同对规则的遵守和敬畏，心中都有了“火线”，才能真正实现斑马线文明。</w:t>
      </w:r>
    </w:p>
    <w:p w:rsidR="00FE4582">
      <w:pPr>
        <w:pStyle w:val="4"/>
        <w:spacing w:line="312" w:lineRule="auto"/>
        <w:jc w:val="right"/>
        <w:rPr>
          <w:sz w:val="24"/>
        </w:rPr>
      </w:pPr>
      <w:r w:rsidRPr="00FE4582">
        <w:rPr>
          <w:color w:val="000000"/>
        </w:rPr>
        <w:t>（摘编自胶东在线《礼让斑马线彰显城市文明的一道独特风景线》，有删改）</w:t>
      </w:r>
    </w:p>
    <w:p w:rsidR="00FE4582">
      <w:pPr>
        <w:pStyle w:val="4"/>
        <w:spacing w:line="312" w:lineRule="auto"/>
        <w:rPr>
          <w:sz w:val="24"/>
        </w:rPr>
      </w:pPr>
      <w:r w:rsidRPr="00FE4582">
        <w:rPr>
          <w:color w:val="000000"/>
        </w:rPr>
        <w:t xml:space="preserve">（1）下列对材料相关内容的梳理，不正确的一项是（    ）            </w:t>
      </w:r>
    </w:p>
    <w:p w:rsidR="00FE4582">
      <w:pPr>
        <w:pStyle w:val="4"/>
        <w:spacing w:line="312" w:lineRule="auto"/>
        <w:rPr>
          <w:sz w:val="24"/>
        </w:rPr>
      </w:pPr>
      <w:r w:rsidRPr="00FE4582">
        <w:rPr>
          <w:color w:val="000000"/>
        </w:rPr>
        <w:t>A.材料一第一段引用公安部交管局会议提供的相关数据，说明我国对机动车在斑马线前不礼让现象的治理效果明显。</w:t>
      </w:r>
    </w:p>
    <w:p w:rsidR="00FE4582">
      <w:pPr>
        <w:pStyle w:val="4"/>
        <w:spacing w:line="312" w:lineRule="auto"/>
        <w:rPr>
          <w:sz w:val="24"/>
        </w:rPr>
      </w:pPr>
      <w:r w:rsidRPr="00FE4582">
        <w:rPr>
          <w:color w:val="000000"/>
        </w:rPr>
        <w:t>B.材料二介绍了长沙市发生涉及行人交通事故的一些数据，并分别从辖区、时间和受害人年龄三方面介绍了这些事故的分布情况。</w:t>
      </w:r>
    </w:p>
    <w:p w:rsidR="00FE4582">
      <w:pPr>
        <w:pStyle w:val="4"/>
        <w:spacing w:line="312" w:lineRule="auto"/>
        <w:rPr>
          <w:sz w:val="24"/>
        </w:rPr>
      </w:pPr>
      <w:r w:rsidRPr="00FE4582">
        <w:rPr>
          <w:color w:val="000000"/>
        </w:rPr>
        <w:t>C.较强的责任意识和不断创新的能力是江苏宿迁交通治理工作走在全国前列的主要原因，严管重罚是该地区交通管理的主要手段。</w:t>
      </w:r>
    </w:p>
    <w:p w:rsidR="00FE4582">
      <w:pPr>
        <w:pStyle w:val="4"/>
        <w:spacing w:line="312" w:lineRule="auto"/>
        <w:rPr>
          <w:sz w:val="24"/>
        </w:rPr>
      </w:pPr>
      <w:r w:rsidRPr="00FE4582">
        <w:rPr>
          <w:color w:val="000000"/>
        </w:rPr>
        <w:t>D.根据材料四可知，礼让斑马线的真正实现需要设定规矩并人人遵守，只有这样才能真正提高广大市民的交通法治观念和文明交通意识。</w:t>
      </w:r>
    </w:p>
    <w:p w:rsidR="00FE4582">
      <w:pPr>
        <w:pStyle w:val="4"/>
        <w:spacing w:line="312" w:lineRule="auto"/>
        <w:rPr>
          <w:sz w:val="24"/>
        </w:rPr>
        <w:sectPr>
          <w:type w:val="nextPage"/>
          <w:pgSz w:w="11906" w:h="16838"/>
          <w:pgMar w:top="1440" w:right="1800" w:bottom="1440" w:left="1800" w:header="708" w:footer="708" w:gutter="0"/>
          <w:pgNumType w:start="16"/>
          <w:cols w:sep="1" w:space="708"/>
          <w:titlePg w:val="0"/>
          <w:docGrid w:linePitch="360"/>
        </w:sectPr>
      </w:pPr>
      <w:r w:rsidRPr="00FE4582">
        <w:rPr>
          <w:color w:val="000000"/>
        </w:rPr>
        <w:t xml:space="preserve">（2）下列对材料相关内容的概括和分析，正确的一项是（    ）            </w:t>
      </w:r>
    </w:p>
    <w:p w:rsidR="00FE4582">
      <w:pPr>
        <w:pStyle w:val="4"/>
        <w:spacing w:line="312" w:lineRule="auto"/>
        <w:rPr>
          <w:sz w:val="24"/>
        </w:rPr>
      </w:pPr>
      <w:r w:rsidRPr="00FE4582">
        <w:rPr>
          <w:color w:val="000000"/>
        </w:rPr>
        <w:t>A.从材料一看，在斑马线上发生机动车与行人的交通事故中，多数是机动车的责任，说明要实现斑马线文明，应重点解决司机违规问题。</w:t>
      </w:r>
    </w:p>
    <w:p w:rsidR="00FE4582">
      <w:pPr>
        <w:pStyle w:val="4"/>
        <w:spacing w:line="312" w:lineRule="auto"/>
        <w:rPr>
          <w:sz w:val="24"/>
        </w:rPr>
      </w:pPr>
      <w:r w:rsidRPr="00FE4582">
        <w:rPr>
          <w:color w:val="000000"/>
        </w:rPr>
        <w:t>B.在涉及行人事故占一般程序交通事故比率和机动车斑马线不礼让行人事故占涉及行人事故比率中，死亡率均超过受伤率。</w:t>
      </w:r>
    </w:p>
    <w:p w:rsidR="00FE4582">
      <w:pPr>
        <w:pStyle w:val="4"/>
        <w:spacing w:line="312" w:lineRule="auto"/>
        <w:rPr>
          <w:sz w:val="24"/>
        </w:rPr>
      </w:pPr>
      <w:r w:rsidRPr="00FE4582">
        <w:rPr>
          <w:color w:val="000000"/>
        </w:rPr>
        <w:t>C.根据材料二中提供的数据，我们能够了解到岳麓区与开福区在夜间18-24时机动车斑马线不礼让50岁以上行人造成的事故率应该较高。</w:t>
      </w:r>
    </w:p>
    <w:p w:rsidR="00FE4582">
      <w:pPr>
        <w:pStyle w:val="4"/>
        <w:spacing w:line="312" w:lineRule="auto"/>
        <w:rPr>
          <w:sz w:val="24"/>
        </w:rPr>
      </w:pPr>
      <w:r w:rsidRPr="00FE4582">
        <w:rPr>
          <w:color w:val="000000"/>
        </w:rPr>
        <w:t>D.虽然四则材料针对机动车斑马线不礼让行人现象各有侧重点，但是材料一、四侧重介绍行之有效的具体措施，而材料二、三却侧重分析事故原因。</w:t>
      </w:r>
    </w:p>
    <w:p w:rsidR="00FE4582">
      <w:pPr>
        <w:pStyle w:val="4"/>
        <w:spacing w:line="312" w:lineRule="auto"/>
        <w:rPr>
          <w:sz w:val="24"/>
        </w:rPr>
      </w:pPr>
      <w:r w:rsidRPr="00FE4582">
        <w:rPr>
          <w:color w:val="000000"/>
        </w:rPr>
        <w:t xml:space="preserve">（3）根据上述材料，概括说明在“礼让斑马线”这个问题上交管部门和司机、行人应有的做法。    </w:t>
      </w:r>
    </w:p>
    <w:p w:rsidR="00FE4582">
      <w:pPr>
        <w:pStyle w:val="4"/>
        <w:spacing w:line="312" w:lineRule="auto"/>
        <w:rPr>
          <w:sz w:val="24"/>
        </w:rPr>
      </w:pPr>
      <w:r w:rsidRPr="00FE4582">
        <w:rPr>
          <w:color w:val="0000FF"/>
        </w:rPr>
        <w:t>【答案】</w:t>
      </w:r>
      <w:r w:rsidRPr="00FE4582">
        <w:rPr>
          <w:color w:val="000000"/>
        </w:rPr>
        <w:t xml:space="preserve"> （1）B</w:t>
      </w:r>
    </w:p>
    <w:p w:rsidR="00FE4582">
      <w:pPr>
        <w:pStyle w:val="4"/>
        <w:spacing w:line="312" w:lineRule="auto"/>
        <w:rPr>
          <w:sz w:val="24"/>
        </w:rPr>
      </w:pPr>
      <w:r w:rsidRPr="00FE4582">
        <w:rPr>
          <w:color w:val="000000"/>
        </w:rPr>
        <w:t>（2）A</w:t>
      </w:r>
    </w:p>
    <w:p w:rsidR="00FE4582">
      <w:pPr>
        <w:pStyle w:val="4"/>
        <w:spacing w:line="312" w:lineRule="auto"/>
        <w:rPr>
          <w:sz w:val="24"/>
        </w:rPr>
      </w:pPr>
      <w:r w:rsidRPr="00FE4582">
        <w:rPr>
          <w:color w:val="000000"/>
        </w:rPr>
        <w:t xml:space="preserve">（3）交管部门：创新管理举措，加大普法宣传力度。司机行人：了解政策，遵守交规。   </w:t>
      </w:r>
    </w:p>
    <w:p w:rsidR="00FE4582">
      <w:pPr>
        <w:pStyle w:val="4"/>
        <w:spacing w:line="312" w:lineRule="auto"/>
        <w:rPr>
          <w:sz w:val="24"/>
        </w:rPr>
      </w:pPr>
      <w:r w:rsidRPr="00FE4582">
        <w:rPr>
          <w:color w:val="0000FF"/>
        </w:rPr>
        <w:t>【解析】</w:t>
      </w:r>
      <w:r w:rsidRPr="00FE4582">
        <w:rPr>
          <w:color w:val="000000"/>
        </w:rPr>
        <w:t>【分析】（1）B项，“材料二……并分别从辖区、时间和受害人年龄三方面介绍了这些事故的分布情况”错误，从材料二来看，材料从三方面介绍的是全市城区机动车斑马线不礼让行人事故的分布情况，不是涉及行人交通事故的分布情况。故选B。</w:t>
      </w:r>
    </w:p>
    <w:p w:rsidR="00FE4582">
      <w:pPr>
        <w:pStyle w:val="4"/>
        <w:spacing w:line="312" w:lineRule="auto"/>
        <w:rPr>
          <w:sz w:val="24"/>
        </w:rPr>
      </w:pPr>
      <w:r w:rsidRPr="00FE4582">
        <w:rPr>
          <w:color w:val="000000"/>
        </w:rPr>
        <w:t xml:space="preserve"> （2）B项，“在涉及行人事故占一般程序交通事故比率和机动车斑马线不礼让行人事故占涉及行人事故比率中，死亡率均超过受伤率”错误，从材料二的图表折线走向来看，下折线显示“未超过”；C项，“根据材料二中提供的数据，我们能够了解到岳麓区与开福区在夜间18-24时机动车斑马线不礼让50岁以上行人造成的事故率应该较高”错误，不能简单合并时间和年龄两方面信息得出这一结论；D项，“虽然四则材料针对机动车斑马线不礼让行人现象各有侧重点，但是材料一、四侧重介绍行之有效的具体措施，而材料二、三却侧重分析事故原因”错误，材料二侧重从长沙全市城区机动车斑马线不礼让行人事故的数据分析得出斑马线上的安全很重要的结论，而材料三则侧重说明对不礼让斑马线行为严管重罚的效果。故选A。</w:t>
      </w:r>
    </w:p>
    <w:p w:rsidR="00FE4582">
      <w:pPr>
        <w:pStyle w:val="4"/>
        <w:spacing w:line="312" w:lineRule="auto"/>
        <w:rPr>
          <w:sz w:val="24"/>
        </w:rPr>
      </w:pPr>
      <w:r w:rsidRPr="00FE4582">
        <w:rPr>
          <w:color w:val="000000"/>
        </w:rPr>
        <w:t xml:space="preserve"> （3）材料一“为进一步整顿城市交通秩序，公安部交管局要求各地创新管理举措”“各地公安交管部门要认真分析本地斑马线管理存在的问题和不足，坚持零容忍、全覆盖、严执法，像治理酒驾一样，深入推进不礼让斑马线治理，牵引城市交通秩序整体提升，带动市民文明素质和法治意识整体提升”，如材料四“对于交警来说，应对如何礼让行人有权威解读”，由此可以概括出交管部门的做法；如材料四“对于司机来说，积极了解政策；对于行人来说，也不应有恃无恐，应严格遵守交通规则”，由此可以概括出司机行人的做法。 </w:t>
      </w:r>
    </w:p>
    <w:p w:rsidR="00FE4582">
      <w:pPr>
        <w:pStyle w:val="4"/>
        <w:spacing w:line="312" w:lineRule="auto"/>
        <w:rPr>
          <w:sz w:val="24"/>
        </w:rPr>
      </w:pPr>
      <w:r w:rsidRPr="00FE4582">
        <w:rPr>
          <w:color w:val="000000"/>
        </w:rPr>
        <w:t>故答案为：⑴B；⑵A；</w:t>
      </w:r>
    </w:p>
    <w:p w:rsidR="00FE4582">
      <w:pPr>
        <w:pStyle w:val="4"/>
        <w:spacing w:line="312" w:lineRule="auto"/>
        <w:rPr>
          <w:sz w:val="24"/>
        </w:rPr>
      </w:pPr>
      <w:r w:rsidRPr="00FE4582">
        <w:rPr>
          <w:color w:val="000000"/>
        </w:rPr>
        <w:t xml:space="preserve"> ⑶交管部门：创新管理举措，加大普法宣传力度。司机行人：了解政策，遵守交规。</w:t>
      </w:r>
    </w:p>
    <w:p w:rsidR="00FE4582">
      <w:pPr>
        <w:pStyle w:val="4"/>
        <w:spacing w:line="312" w:lineRule="auto"/>
        <w:rPr>
          <w:sz w:val="24"/>
        </w:rPr>
      </w:pPr>
      <w:r w:rsidRPr="00FE4582">
        <w:rPr>
          <w:color w:val="000000"/>
        </w:rPr>
        <w:t>【点评】（1）本题考查迅速学生对文本有关内容的分析和理解能力。解答此题既要对文章进行整体的把握，又要对文章的局部进行恰当的分析。在理解每一个选项时，要仔细分析选项中赏析的每一个重点，对文章的内容、主题、结构思路、观点态度、句段含义、创作意图等进行分析概括。</w:t>
      </w:r>
    </w:p>
    <w:p w:rsidR="00FE4582">
      <w:pPr>
        <w:pStyle w:val="4"/>
        <w:spacing w:line="312" w:lineRule="auto"/>
        <w:rPr>
          <w:sz w:val="24"/>
        </w:rPr>
        <w:sectPr>
          <w:type w:val="nextPage"/>
          <w:pgSz w:w="11906" w:h="16838"/>
          <w:pgMar w:top="1440" w:right="1800" w:bottom="1440" w:left="1800" w:header="708" w:footer="708" w:gutter="0"/>
          <w:pgNumType w:start="17"/>
          <w:cols w:sep="1" w:space="708"/>
          <w:titlePg w:val="0"/>
          <w:docGrid w:linePitch="360"/>
        </w:sectPr>
      </w:pPr>
      <w:r w:rsidRPr="00FE4582">
        <w:rPr>
          <w:color w:val="000000"/>
        </w:rPr>
        <w:t xml:space="preserve"> （2）本题考查对文章有关内容的概括和分析能力。其做法是，全面准确地把握文章的内容，并对文章中所述的事件或所述道理进行综合性分析、判断，进而推理概括。</w:t>
      </w:r>
    </w:p>
    <w:p w:rsidR="00FE4582">
      <w:pPr>
        <w:pStyle w:val="4"/>
        <w:spacing w:line="312" w:lineRule="auto"/>
        <w:rPr>
          <w:sz w:val="24"/>
        </w:rPr>
      </w:pPr>
      <w:r w:rsidRPr="00FE4582">
        <w:rPr>
          <w:color w:val="000000"/>
        </w:rPr>
        <w:t xml:space="preserve"> （3）本题考查学生把握文章内容要点、筛选整合文中信息的能力。此类题一般的答题模式为：第一步，找出题干中的关键词语，确定筛选对象；第二步，在把握全文内容要点的基础上，在文中找到题干信息对应的语句或段落并加以概括。</w:t>
      </w:r>
    </w:p>
    <w:p w:rsidR="00055795">
      <w:pPr>
        <w:pStyle w:val="Normal5"/>
        <w:spacing w:line="312" w:lineRule="auto"/>
      </w:pPr>
    </w:p>
    <w:p w:rsidR="00FE4582">
      <w:pPr>
        <w:pStyle w:val="5"/>
        <w:spacing w:line="312" w:lineRule="auto"/>
        <w:rPr>
          <w:sz w:val="24"/>
        </w:rPr>
      </w:pPr>
      <w:r w:rsidRPr="00FE4582">
        <w:rPr>
          <w:color w:val="0000FF"/>
        </w:rPr>
        <w:t>7．</w:t>
      </w:r>
      <w:r w:rsidRPr="00FE4582">
        <w:rPr>
          <w:color w:val="000000"/>
        </w:rPr>
        <w:t xml:space="preserve">阅读下面的文字，完成下面小题。  </w:t>
      </w:r>
    </w:p>
    <w:p w:rsidR="00FE4582">
      <w:pPr>
        <w:pStyle w:val="5"/>
        <w:spacing w:line="312" w:lineRule="auto"/>
        <w:rPr>
          <w:sz w:val="24"/>
        </w:rPr>
      </w:pPr>
      <w:r w:rsidRPr="00FE4582">
        <w:rPr>
          <w:color w:val="000000"/>
        </w:rPr>
        <w:t>    材料一:</w:t>
      </w:r>
    </w:p>
    <w:p w:rsidR="00FE4582">
      <w:pPr>
        <w:pStyle w:val="5"/>
        <w:spacing w:line="312" w:lineRule="auto"/>
        <w:rPr>
          <w:sz w:val="24"/>
        </w:rPr>
      </w:pPr>
      <w:r w:rsidRPr="00FE4582">
        <w:rPr>
          <w:color w:val="000000"/>
        </w:rPr>
        <w:t>    2019年1月3日，我国嫦娥四号探测器成功着陆在月球背面东经177.6度、南纬45.5度附近的预选着陆区，并通过“鹊桥”中继星传回了世界第一张近距离拍摄的月背影像图，揭开了古老月背的神秘面纱。国家航天局称，此次任务实现了人类探测器首次月背软着陆、首次月背与地球的中继通信，开启了人类月球探测的新篇章。</w:t>
      </w:r>
    </w:p>
    <w:p w:rsidR="00FE4582">
      <w:pPr>
        <w:pStyle w:val="5"/>
        <w:spacing w:line="312" w:lineRule="auto"/>
        <w:rPr>
          <w:sz w:val="24"/>
        </w:rPr>
      </w:pPr>
      <w:r w:rsidRPr="00FE4582">
        <w:rPr>
          <w:color w:val="000000"/>
        </w:rPr>
        <w:t>    科学家认为，月球背面是一片难得的宁静之地，屏蔽了来自地球的无线电信号干扰。在此开展低频射电天文观测可以填补射电天文领域在低频观测段的空白，为研究太阳、行星及太阳系外天体提供可能，也将为研究恒星起源和星云演化提供重要资料。</w:t>
      </w:r>
    </w:p>
    <w:p w:rsidR="00FE4582">
      <w:pPr>
        <w:pStyle w:val="5"/>
        <w:spacing w:line="312" w:lineRule="auto"/>
        <w:rPr>
          <w:sz w:val="24"/>
        </w:rPr>
      </w:pPr>
      <w:r w:rsidRPr="00FE4582">
        <w:rPr>
          <w:color w:val="000000"/>
        </w:rPr>
        <w:t>    嫦城四号探测器由着陆器和巡视器组成，共配置包括两台国际合作载荷在内的8台有效载荷，其中着陆器上安装了地形地貌相机、降落相机、低频射电频谱仪、与德国合作的月表中子及辐射剂量探测仪等4台载荷；巡视器上安装了全景相机、测月雷达、红外成像光谱仪和与瑞典合作的中性原子探测仪。来自国家航天局的消息显示，这些仪器将在月球背面通过就位和巡视探测，开展低频射电天文观测与研究，巡视区形貌、矿物组份及月表浅层结构研究，并试验性开展月球背面中子辐射剂量、中性原子等月球环境研究。此外，着陆器还搭载了月表生物科普试验载荷。</w:t>
      </w:r>
    </w:p>
    <w:p w:rsidR="00FE4582">
      <w:pPr>
        <w:pStyle w:val="5"/>
        <w:spacing w:line="312" w:lineRule="auto"/>
        <w:jc w:val="right"/>
        <w:rPr>
          <w:sz w:val="24"/>
        </w:rPr>
      </w:pPr>
      <w:r w:rsidRPr="00FE4582">
        <w:rPr>
          <w:color w:val="000000"/>
        </w:rPr>
        <w:t>    （摘编自《中国青年报）2019年1月04日）</w:t>
      </w:r>
    </w:p>
    <w:p w:rsidR="00FE4582">
      <w:pPr>
        <w:pStyle w:val="5"/>
        <w:spacing w:line="312" w:lineRule="auto"/>
        <w:rPr>
          <w:sz w:val="24"/>
        </w:rPr>
      </w:pPr>
      <w:r w:rsidRPr="00FE4582">
        <w:rPr>
          <w:color w:val="000000"/>
        </w:rPr>
        <w:t>    材料二：</w:t>
      </w:r>
    </w:p>
    <w:p w:rsidR="00FE4582">
      <w:pPr>
        <w:pStyle w:val="5"/>
        <w:spacing w:line="312" w:lineRule="auto"/>
        <w:rPr>
          <w:sz w:val="24"/>
        </w:rPr>
      </w:pPr>
      <w:r w:rsidRPr="00FE4582">
        <w:rPr>
          <w:color w:val="000000"/>
        </w:rPr>
        <w:t>    国家航天局、中国科学院和国际天文学联合会2月15日联合召开新闻发布会，向全世界发布嫦娥四号着陆区域月球地理实体命名。经国际天文学联合会（IAU）批准，嫦娥四号着陆点命名为天河基地；着陆点周围呈三角形排列的3个环形坑，分别命名为织女、河鼓和天津；着陆点所在冯·卡门坑内的中央峰命名为泰山。探月工程副总指挥刘继忠表示，月球地理实体命名能从一个侧面反映一个国家在月球探测及其科学研究工作上所取得的成绩，体现了一个国家的综合实力和科学技术发展水平。</w:t>
      </w:r>
    </w:p>
    <w:p w:rsidR="00FE4582">
      <w:pPr>
        <w:pStyle w:val="5"/>
        <w:spacing w:line="312" w:lineRule="auto"/>
        <w:rPr>
          <w:sz w:val="24"/>
        </w:rPr>
      </w:pPr>
      <w:r w:rsidRPr="00FE4582">
        <w:rPr>
          <w:color w:val="000000"/>
        </w:rPr>
        <w:t>    “我国利用探月工程嫦娥二号和嫦娥四号高分辨月面影像数据申报嫦娥四号月球地理实体的命名获得批准，是对嫦娥四号任务开创人类先河伟大壮举的纪念，也是开展嫦娥四号科学研究与应用所取得的又一项重要原创性成果。同时还是我国对世界月球探测的又一贡献，为国内外科学家开展科学研究和学术交流提供了位置标准及基础数据。”刘继忠说。</w:t>
      </w:r>
    </w:p>
    <w:p w:rsidR="00FE4582">
      <w:pPr>
        <w:pStyle w:val="5"/>
        <w:spacing w:line="312" w:lineRule="auto"/>
        <w:jc w:val="right"/>
        <w:rPr>
          <w:sz w:val="24"/>
        </w:rPr>
      </w:pPr>
      <w:r w:rsidRPr="00FE4582">
        <w:rPr>
          <w:color w:val="000000"/>
        </w:rPr>
        <w:t>    （摘编自《人民日报》2019年2月16日）</w:t>
      </w:r>
    </w:p>
    <w:p w:rsidR="00FE4582">
      <w:pPr>
        <w:pStyle w:val="5"/>
        <w:spacing w:line="312" w:lineRule="auto"/>
        <w:rPr>
          <w:sz w:val="24"/>
        </w:rPr>
      </w:pPr>
      <w:r w:rsidRPr="00FE4582">
        <w:rPr>
          <w:color w:val="000000"/>
        </w:rPr>
        <w:t>    材料三：</w:t>
      </w:r>
    </w:p>
    <w:p w:rsidR="00FE4582">
      <w:pPr>
        <w:pStyle w:val="5"/>
        <w:spacing w:line="312" w:lineRule="auto"/>
        <w:rPr>
          <w:sz w:val="24"/>
        </w:rPr>
      </w:pPr>
      <w:r w:rsidRPr="00FE4582">
        <w:rPr>
          <w:color w:val="000000"/>
        </w:rPr>
        <w:t>    坚持对外开放合作是中国航天的一贯宗旨。嫦娥四号任务亦是如此，嫦娥四号配置了13台载荷，其中包括与德国、瑞典、荷兰、沙特合作的4台科学载荷。中国将与这些载荷的研制单位一起组建国际科学家团队，共同开展对这些载荷所获取数据的科学研究工作。此外，嫦娥四号还配置了9台中国自主研制的科学载荷。</w:t>
      </w:r>
    </w:p>
    <w:p w:rsidR="00FE4582">
      <w:pPr>
        <w:pStyle w:val="5"/>
        <w:spacing w:line="312" w:lineRule="auto"/>
        <w:rPr>
          <w:sz w:val="24"/>
        </w:rPr>
      </w:pPr>
      <w:r w:rsidRPr="00FE4582">
        <w:rPr>
          <w:color w:val="000000"/>
        </w:rPr>
        <w:t>   </w:t>
      </w:r>
      <w:r>
        <w:rPr>
          <w:sz w:val="24"/>
        </w:rPr>
        <w:br/>
      </w:r>
      <w:r>
        <w:rPr>
          <w:sz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6" w:history="1">
        <w:r>
          <w:rPr>
            <w:rFonts w:ascii="SimSun" w:eastAsia="SimSun" w:hAnsi="SimSun" w:cs="SimSun"/>
            <w:b/>
            <w:bCs/>
            <w:color w:val="0000EE"/>
            <w:sz w:val="30"/>
            <w:szCs w:val="30"/>
            <w:u w:val="single" w:color="0000EE"/>
          </w:rPr>
          <w:t>https://d.book118.com/765123033131011103</w:t>
        </w:r>
      </w:hyperlink>
    </w:p>
    <w:p w:rsidR="00FE4582">
      <w:pPr>
        <w:pStyle w:val="5"/>
        <w:spacing w:line="312" w:lineRule="auto"/>
        <w:rPr>
          <w:sz w:val="24"/>
        </w:rPr>
      </w:pPr>
    </w:p>
    <w:sectPr>
      <w:type w:val="nextPage"/>
      <w:pgSz w:w="11906" w:h="16838"/>
      <w:pgMar w:top="1440" w:right="1800" w:bottom="1440" w:left="1800" w:header="708" w:footer="708" w:gutter="0"/>
      <w:pgNumType w:start="18"/>
      <w:cols w:sep="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55795"/>
    <w:rsid w:val="002C2786"/>
    <w:rsid w:val="003F68E7"/>
    <w:rsid w:val="00790330"/>
    <w:rsid w:val="00840C73"/>
    <w:rsid w:val="0088242D"/>
    <w:rsid w:val="009A0C19"/>
    <w:rsid w:val="009E503F"/>
    <w:rsid w:val="00A77B3E"/>
    <w:rsid w:val="00CA2A55"/>
    <w:rsid w:val="00D318E2"/>
    <w:rsid w:val="00D368E5"/>
    <w:rsid w:val="00FE4582"/>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
    <w:name w:val="正文1"/>
    <w:qFormat/>
    <w:rsid w:val="00DC58A8"/>
    <w:pPr>
      <w:widowControl w:val="0"/>
      <w:jc w:val="both"/>
    </w:pPr>
    <w:rPr>
      <w:rFonts w:ascii="Calibri" w:eastAsia="宋体" w:hAnsi="Calibri"/>
      <w:kern w:val="2"/>
      <w:sz w:val="21"/>
      <w:szCs w:val="22"/>
      <w:lang w:val="en-US" w:eastAsia="zh-CN" w:bidi="ar-SA"/>
    </w:rPr>
  </w:style>
  <w:style w:type="paragraph" w:customStyle="1" w:styleId="Normal0">
    <w:name w:val="Normal_0"/>
    <w:qFormat/>
    <w:rPr>
      <w:sz w:val="24"/>
      <w:szCs w:val="24"/>
      <w:lang w:val="en-US" w:eastAsia="zh-CN" w:bidi="ar-SA"/>
    </w:rPr>
  </w:style>
  <w:style w:type="paragraph" w:customStyle="1" w:styleId="0">
    <w:name w:val="正文_0"/>
    <w:qFormat/>
    <w:rsid w:val="00DC58A8"/>
    <w:pPr>
      <w:widowControl w:val="0"/>
      <w:jc w:val="both"/>
    </w:pPr>
    <w:rPr>
      <w:rFonts w:ascii="Calibri" w:eastAsia="宋体" w:hAnsi="Calibri"/>
      <w:kern w:val="2"/>
      <w:sz w:val="21"/>
      <w:szCs w:val="22"/>
      <w:lang w:val="en-US" w:eastAsia="zh-CN" w:bidi="ar-SA"/>
    </w:rPr>
  </w:style>
  <w:style w:type="paragraph" w:customStyle="1" w:styleId="Normal1">
    <w:name w:val="Normal_1"/>
    <w:qFormat/>
    <w:rPr>
      <w:sz w:val="24"/>
      <w:szCs w:val="24"/>
      <w:lang w:val="en-US" w:eastAsia="zh-CN" w:bidi="ar-SA"/>
    </w:rPr>
  </w:style>
  <w:style w:type="paragraph" w:customStyle="1" w:styleId="10">
    <w:name w:val="正文_1"/>
    <w:qFormat/>
    <w:rsid w:val="00DC58A8"/>
    <w:pPr>
      <w:widowControl w:val="0"/>
      <w:jc w:val="both"/>
    </w:pPr>
    <w:rPr>
      <w:rFonts w:ascii="Calibri" w:eastAsia="宋体" w:hAnsi="Calibri"/>
      <w:kern w:val="2"/>
      <w:sz w:val="21"/>
      <w:szCs w:val="22"/>
      <w:lang w:val="en-US" w:eastAsia="zh-CN" w:bidi="ar-SA"/>
    </w:rPr>
  </w:style>
  <w:style w:type="paragraph" w:customStyle="1" w:styleId="Normal2">
    <w:name w:val="Normal_2"/>
    <w:qFormat/>
    <w:rPr>
      <w:sz w:val="24"/>
      <w:szCs w:val="24"/>
      <w:lang w:val="en-US" w:eastAsia="zh-CN" w:bidi="ar-SA"/>
    </w:rPr>
  </w:style>
  <w:style w:type="paragraph" w:customStyle="1" w:styleId="2">
    <w:name w:val="正文_2"/>
    <w:qFormat/>
    <w:rsid w:val="00DC58A8"/>
    <w:pPr>
      <w:widowControl w:val="0"/>
      <w:jc w:val="both"/>
    </w:pPr>
    <w:rPr>
      <w:rFonts w:ascii="Calibri" w:eastAsia="宋体" w:hAnsi="Calibri"/>
      <w:kern w:val="2"/>
      <w:sz w:val="21"/>
      <w:szCs w:val="22"/>
      <w:lang w:val="en-US" w:eastAsia="zh-CN" w:bidi="ar-SA"/>
    </w:rPr>
  </w:style>
  <w:style w:type="paragraph" w:customStyle="1" w:styleId="Normal3">
    <w:name w:val="Normal_3"/>
    <w:qFormat/>
    <w:rPr>
      <w:sz w:val="24"/>
      <w:szCs w:val="24"/>
      <w:lang w:val="en-US" w:eastAsia="zh-CN" w:bidi="ar-SA"/>
    </w:rPr>
  </w:style>
  <w:style w:type="paragraph" w:customStyle="1" w:styleId="3">
    <w:name w:val="正文_3"/>
    <w:qFormat/>
    <w:rsid w:val="00DC58A8"/>
    <w:pPr>
      <w:widowControl w:val="0"/>
      <w:jc w:val="both"/>
    </w:pPr>
    <w:rPr>
      <w:rFonts w:ascii="Calibri" w:eastAsia="宋体" w:hAnsi="Calibri"/>
      <w:kern w:val="2"/>
      <w:sz w:val="21"/>
      <w:szCs w:val="22"/>
      <w:lang w:val="en-US" w:eastAsia="zh-CN" w:bidi="ar-SA"/>
    </w:rPr>
  </w:style>
  <w:style w:type="paragraph" w:customStyle="1" w:styleId="Normal4">
    <w:name w:val="Normal_4"/>
    <w:qFormat/>
    <w:rPr>
      <w:sz w:val="24"/>
      <w:szCs w:val="24"/>
      <w:lang w:val="en-US" w:eastAsia="zh-CN" w:bidi="ar-SA"/>
    </w:rPr>
  </w:style>
  <w:style w:type="paragraph" w:customStyle="1" w:styleId="4">
    <w:name w:val="正文_4"/>
    <w:qFormat/>
    <w:rsid w:val="00DC58A8"/>
    <w:pPr>
      <w:widowControl w:val="0"/>
      <w:jc w:val="both"/>
    </w:pPr>
    <w:rPr>
      <w:rFonts w:ascii="Calibri" w:eastAsia="宋体" w:hAnsi="Calibri"/>
      <w:kern w:val="2"/>
      <w:sz w:val="21"/>
      <w:szCs w:val="22"/>
      <w:lang w:val="en-US" w:eastAsia="zh-CN" w:bidi="ar-SA"/>
    </w:rPr>
  </w:style>
  <w:style w:type="paragraph" w:customStyle="1" w:styleId="Normal5">
    <w:name w:val="Normal_5"/>
    <w:qFormat/>
    <w:rPr>
      <w:sz w:val="24"/>
      <w:szCs w:val="24"/>
      <w:lang w:val="en-US" w:eastAsia="zh-CN" w:bidi="ar-SA"/>
    </w:rPr>
  </w:style>
  <w:style w:type="paragraph" w:customStyle="1" w:styleId="5">
    <w:name w:val="正文_5"/>
    <w:qFormat/>
    <w:rsid w:val="00DC58A8"/>
    <w:pPr>
      <w:widowControl w:val="0"/>
      <w:jc w:val="both"/>
    </w:pPr>
    <w:rPr>
      <w:rFonts w:ascii="Calibri" w:eastAsia="宋体" w:hAnsi="Calibri"/>
      <w:kern w:val="2"/>
      <w:sz w:val="21"/>
      <w:szCs w:val="22"/>
      <w:lang w:val="en-US" w:eastAsia="zh-CN" w:bidi="ar-SA"/>
    </w:rPr>
  </w:style>
  <w:style w:type="paragraph" w:customStyle="1" w:styleId="Normal6">
    <w:name w:val="Normal_6"/>
    <w:qFormat/>
    <w:rPr>
      <w:sz w:val="24"/>
      <w:szCs w:val="24"/>
      <w:lang w:val="en-US" w:eastAsia="zh-CN" w:bidi="ar-SA"/>
    </w:rPr>
  </w:style>
  <w:style w:type="paragraph" w:customStyle="1" w:styleId="6">
    <w:name w:val="正文_6"/>
    <w:qFormat/>
    <w:rsid w:val="00DC58A8"/>
    <w:pPr>
      <w:widowControl w:val="0"/>
      <w:jc w:val="both"/>
    </w:pPr>
    <w:rPr>
      <w:rFonts w:ascii="Calibri" w:eastAsia="宋体" w:hAnsi="Calibri"/>
      <w:kern w:val="2"/>
      <w:sz w:val="21"/>
      <w:szCs w:val="22"/>
      <w:lang w:val="en-US" w:eastAsia="zh-CN" w:bidi="ar-SA"/>
    </w:rPr>
  </w:style>
  <w:style w:type="paragraph" w:customStyle="1" w:styleId="Normal7">
    <w:name w:val="Normal_7"/>
    <w:qFormat/>
    <w:rPr>
      <w:sz w:val="24"/>
      <w:szCs w:val="24"/>
      <w:lang w:val="en-US" w:eastAsia="zh-CN" w:bidi="ar-SA"/>
    </w:rPr>
  </w:style>
  <w:style w:type="paragraph" w:customStyle="1" w:styleId="7">
    <w:name w:val="正文_7"/>
    <w:qFormat/>
    <w:rsid w:val="00DC58A8"/>
    <w:pPr>
      <w:widowControl w:val="0"/>
      <w:jc w:val="both"/>
    </w:pPr>
    <w:rPr>
      <w:rFonts w:ascii="Calibri" w:eastAsia="宋体" w:hAnsi="Calibri"/>
      <w:kern w:val="2"/>
      <w:sz w:val="21"/>
      <w:szCs w:val="22"/>
      <w:lang w:val="en-US" w:eastAsia="zh-CN" w:bidi="ar-SA"/>
    </w:rPr>
  </w:style>
  <w:style w:type="paragraph" w:customStyle="1" w:styleId="Normal8">
    <w:name w:val="Normal_8"/>
    <w:qFormat/>
    <w:rPr>
      <w:sz w:val="24"/>
      <w:szCs w:val="24"/>
      <w:lang w:val="en-US" w:eastAsia="zh-CN" w:bidi="ar-SA"/>
    </w:rPr>
  </w:style>
  <w:style w:type="paragraph" w:customStyle="1" w:styleId="8">
    <w:name w:val="正文_8"/>
    <w:qFormat/>
    <w:rsid w:val="00DC58A8"/>
    <w:pPr>
      <w:widowControl w:val="0"/>
      <w:jc w:val="both"/>
    </w:pPr>
    <w:rPr>
      <w:rFonts w:ascii="Calibri" w:eastAsia="宋体" w:hAnsi="Calibri"/>
      <w:kern w:val="2"/>
      <w:sz w:val="21"/>
      <w:szCs w:val="22"/>
      <w:lang w:val="en-US" w:eastAsia="zh-CN" w:bidi="ar-SA"/>
    </w:rPr>
  </w:style>
  <w:style w:type="paragraph" w:customStyle="1" w:styleId="Normal9">
    <w:name w:val="Normal_9"/>
    <w:qFormat/>
    <w:rPr>
      <w:sz w:val="24"/>
      <w:szCs w:val="24"/>
      <w:lang w:val="en-US" w:eastAsia="zh-CN" w:bidi="ar-SA"/>
    </w:rPr>
  </w:style>
  <w:style w:type="paragraph" w:customStyle="1" w:styleId="9">
    <w:name w:val="正文_9"/>
    <w:qFormat/>
    <w:rsid w:val="00DC58A8"/>
    <w:pPr>
      <w:widowControl w:val="0"/>
      <w:jc w:val="both"/>
    </w:pPr>
    <w:rPr>
      <w:rFonts w:ascii="Calibri" w:eastAsia="宋体" w:hAnsi="Calibri"/>
      <w:kern w:val="2"/>
      <w:sz w:val="21"/>
      <w:szCs w:val="22"/>
      <w:lang w:val="en-US" w:eastAsia="zh-CN" w:bidi="ar-SA"/>
    </w:rPr>
  </w:style>
  <w:style w:type="paragraph" w:customStyle="1" w:styleId="Normal10">
    <w:name w:val="Normal_10"/>
    <w:qFormat/>
    <w:rPr>
      <w:sz w:val="24"/>
      <w:szCs w:val="24"/>
      <w:lang w:val="en-US" w:eastAsia="zh-CN" w:bidi="ar-SA"/>
    </w:rPr>
  </w:style>
  <w:style w:type="paragraph" w:customStyle="1" w:styleId="100">
    <w:name w:val="正文_10"/>
    <w:qFormat/>
    <w:rsid w:val="00DC58A8"/>
    <w:pPr>
      <w:widowControl w:val="0"/>
      <w:jc w:val="both"/>
    </w:pPr>
    <w:rPr>
      <w:rFonts w:ascii="Calibri" w:eastAsia="宋体" w:hAnsi="Calibri"/>
      <w:kern w:val="2"/>
      <w:sz w:val="21"/>
      <w:szCs w:val="22"/>
      <w:lang w:val="en-US" w:eastAsia="zh-CN" w:bidi="ar-SA"/>
    </w:rPr>
  </w:style>
  <w:style w:type="paragraph" w:customStyle="1" w:styleId="Normal11">
    <w:name w:val="Normal_11"/>
    <w:qFormat/>
    <w:rPr>
      <w:sz w:val="24"/>
      <w:szCs w:val="24"/>
      <w:lang w:val="en-US" w:eastAsia="zh-CN" w:bidi="ar-SA"/>
    </w:rPr>
  </w:style>
  <w:style w:type="paragraph" w:customStyle="1" w:styleId="11">
    <w:name w:val="正文_11"/>
    <w:qFormat/>
    <w:rsid w:val="00DC58A8"/>
    <w:pPr>
      <w:widowControl w:val="0"/>
      <w:jc w:val="both"/>
    </w:pPr>
    <w:rPr>
      <w:rFonts w:ascii="Calibri" w:eastAsia="宋体" w:hAnsi="Calibri"/>
      <w:kern w:val="2"/>
      <w:sz w:val="21"/>
      <w:szCs w:val="22"/>
      <w:lang w:val="en-US" w:eastAsia="zh-CN" w:bidi="ar-SA"/>
    </w:rPr>
  </w:style>
  <w:style w:type="paragraph" w:customStyle="1" w:styleId="Normal12">
    <w:name w:val="Normal_12"/>
    <w:qFormat/>
    <w:rPr>
      <w:sz w:val="24"/>
      <w:szCs w:val="24"/>
      <w:lang w:val="en-US" w:eastAsia="zh-CN" w:bidi="ar-SA"/>
    </w:rPr>
  </w:style>
  <w:style w:type="paragraph" w:customStyle="1" w:styleId="12">
    <w:name w:val="正文_12"/>
    <w:qFormat/>
    <w:rsid w:val="00DC58A8"/>
    <w:pPr>
      <w:widowControl w:val="0"/>
      <w:jc w:val="both"/>
    </w:pPr>
    <w:rPr>
      <w:rFonts w:ascii="Calibri" w:eastAsia="宋体" w:hAnsi="Calibri"/>
      <w:kern w:val="2"/>
      <w:sz w:val="21"/>
      <w:szCs w:val="22"/>
      <w:lang w:val="en-US" w:eastAsia="zh-CN" w:bidi="ar-SA"/>
    </w:rPr>
  </w:style>
  <w:style w:type="paragraph" w:customStyle="1" w:styleId="Normal13">
    <w:name w:val="Normal_13"/>
    <w:qFormat/>
    <w:rPr>
      <w:sz w:val="24"/>
      <w:szCs w:val="24"/>
      <w:lang w:val="en-US" w:eastAsia="zh-CN" w:bidi="ar-SA"/>
    </w:rPr>
  </w:style>
  <w:style w:type="paragraph" w:customStyle="1" w:styleId="13">
    <w:name w:val="正文_13"/>
    <w:qFormat/>
    <w:rsid w:val="00DC58A8"/>
    <w:pPr>
      <w:widowControl w:val="0"/>
      <w:jc w:val="both"/>
    </w:pPr>
    <w:rPr>
      <w:rFonts w:ascii="Calibri" w:eastAsia="宋体" w:hAnsi="Calibri"/>
      <w:kern w:val="2"/>
      <w:sz w:val="21"/>
      <w:szCs w:val="22"/>
      <w:lang w:val="en-US" w:eastAsia="zh-CN" w:bidi="ar-SA"/>
    </w:rPr>
  </w:style>
  <w:style w:type="paragraph" w:customStyle="1" w:styleId="Normal14">
    <w:name w:val="Normal_14"/>
    <w:qFormat/>
    <w:rPr>
      <w:sz w:val="24"/>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hyperlink" Target="https://d.book118.com/765123033131011103" TargetMode="External" /><Relationship Id="rId17" Type="http://schemas.openxmlformats.org/officeDocument/2006/relationships/theme" Target="theme/theme1.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7273</Words>
  <Characters>41460</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2020-07-04T07:52:00Z</dcterms:created>
  <dcterms:modified xsi:type="dcterms:W3CDTF">2020-07-04T07:52:00Z</dcterms:modified>
</cp:coreProperties>
</file>