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电热圈相关行业公司成立报告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4519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_Toc14519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439" w:history="1">
        <w:r>
          <w:rPr>
            <w:rFonts w:ascii="仿宋" w:eastAsia="仿宋" w:hAnsi="仿宋" w:cs="仿宋" w:hint="eastAsia"/>
            <w:lang w:eastAsia="zh-CN"/>
          </w:rPr>
          <w:t>一、公司成立背景及可行性分析</w:t>
        </w:r>
        <w:r>
          <w:tab/>
        </w:r>
        <w:r>
          <w:fldChar w:fldCharType="begin"/>
        </w:r>
        <w:r>
          <w:instrText xml:space="preserve"> PAGEREF _Toc25439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37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_Toc30237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70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_Toc18670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76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_Toc9676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35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_Toc27635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62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_Toc11562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51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_Toc28851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3" w:history="1">
        <w:r>
          <w:rPr>
            <w:rFonts w:ascii="仿宋" w:eastAsia="仿宋" w:hAnsi="仿宋" w:cs="仿宋" w:hint="eastAsia"/>
            <w:lang w:eastAsia="zh-CN"/>
          </w:rPr>
          <w:t>(七)、电热圈项目建设必要性分析</w:t>
        </w:r>
        <w:r>
          <w:tab/>
        </w:r>
        <w:r>
          <w:fldChar w:fldCharType="begin"/>
        </w:r>
        <w:r>
          <w:instrText xml:space="preserve"> PAGEREF _Toc2553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165" w:history="1">
        <w:r>
          <w:rPr>
            <w:rFonts w:ascii="仿宋" w:eastAsia="仿宋" w:hAnsi="仿宋" w:cs="仿宋" w:hint="eastAsia"/>
            <w:lang w:eastAsia="zh-CN"/>
          </w:rPr>
          <w:t>二、法人治理</w:t>
        </w:r>
        <w:r>
          <w:tab/>
        </w:r>
        <w:r>
          <w:fldChar w:fldCharType="begin"/>
        </w:r>
        <w:r>
          <w:instrText xml:space="preserve"> PAGEREF _Toc26165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54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_Toc7754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_Toc221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06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_Toc9506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30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_Toc20230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857" w:history="1">
        <w:r>
          <w:rPr>
            <w:rFonts w:ascii="仿宋" w:eastAsia="仿宋" w:hAnsi="仿宋" w:cs="仿宋" w:hint="eastAsia"/>
            <w:lang w:eastAsia="zh-CN"/>
          </w:rPr>
          <w:t>三、选址分析</w:t>
        </w:r>
        <w:r>
          <w:tab/>
        </w:r>
        <w:r>
          <w:fldChar w:fldCharType="begin"/>
        </w:r>
        <w:r>
          <w:instrText xml:space="preserve"> PAGEREF _Toc23857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11" w:history="1">
        <w:r>
          <w:rPr>
            <w:rFonts w:ascii="仿宋" w:eastAsia="仿宋" w:hAnsi="仿宋" w:cs="仿宋" w:hint="eastAsia"/>
            <w:lang w:eastAsia="zh-CN"/>
          </w:rPr>
          <w:t>(一)、电热圈项目选址原则</w:t>
        </w:r>
        <w:r>
          <w:tab/>
        </w:r>
        <w:r>
          <w:fldChar w:fldCharType="begin"/>
        </w:r>
        <w:r>
          <w:instrText xml:space="preserve"> PAGEREF _Toc24411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74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_Toc8774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20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_Toc20220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59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_Toc13159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44" w:history="1">
        <w:r>
          <w:rPr>
            <w:rFonts w:ascii="仿宋" w:eastAsia="仿宋" w:hAnsi="仿宋" w:cs="仿宋" w:hint="eastAsia"/>
            <w:lang w:eastAsia="zh-CN"/>
          </w:rPr>
          <w:t>(五)、电热圈项目选址综合评价</w:t>
        </w:r>
        <w:r>
          <w:tab/>
        </w:r>
        <w:r>
          <w:fldChar w:fldCharType="begin"/>
        </w:r>
        <w:r>
          <w:instrText xml:space="preserve"> PAGEREF _Toc9644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796" w:history="1">
        <w:r>
          <w:rPr>
            <w:rFonts w:ascii="仿宋" w:eastAsia="仿宋" w:hAnsi="仿宋" w:cs="仿宋" w:hint="eastAsia"/>
            <w:lang w:eastAsia="zh-CN"/>
          </w:rPr>
          <w:t>四、发展规划</w:t>
        </w:r>
        <w:r>
          <w:tab/>
        </w:r>
        <w:r>
          <w:fldChar w:fldCharType="begin"/>
        </w:r>
        <w:r>
          <w:instrText xml:space="preserve"> PAGEREF _Toc4796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88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_Toc22688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43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_Toc5543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652" w:history="1">
        <w:r>
          <w:rPr>
            <w:rFonts w:ascii="仿宋" w:eastAsia="仿宋" w:hAnsi="仿宋" w:cs="仿宋" w:hint="eastAsia"/>
            <w:lang w:eastAsia="zh-CN"/>
          </w:rPr>
          <w:t>五、电热圈筹建公司基本信息</w:t>
        </w:r>
        <w:r>
          <w:tab/>
        </w:r>
        <w:r>
          <w:fldChar w:fldCharType="begin"/>
        </w:r>
        <w:r>
          <w:instrText xml:space="preserve"> PAGEREF _Toc20652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65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_Toc11965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26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_Toc30426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2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_Toc2182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78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_Toc8878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47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_Toc32547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89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_Toc24489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421" w:history="1">
        <w:r>
          <w:rPr>
            <w:rFonts w:ascii="仿宋" w:eastAsia="仿宋" w:hAnsi="仿宋" w:cs="仿宋" w:hint="eastAsia"/>
            <w:lang w:eastAsia="zh-CN"/>
          </w:rPr>
          <w:t>六、电热圈项目经济效益</w:t>
        </w:r>
        <w:r>
          <w:tab/>
        </w:r>
        <w:r>
          <w:fldChar w:fldCharType="begin"/>
        </w:r>
        <w:r>
          <w:instrText xml:space="preserve"> PAGEREF _Toc14421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94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_Toc27594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16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_Toc21616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59" w:history="1">
        <w:r>
          <w:rPr>
            <w:rFonts w:ascii="仿宋" w:eastAsia="仿宋" w:hAnsi="仿宋" w:cs="仿宋" w:hint="eastAsia"/>
            <w:lang w:eastAsia="zh-CN"/>
          </w:rPr>
          <w:t>(三)、电热圈项目盈利能力分析</w:t>
        </w:r>
        <w:r>
          <w:tab/>
        </w:r>
        <w:r>
          <w:fldChar w:fldCharType="begin"/>
        </w:r>
        <w:r>
          <w:instrText xml:space="preserve"> PAGEREF _Toc7959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03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_Toc18503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85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_Toc11385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50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_Toc12050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269" w:history="1">
        <w:r>
          <w:rPr>
            <w:rFonts w:ascii="仿宋" w:eastAsia="仿宋" w:hAnsi="仿宋" w:cs="仿宋" w:hint="eastAsia"/>
            <w:lang w:eastAsia="zh-CN"/>
          </w:rPr>
          <w:t>七、环境保护分析</w:t>
        </w:r>
        <w:r>
          <w:tab/>
        </w:r>
        <w:r>
          <w:fldChar w:fldCharType="begin"/>
        </w:r>
        <w:r>
          <w:instrText xml:space="preserve"> PAGEREF _Toc28269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83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_Toc7383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15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_Toc18015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74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_Toc31974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979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_Toc2979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72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_Toc9572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35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_Toc12135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74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_Toc20474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98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_Toc9498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10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_Toc26910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17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_Toc23317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35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_Toc29335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62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_Toc11662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34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_Toc23334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992" w:history="1">
        <w:r>
          <w:rPr>
            <w:rFonts w:ascii="仿宋" w:eastAsia="仿宋" w:hAnsi="仿宋" w:cs="仿宋" w:hint="eastAsia"/>
            <w:lang w:eastAsia="zh-CN"/>
          </w:rPr>
          <w:t>八、建设进度分析</w:t>
        </w:r>
        <w:r>
          <w:tab/>
        </w:r>
        <w:r>
          <w:fldChar w:fldCharType="begin"/>
        </w:r>
        <w:r>
          <w:instrText xml:space="preserve"> PAGEREF _Toc19992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71" w:history="1">
        <w:r>
          <w:rPr>
            <w:rFonts w:ascii="仿宋" w:eastAsia="仿宋" w:hAnsi="仿宋" w:cs="仿宋" w:hint="eastAsia"/>
            <w:lang w:eastAsia="zh-CN"/>
          </w:rPr>
          <w:t>(一)、电热圈项目进度安排</w:t>
        </w:r>
        <w:r>
          <w:tab/>
        </w:r>
        <w:r>
          <w:fldChar w:fldCharType="begin"/>
        </w:r>
        <w:r>
          <w:instrText xml:space="preserve"> PAGEREF _Toc31871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34" w:history="1">
        <w:r>
          <w:rPr>
            <w:rFonts w:ascii="仿宋" w:eastAsia="仿宋" w:hAnsi="仿宋" w:cs="仿宋" w:hint="eastAsia"/>
            <w:lang w:eastAsia="zh-CN"/>
          </w:rPr>
          <w:t>(二)、电热圈项目实施保障措施</w:t>
        </w:r>
        <w:r>
          <w:tab/>
        </w:r>
        <w:r>
          <w:fldChar w:fldCharType="begin"/>
        </w:r>
        <w:r>
          <w:instrText xml:space="preserve"> PAGEREF _Toc11334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833" w:history="1">
        <w:r>
          <w:rPr>
            <w:rFonts w:ascii="仿宋" w:eastAsia="仿宋" w:hAnsi="仿宋" w:cs="仿宋" w:hint="eastAsia"/>
            <w:lang w:eastAsia="zh-CN"/>
          </w:rPr>
          <w:t>九、公司组建背景分析</w:t>
        </w:r>
        <w:r>
          <w:tab/>
        </w:r>
        <w:r>
          <w:fldChar w:fldCharType="begin"/>
        </w:r>
        <w:r>
          <w:instrText xml:space="preserve"> PAGEREF _Toc14833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27" w:history="1">
        <w:r>
          <w:rPr>
            <w:rFonts w:ascii="仿宋" w:eastAsia="仿宋" w:hAnsi="仿宋" w:cs="仿宋" w:hint="eastAsia"/>
            <w:lang w:eastAsia="zh-CN"/>
          </w:rPr>
          <w:t>(一)、电热圈项目背景分析</w:t>
        </w:r>
        <w:r>
          <w:tab/>
        </w:r>
        <w:r>
          <w:fldChar w:fldCharType="begin"/>
        </w:r>
        <w:r>
          <w:instrText xml:space="preserve"> PAGEREF _Toc4127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27" w:history="1">
        <w:r>
          <w:rPr>
            <w:rFonts w:ascii="仿宋" w:eastAsia="仿宋" w:hAnsi="仿宋" w:cs="仿宋" w:hint="eastAsia"/>
            <w:lang w:eastAsia="zh-CN"/>
          </w:rPr>
          <w:t>(二)、电热圈项目建设必要性分析</w:t>
        </w:r>
        <w:r>
          <w:tab/>
        </w:r>
        <w:r>
          <w:fldChar w:fldCharType="begin"/>
        </w:r>
        <w:r>
          <w:instrText xml:space="preserve"> PAGEREF _Toc19827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49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_Toc23949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38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_Toc32238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654" w:history="1">
        <w:r>
          <w:rPr>
            <w:rFonts w:ascii="仿宋" w:eastAsia="仿宋" w:hAnsi="仿宋" w:cs="仿宋" w:hint="eastAsia"/>
            <w:lang w:eastAsia="zh-CN"/>
          </w:rPr>
          <w:t>十、电热圈项目风险分析</w:t>
        </w:r>
        <w:r>
          <w:tab/>
        </w:r>
        <w:r>
          <w:fldChar w:fldCharType="begin"/>
        </w:r>
        <w:r>
          <w:instrText xml:space="preserve"> PAGEREF _Toc28654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44" w:history="1">
        <w:r>
          <w:rPr>
            <w:rFonts w:ascii="仿宋" w:eastAsia="仿宋" w:hAnsi="仿宋" w:cs="仿宋" w:hint="eastAsia"/>
            <w:lang w:eastAsia="zh-CN"/>
          </w:rPr>
          <w:t>(一)、电热圈项目风险分析</w:t>
        </w:r>
        <w:r>
          <w:tab/>
        </w:r>
        <w:r>
          <w:fldChar w:fldCharType="begin"/>
        </w:r>
        <w:r>
          <w:instrText xml:space="preserve"> PAGEREF _Toc4344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82" w:history="1">
        <w:r>
          <w:rPr>
            <w:rFonts w:ascii="仿宋" w:eastAsia="仿宋" w:hAnsi="仿宋" w:cs="仿宋" w:hint="eastAsia"/>
            <w:lang w:eastAsia="zh-CN"/>
          </w:rPr>
          <w:t>(二)、电热圈项目风险对策</w:t>
        </w:r>
        <w:r>
          <w:tab/>
        </w:r>
        <w:r>
          <w:fldChar w:fldCharType="begin"/>
        </w:r>
        <w:r>
          <w:instrText xml:space="preserve"> PAGEREF _Toc14182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016" w:history="1">
        <w:r>
          <w:rPr>
            <w:rFonts w:ascii="仿宋" w:eastAsia="仿宋" w:hAnsi="仿宋" w:cs="仿宋" w:hint="eastAsia"/>
            <w:lang w:eastAsia="zh-CN"/>
          </w:rPr>
          <w:t>十一、市场营销策略</w:t>
        </w:r>
        <w:r>
          <w:tab/>
        </w:r>
        <w:r>
          <w:fldChar w:fldCharType="begin"/>
        </w:r>
        <w:r>
          <w:instrText xml:space="preserve"> PAGEREF _Toc7016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89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_Toc19889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23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_Toc12123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52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_Toc9852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85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_Toc7085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464" w:history="1">
        <w:r>
          <w:rPr>
            <w:rFonts w:ascii="仿宋" w:eastAsia="仿宋" w:hAnsi="仿宋" w:cs="仿宋" w:hint="eastAsia"/>
            <w:lang w:eastAsia="zh-CN"/>
          </w:rPr>
          <w:t>十二、未来计划和展望</w:t>
        </w:r>
        <w:r>
          <w:tab/>
        </w:r>
        <w:r>
          <w:fldChar w:fldCharType="begin"/>
        </w:r>
        <w:r>
          <w:instrText xml:space="preserve"> PAGEREF _Toc24464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67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_Toc20467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76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_Toc5976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4519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5439"/>
      <w:r>
        <w:rPr>
          <w:rFonts w:ascii="仿宋" w:eastAsia="仿宋" w:hAnsi="仿宋" w:cs="仿宋" w:hint="eastAsia"/>
          <w:sz w:val="28"/>
          <w:lang w:eastAsia="zh-CN"/>
        </w:rPr>
        <w:t>一、公司成立背景及可行性分析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0237"/>
      <w:r>
        <w:rPr>
          <w:rFonts w:ascii="仿宋" w:eastAsia="仿宋" w:hAnsi="仿宋" w:cs="仿宋" w:hint="eastAsia"/>
          <w:lang w:eastAsia="zh-CN"/>
        </w:rPr>
        <w:t>(一)、发展思路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入贯彻落实科学发展观，推动产业转型升级，实现高质量发展。要立足国内市场需求，控制总量扩张，优化产业结构，推动产业向高端化、智能化、绿色化方向发展。同时，要大力发展具有高技术含量、高附加值、高成长性的新产品、新产业和新业态，提升产业发展质量和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推进产业转型升级的过程中，要注重一体化发展，延伸产业链条，增加产品技术含量和附加值。通过实施创新驱动战略，加强技术创新和成果转化，提高产业的核心竞争力和市场竞争力。同时，要注重培育和引进高端人才，为产业发展提供强有力的人才支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更好地促进产业发展，政府应加大对产业转型升级的政策引导和支持力度，完善相关法律法规和政策措施，营造良好的营商环境和发展氛围。同时，要加强对产业发展的监测和评估，及时发现和解决问题，推动产业健康有序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8670"/>
      <w:r>
        <w:rPr>
          <w:rFonts w:ascii="仿宋" w:eastAsia="仿宋" w:hAnsi="仿宋" w:cs="仿宋" w:hint="eastAsia"/>
          <w:sz w:val="28"/>
          <w:lang w:eastAsia="zh-CN"/>
        </w:rPr>
        <w:t>(二)、产业发展背景分析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当前，全球经济正处于深度调整期，新一轮技术革命和产业变革蓬勃兴起，对传统产业产生巨大冲击，但也为新兴产业发展提供了重大机遇。我国产业发展正处于由数量规模向质量效益转变的关键时期，必须以供给侧结构性改革为主线，加快转变产业发展方式，推动产业向高端化、智能化、绿色化方向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市场需求不断升级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国内居民收入水平不断提高，消费观念和消费结构正在发生深刻变化，对高品质、个性化、绿色健康的产品需求不断增加。同时，随着全球贸易保护主义加剧和国内环保约束强化，低质量、高能耗、高污染的产品将逐渐被市场淘汰。这种变化为高端产品提供了广阔的市场空间，也将推动传统产业加快转型升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技术创新成为产业发展的关键驱动力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一轮技术革命和产业变革正在全球范围内深入发展，人工智能、物联网、大数据、云计算等新技术加速推广应用，为产业发展提供了新的动力和支撑。同时，我国在某些领域已经具备了较好的技术积累和人才储备，如人工智能、新能源等领域，这为我国产业转型升级提供了强有力的技术支持和产业基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产业政策支持力度不断加大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https://d.book118.com/765200042131011100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电热圈相关行业公司成立报告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电热圈相关行业公司成立报告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电热圈相关行业公司成立报告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电热圈相关行业公司成立报告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电热圈相关行业公司成立报告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76520004213101110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2024-01-02T10:08:00Z</dcterms:created>
  <dcterms:modified xsi:type="dcterms:W3CDTF">2024-01-02T10:08:22Z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ECE57C714B4A4A0EB51313F0AE5414AB_11</vt:lpwstr>
  </property>
  <property fmtid="{D5CDD505-2E9C-101B-9397-08002B2CF9AE}" pid="3" name="KSOProductBuildVer">
    <vt:lpwstr>2052-12.1.0.16120</vt:lpwstr>
  </property>
</Properties>
</file>