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纳米级材料项目计划设计方案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76" w:history="1">
        <w:r>
          <w:rPr>
            <w:rFonts w:ascii="仿宋" w:eastAsia="仿宋" w:hAnsi="仿宋" w:cs="仿宋" w:hint="eastAsia"/>
            <w:lang w:eastAsia="zh-CN"/>
          </w:rPr>
          <w:t>概论</w:t>
        </w:r>
        <w:r>
          <w:tab/>
        </w:r>
        <w:r>
          <w:fldChar w:fldCharType="begin"/>
        </w:r>
        <w:r>
          <w:instrText xml:space="preserve"> PAGEREF _Toc30676 \h </w:instrText>
        </w:r>
        <w:r>
          <w:fldChar w:fldCharType="separate"/>
        </w:r>
        <w:r>
          <w:t>3</w:t>
        </w:r>
        <w:r>
          <w:fldChar w:fldCharType="end"/>
        </w:r>
      </w:hyperlink>
    </w:p>
    <w:p>
      <w:pPr>
        <w:pStyle w:val="TOC1"/>
        <w:tabs>
          <w:tab w:val="right" w:leader="dot" w:pos="8306"/>
        </w:tabs>
      </w:pPr>
      <w:hyperlink w:anchor="_Toc12019" w:history="1">
        <w:r>
          <w:rPr>
            <w:rFonts w:ascii="仿宋" w:eastAsia="仿宋" w:hAnsi="仿宋" w:cs="仿宋" w:hint="eastAsia"/>
            <w:lang w:eastAsia="zh-CN"/>
          </w:rPr>
          <w:t>一、纳米级材料项目文档管理</w:t>
        </w:r>
        <w:r>
          <w:tab/>
        </w:r>
        <w:r>
          <w:fldChar w:fldCharType="begin"/>
        </w:r>
        <w:r>
          <w:instrText xml:space="preserve"> PAGEREF _Toc12019 \h </w:instrText>
        </w:r>
        <w:r>
          <w:fldChar w:fldCharType="separate"/>
        </w:r>
        <w:r>
          <w:t>3</w:t>
        </w:r>
        <w:r>
          <w:fldChar w:fldCharType="end"/>
        </w:r>
      </w:hyperlink>
    </w:p>
    <w:p>
      <w:pPr>
        <w:pStyle w:val="TOC2"/>
        <w:tabs>
          <w:tab w:val="right" w:leader="dot" w:pos="8306"/>
        </w:tabs>
      </w:pPr>
      <w:hyperlink w:anchor="_Toc9026" w:history="1">
        <w:r>
          <w:rPr>
            <w:rFonts w:ascii="仿宋" w:eastAsia="仿宋" w:hAnsi="仿宋" w:cs="仿宋" w:hint="eastAsia"/>
            <w:lang w:eastAsia="zh-CN"/>
          </w:rPr>
          <w:t>(一)、文档编制与审查</w:t>
        </w:r>
        <w:r>
          <w:tab/>
        </w:r>
        <w:r>
          <w:fldChar w:fldCharType="begin"/>
        </w:r>
        <w:r>
          <w:instrText xml:space="preserve"> PAGEREF _Toc9026 \h </w:instrText>
        </w:r>
        <w:r>
          <w:fldChar w:fldCharType="separate"/>
        </w:r>
        <w:r>
          <w:t>3</w:t>
        </w:r>
        <w:r>
          <w:fldChar w:fldCharType="end"/>
        </w:r>
      </w:hyperlink>
    </w:p>
    <w:p>
      <w:pPr>
        <w:pStyle w:val="TOC2"/>
        <w:tabs>
          <w:tab w:val="right" w:leader="dot" w:pos="8306"/>
        </w:tabs>
      </w:pPr>
      <w:hyperlink w:anchor="_Toc4603" w:history="1">
        <w:r>
          <w:rPr>
            <w:rFonts w:ascii="仿宋" w:eastAsia="仿宋" w:hAnsi="仿宋" w:cs="仿宋" w:hint="eastAsia"/>
            <w:lang w:eastAsia="zh-CN"/>
          </w:rPr>
          <w:t>(二)、文档发布与分发</w:t>
        </w:r>
        <w:r>
          <w:tab/>
        </w:r>
        <w:r>
          <w:fldChar w:fldCharType="begin"/>
        </w:r>
        <w:r>
          <w:instrText xml:space="preserve"> PAGEREF _Toc4603 \h </w:instrText>
        </w:r>
        <w:r>
          <w:fldChar w:fldCharType="separate"/>
        </w:r>
        <w:r>
          <w:t>4</w:t>
        </w:r>
        <w:r>
          <w:fldChar w:fldCharType="end"/>
        </w:r>
      </w:hyperlink>
    </w:p>
    <w:p>
      <w:pPr>
        <w:pStyle w:val="TOC2"/>
        <w:tabs>
          <w:tab w:val="right" w:leader="dot" w:pos="8306"/>
        </w:tabs>
      </w:pPr>
      <w:hyperlink w:anchor="_Toc22739" w:history="1">
        <w:r>
          <w:rPr>
            <w:rFonts w:ascii="仿宋" w:eastAsia="仿宋" w:hAnsi="仿宋" w:cs="仿宋" w:hint="eastAsia"/>
            <w:lang w:eastAsia="zh-CN"/>
          </w:rPr>
          <w:t>(三)、文档存档与归档</w:t>
        </w:r>
        <w:r>
          <w:tab/>
        </w:r>
        <w:r>
          <w:fldChar w:fldCharType="begin"/>
        </w:r>
        <w:r>
          <w:instrText xml:space="preserve"> PAGEREF _Toc22739 \h </w:instrText>
        </w:r>
        <w:r>
          <w:fldChar w:fldCharType="separate"/>
        </w:r>
        <w:r>
          <w:t>5</w:t>
        </w:r>
        <w:r>
          <w:fldChar w:fldCharType="end"/>
        </w:r>
      </w:hyperlink>
    </w:p>
    <w:p>
      <w:pPr>
        <w:pStyle w:val="TOC1"/>
        <w:tabs>
          <w:tab w:val="right" w:leader="dot" w:pos="8306"/>
        </w:tabs>
      </w:pPr>
      <w:hyperlink w:anchor="_Toc10612" w:history="1">
        <w:r>
          <w:rPr>
            <w:rFonts w:ascii="仿宋" w:eastAsia="仿宋" w:hAnsi="仿宋" w:cs="仿宋" w:hint="eastAsia"/>
            <w:lang w:eastAsia="zh-CN"/>
          </w:rPr>
          <w:t>二、纳米级材料项目土建工程</w:t>
        </w:r>
        <w:r>
          <w:tab/>
        </w:r>
        <w:r>
          <w:fldChar w:fldCharType="begin"/>
        </w:r>
        <w:r>
          <w:instrText xml:space="preserve"> PAGEREF _Toc10612 \h </w:instrText>
        </w:r>
        <w:r>
          <w:fldChar w:fldCharType="separate"/>
        </w:r>
        <w:r>
          <w:t>6</w:t>
        </w:r>
        <w:r>
          <w:fldChar w:fldCharType="end"/>
        </w:r>
      </w:hyperlink>
    </w:p>
    <w:p>
      <w:pPr>
        <w:pStyle w:val="TOC2"/>
        <w:tabs>
          <w:tab w:val="right" w:leader="dot" w:pos="8306"/>
        </w:tabs>
      </w:pPr>
      <w:hyperlink w:anchor="_Toc28034" w:history="1">
        <w:r>
          <w:rPr>
            <w:rFonts w:ascii="仿宋" w:eastAsia="仿宋" w:hAnsi="仿宋" w:cs="仿宋" w:hint="eastAsia"/>
            <w:lang w:eastAsia="zh-CN"/>
          </w:rPr>
          <w:t>(一)、建筑工程设计原则</w:t>
        </w:r>
        <w:r>
          <w:tab/>
        </w:r>
        <w:r>
          <w:fldChar w:fldCharType="begin"/>
        </w:r>
        <w:r>
          <w:instrText xml:space="preserve"> PAGEREF _Toc28034 \h </w:instrText>
        </w:r>
        <w:r>
          <w:fldChar w:fldCharType="separate"/>
        </w:r>
        <w:r>
          <w:t>6</w:t>
        </w:r>
        <w:r>
          <w:fldChar w:fldCharType="end"/>
        </w:r>
      </w:hyperlink>
    </w:p>
    <w:p>
      <w:pPr>
        <w:pStyle w:val="TOC2"/>
        <w:tabs>
          <w:tab w:val="right" w:leader="dot" w:pos="8306"/>
        </w:tabs>
      </w:pPr>
      <w:hyperlink w:anchor="_Toc20278" w:history="1">
        <w:r>
          <w:rPr>
            <w:rFonts w:ascii="仿宋" w:eastAsia="仿宋" w:hAnsi="仿宋" w:cs="仿宋" w:hint="eastAsia"/>
            <w:lang w:eastAsia="zh-CN"/>
          </w:rPr>
          <w:t>(二)、土建工程设计年限及安全等级</w:t>
        </w:r>
        <w:r>
          <w:tab/>
        </w:r>
        <w:r>
          <w:fldChar w:fldCharType="begin"/>
        </w:r>
        <w:r>
          <w:instrText xml:space="preserve"> PAGEREF _Toc20278 \h </w:instrText>
        </w:r>
        <w:r>
          <w:fldChar w:fldCharType="separate"/>
        </w:r>
        <w:r>
          <w:t>8</w:t>
        </w:r>
        <w:r>
          <w:fldChar w:fldCharType="end"/>
        </w:r>
      </w:hyperlink>
    </w:p>
    <w:p>
      <w:pPr>
        <w:pStyle w:val="TOC2"/>
        <w:tabs>
          <w:tab w:val="right" w:leader="dot" w:pos="8306"/>
        </w:tabs>
      </w:pPr>
      <w:hyperlink w:anchor="_Toc29037" w:history="1">
        <w:r>
          <w:rPr>
            <w:rFonts w:ascii="仿宋" w:eastAsia="仿宋" w:hAnsi="仿宋" w:cs="仿宋" w:hint="eastAsia"/>
            <w:lang w:eastAsia="zh-CN"/>
          </w:rPr>
          <w:t>(三)、建筑工程设计总体要求</w:t>
        </w:r>
        <w:r>
          <w:tab/>
        </w:r>
        <w:r>
          <w:fldChar w:fldCharType="begin"/>
        </w:r>
        <w:r>
          <w:instrText xml:space="preserve"> PAGEREF _Toc29037 \h </w:instrText>
        </w:r>
        <w:r>
          <w:fldChar w:fldCharType="separate"/>
        </w:r>
        <w:r>
          <w:t>9</w:t>
        </w:r>
        <w:r>
          <w:fldChar w:fldCharType="end"/>
        </w:r>
      </w:hyperlink>
    </w:p>
    <w:p>
      <w:pPr>
        <w:pStyle w:val="TOC2"/>
        <w:tabs>
          <w:tab w:val="right" w:leader="dot" w:pos="8306"/>
        </w:tabs>
      </w:pPr>
      <w:hyperlink w:anchor="_Toc516" w:history="1">
        <w:r>
          <w:rPr>
            <w:rFonts w:ascii="仿宋" w:eastAsia="仿宋" w:hAnsi="仿宋" w:cs="仿宋" w:hint="eastAsia"/>
            <w:lang w:eastAsia="zh-CN"/>
          </w:rPr>
          <w:t>(四)、土建工程建设指标</w:t>
        </w:r>
        <w:r>
          <w:tab/>
        </w:r>
        <w:r>
          <w:fldChar w:fldCharType="begin"/>
        </w:r>
        <w:r>
          <w:instrText xml:space="preserve"> PAGEREF _Toc516 \h </w:instrText>
        </w:r>
        <w:r>
          <w:fldChar w:fldCharType="separate"/>
        </w:r>
        <w:r>
          <w:t>9</w:t>
        </w:r>
        <w:r>
          <w:fldChar w:fldCharType="end"/>
        </w:r>
      </w:hyperlink>
    </w:p>
    <w:p>
      <w:pPr>
        <w:pStyle w:val="TOC1"/>
        <w:tabs>
          <w:tab w:val="right" w:leader="dot" w:pos="8306"/>
        </w:tabs>
      </w:pPr>
      <w:hyperlink w:anchor="_Toc17147" w:history="1">
        <w:r>
          <w:rPr>
            <w:rFonts w:ascii="仿宋" w:eastAsia="仿宋" w:hAnsi="仿宋" w:cs="仿宋" w:hint="eastAsia"/>
            <w:lang w:eastAsia="zh-CN"/>
          </w:rPr>
          <w:t>三、纳米级材料项目绩效评估</w:t>
        </w:r>
        <w:r>
          <w:tab/>
        </w:r>
        <w:r>
          <w:fldChar w:fldCharType="begin"/>
        </w:r>
        <w:r>
          <w:instrText xml:space="preserve"> PAGEREF _Toc17147 \h </w:instrText>
        </w:r>
        <w:r>
          <w:fldChar w:fldCharType="separate"/>
        </w:r>
        <w:r>
          <w:t>10</w:t>
        </w:r>
        <w:r>
          <w:fldChar w:fldCharType="end"/>
        </w:r>
      </w:hyperlink>
    </w:p>
    <w:p>
      <w:pPr>
        <w:pStyle w:val="TOC2"/>
        <w:tabs>
          <w:tab w:val="right" w:leader="dot" w:pos="8306"/>
        </w:tabs>
      </w:pPr>
      <w:hyperlink w:anchor="_Toc24206" w:history="1">
        <w:r>
          <w:rPr>
            <w:rFonts w:ascii="仿宋" w:eastAsia="仿宋" w:hAnsi="仿宋" w:cs="仿宋" w:hint="eastAsia"/>
            <w:lang w:eastAsia="zh-CN"/>
          </w:rPr>
          <w:t>(一)、绩效评估指标</w:t>
        </w:r>
        <w:r>
          <w:tab/>
        </w:r>
        <w:r>
          <w:fldChar w:fldCharType="begin"/>
        </w:r>
        <w:r>
          <w:instrText xml:space="preserve"> PAGEREF _Toc24206 \h </w:instrText>
        </w:r>
        <w:r>
          <w:fldChar w:fldCharType="separate"/>
        </w:r>
        <w:r>
          <w:t>10</w:t>
        </w:r>
        <w:r>
          <w:fldChar w:fldCharType="end"/>
        </w:r>
      </w:hyperlink>
    </w:p>
    <w:p>
      <w:pPr>
        <w:pStyle w:val="TOC2"/>
        <w:tabs>
          <w:tab w:val="right" w:leader="dot" w:pos="8306"/>
        </w:tabs>
      </w:pPr>
      <w:hyperlink w:anchor="_Toc3170" w:history="1">
        <w:r>
          <w:rPr>
            <w:rFonts w:ascii="仿宋" w:eastAsia="仿宋" w:hAnsi="仿宋" w:cs="仿宋" w:hint="eastAsia"/>
            <w:lang w:eastAsia="zh-CN"/>
          </w:rPr>
          <w:t>(二)、绩效评估方法</w:t>
        </w:r>
        <w:r>
          <w:tab/>
        </w:r>
        <w:r>
          <w:fldChar w:fldCharType="begin"/>
        </w:r>
        <w:r>
          <w:instrText xml:space="preserve"> PAGEREF _Toc3170 \h </w:instrText>
        </w:r>
        <w:r>
          <w:fldChar w:fldCharType="separate"/>
        </w:r>
        <w:r>
          <w:t>11</w:t>
        </w:r>
        <w:r>
          <w:fldChar w:fldCharType="end"/>
        </w:r>
      </w:hyperlink>
    </w:p>
    <w:p>
      <w:pPr>
        <w:pStyle w:val="TOC2"/>
        <w:tabs>
          <w:tab w:val="right" w:leader="dot" w:pos="8306"/>
        </w:tabs>
      </w:pPr>
      <w:hyperlink w:anchor="_Toc28015" w:history="1">
        <w:r>
          <w:rPr>
            <w:rFonts w:ascii="仿宋" w:eastAsia="仿宋" w:hAnsi="仿宋" w:cs="仿宋" w:hint="eastAsia"/>
            <w:lang w:eastAsia="zh-CN"/>
          </w:rPr>
          <w:t>(三)、绩效评估周期</w:t>
        </w:r>
        <w:r>
          <w:tab/>
        </w:r>
        <w:r>
          <w:fldChar w:fldCharType="begin"/>
        </w:r>
        <w:r>
          <w:instrText xml:space="preserve"> PAGEREF _Toc28015 \h </w:instrText>
        </w:r>
        <w:r>
          <w:fldChar w:fldCharType="separate"/>
        </w:r>
        <w:r>
          <w:t>12</w:t>
        </w:r>
        <w:r>
          <w:fldChar w:fldCharType="end"/>
        </w:r>
      </w:hyperlink>
    </w:p>
    <w:p>
      <w:pPr>
        <w:pStyle w:val="TOC1"/>
        <w:tabs>
          <w:tab w:val="right" w:leader="dot" w:pos="8306"/>
        </w:tabs>
      </w:pPr>
      <w:hyperlink w:anchor="_Toc1565" w:history="1">
        <w:r>
          <w:rPr>
            <w:rFonts w:ascii="仿宋" w:eastAsia="仿宋" w:hAnsi="仿宋" w:cs="仿宋" w:hint="eastAsia"/>
            <w:lang w:eastAsia="zh-CN"/>
          </w:rPr>
          <w:t>四、纳米级材料项目选址可行性分析</w:t>
        </w:r>
        <w:r>
          <w:tab/>
        </w:r>
        <w:r>
          <w:fldChar w:fldCharType="begin"/>
        </w:r>
        <w:r>
          <w:instrText xml:space="preserve"> PAGEREF _Toc1565 \h </w:instrText>
        </w:r>
        <w:r>
          <w:fldChar w:fldCharType="separate"/>
        </w:r>
        <w:r>
          <w:t>13</w:t>
        </w:r>
        <w:r>
          <w:fldChar w:fldCharType="end"/>
        </w:r>
      </w:hyperlink>
    </w:p>
    <w:p>
      <w:pPr>
        <w:pStyle w:val="TOC2"/>
        <w:tabs>
          <w:tab w:val="right" w:leader="dot" w:pos="8306"/>
        </w:tabs>
      </w:pPr>
      <w:hyperlink w:anchor="_Toc22076" w:history="1">
        <w:r>
          <w:rPr>
            <w:rFonts w:ascii="仿宋" w:eastAsia="仿宋" w:hAnsi="仿宋" w:cs="仿宋" w:hint="eastAsia"/>
            <w:lang w:eastAsia="zh-CN"/>
          </w:rPr>
          <w:t>(一)、纳米级材料项目选址</w:t>
        </w:r>
        <w:r>
          <w:tab/>
        </w:r>
        <w:r>
          <w:fldChar w:fldCharType="begin"/>
        </w:r>
        <w:r>
          <w:instrText xml:space="preserve"> PAGEREF _Toc22076 \h </w:instrText>
        </w:r>
        <w:r>
          <w:fldChar w:fldCharType="separate"/>
        </w:r>
        <w:r>
          <w:t>13</w:t>
        </w:r>
        <w:r>
          <w:fldChar w:fldCharType="end"/>
        </w:r>
      </w:hyperlink>
    </w:p>
    <w:p>
      <w:pPr>
        <w:pStyle w:val="TOC2"/>
        <w:tabs>
          <w:tab w:val="right" w:leader="dot" w:pos="8306"/>
        </w:tabs>
      </w:pPr>
      <w:hyperlink w:anchor="_Toc28245" w:history="1">
        <w:r>
          <w:rPr>
            <w:rFonts w:ascii="仿宋" w:eastAsia="仿宋" w:hAnsi="仿宋" w:cs="仿宋" w:hint="eastAsia"/>
            <w:lang w:eastAsia="zh-CN"/>
          </w:rPr>
          <w:t>(二)、用地控制指标</w:t>
        </w:r>
        <w:r>
          <w:tab/>
        </w:r>
        <w:r>
          <w:fldChar w:fldCharType="begin"/>
        </w:r>
        <w:r>
          <w:instrText xml:space="preserve"> PAGEREF _Toc28245 \h </w:instrText>
        </w:r>
        <w:r>
          <w:fldChar w:fldCharType="separate"/>
        </w:r>
        <w:r>
          <w:t>13</w:t>
        </w:r>
        <w:r>
          <w:fldChar w:fldCharType="end"/>
        </w:r>
      </w:hyperlink>
    </w:p>
    <w:p>
      <w:pPr>
        <w:pStyle w:val="TOC2"/>
        <w:tabs>
          <w:tab w:val="right" w:leader="dot" w:pos="8306"/>
        </w:tabs>
      </w:pPr>
      <w:hyperlink w:anchor="_Toc18395" w:history="1">
        <w:r>
          <w:rPr>
            <w:rFonts w:ascii="仿宋" w:eastAsia="仿宋" w:hAnsi="仿宋" w:cs="仿宋" w:hint="eastAsia"/>
            <w:lang w:eastAsia="zh-CN"/>
          </w:rPr>
          <w:t>(三)、节约用地措施</w:t>
        </w:r>
        <w:r>
          <w:tab/>
        </w:r>
        <w:r>
          <w:fldChar w:fldCharType="begin"/>
        </w:r>
        <w:r>
          <w:instrText xml:space="preserve"> PAGEREF _Toc18395 \h </w:instrText>
        </w:r>
        <w:r>
          <w:fldChar w:fldCharType="separate"/>
        </w:r>
        <w:r>
          <w:t>15</w:t>
        </w:r>
        <w:r>
          <w:fldChar w:fldCharType="end"/>
        </w:r>
      </w:hyperlink>
    </w:p>
    <w:p>
      <w:pPr>
        <w:pStyle w:val="TOC2"/>
        <w:tabs>
          <w:tab w:val="right" w:leader="dot" w:pos="8306"/>
        </w:tabs>
      </w:pPr>
      <w:hyperlink w:anchor="_Toc25672" w:history="1">
        <w:r>
          <w:rPr>
            <w:rFonts w:ascii="仿宋" w:eastAsia="仿宋" w:hAnsi="仿宋" w:cs="仿宋" w:hint="eastAsia"/>
            <w:lang w:eastAsia="zh-CN"/>
          </w:rPr>
          <w:t>(四)、总图布置方案</w:t>
        </w:r>
        <w:r>
          <w:tab/>
        </w:r>
        <w:r>
          <w:fldChar w:fldCharType="begin"/>
        </w:r>
        <w:r>
          <w:instrText xml:space="preserve"> PAGEREF _Toc25672 \h </w:instrText>
        </w:r>
        <w:r>
          <w:fldChar w:fldCharType="separate"/>
        </w:r>
        <w:r>
          <w:t>16</w:t>
        </w:r>
        <w:r>
          <w:fldChar w:fldCharType="end"/>
        </w:r>
      </w:hyperlink>
    </w:p>
    <w:p>
      <w:pPr>
        <w:pStyle w:val="TOC2"/>
        <w:tabs>
          <w:tab w:val="right" w:leader="dot" w:pos="8306"/>
        </w:tabs>
      </w:pPr>
      <w:hyperlink w:anchor="_Toc10424" w:history="1">
        <w:r>
          <w:rPr>
            <w:rFonts w:ascii="仿宋" w:eastAsia="仿宋" w:hAnsi="仿宋" w:cs="仿宋" w:hint="eastAsia"/>
            <w:lang w:eastAsia="zh-CN"/>
          </w:rPr>
          <w:t>(五)、选址综合评价</w:t>
        </w:r>
        <w:r>
          <w:tab/>
        </w:r>
        <w:r>
          <w:fldChar w:fldCharType="begin"/>
        </w:r>
        <w:r>
          <w:instrText xml:space="preserve"> PAGEREF _Toc10424 \h </w:instrText>
        </w:r>
        <w:r>
          <w:fldChar w:fldCharType="separate"/>
        </w:r>
        <w:r>
          <w:t>17</w:t>
        </w:r>
        <w:r>
          <w:fldChar w:fldCharType="end"/>
        </w:r>
      </w:hyperlink>
    </w:p>
    <w:p>
      <w:pPr>
        <w:pStyle w:val="TOC1"/>
        <w:tabs>
          <w:tab w:val="right" w:leader="dot" w:pos="8306"/>
        </w:tabs>
      </w:pPr>
      <w:hyperlink w:anchor="_Toc4144" w:history="1">
        <w:r>
          <w:rPr>
            <w:rFonts w:ascii="仿宋" w:eastAsia="仿宋" w:hAnsi="仿宋" w:cs="仿宋" w:hint="eastAsia"/>
            <w:lang w:eastAsia="zh-CN"/>
          </w:rPr>
          <w:t>五、市场分析、调研</w:t>
        </w:r>
        <w:r>
          <w:tab/>
        </w:r>
        <w:r>
          <w:fldChar w:fldCharType="begin"/>
        </w:r>
        <w:r>
          <w:instrText xml:space="preserve"> PAGEREF _Toc4144 \h </w:instrText>
        </w:r>
        <w:r>
          <w:fldChar w:fldCharType="separate"/>
        </w:r>
        <w:r>
          <w:t>18</w:t>
        </w:r>
        <w:r>
          <w:fldChar w:fldCharType="end"/>
        </w:r>
      </w:hyperlink>
    </w:p>
    <w:p>
      <w:pPr>
        <w:pStyle w:val="TOC2"/>
        <w:tabs>
          <w:tab w:val="right" w:leader="dot" w:pos="8306"/>
        </w:tabs>
      </w:pPr>
      <w:hyperlink w:anchor="_Toc30109" w:history="1">
        <w:r>
          <w:rPr>
            <w:rFonts w:ascii="仿宋" w:eastAsia="仿宋" w:hAnsi="仿宋" w:cs="仿宋" w:hint="eastAsia"/>
            <w:lang w:eastAsia="zh-CN"/>
          </w:rPr>
          <w:t>(一)、纳米级材料行业分析</w:t>
        </w:r>
        <w:r>
          <w:tab/>
        </w:r>
        <w:r>
          <w:fldChar w:fldCharType="begin"/>
        </w:r>
        <w:r>
          <w:instrText xml:space="preserve"> PAGEREF _Toc30109 \h </w:instrText>
        </w:r>
        <w:r>
          <w:fldChar w:fldCharType="separate"/>
        </w:r>
        <w:r>
          <w:t>18</w:t>
        </w:r>
        <w:r>
          <w:fldChar w:fldCharType="end"/>
        </w:r>
      </w:hyperlink>
    </w:p>
    <w:p>
      <w:pPr>
        <w:pStyle w:val="TOC2"/>
        <w:tabs>
          <w:tab w:val="right" w:leader="dot" w:pos="8306"/>
        </w:tabs>
      </w:pPr>
      <w:hyperlink w:anchor="_Toc839" w:history="1">
        <w:r>
          <w:rPr>
            <w:rFonts w:ascii="仿宋" w:eastAsia="仿宋" w:hAnsi="仿宋" w:cs="仿宋" w:hint="eastAsia"/>
            <w:lang w:eastAsia="zh-CN"/>
          </w:rPr>
          <w:t>(二)、纳米级材料市场分析预测</w:t>
        </w:r>
        <w:r>
          <w:tab/>
        </w:r>
        <w:r>
          <w:fldChar w:fldCharType="begin"/>
        </w:r>
        <w:r>
          <w:instrText xml:space="preserve"> PAGEREF _Toc839 \h </w:instrText>
        </w:r>
        <w:r>
          <w:fldChar w:fldCharType="separate"/>
        </w:r>
        <w:r>
          <w:t>19</w:t>
        </w:r>
        <w:r>
          <w:fldChar w:fldCharType="end"/>
        </w:r>
      </w:hyperlink>
    </w:p>
    <w:p>
      <w:pPr>
        <w:pStyle w:val="TOC1"/>
        <w:tabs>
          <w:tab w:val="right" w:leader="dot" w:pos="8306"/>
        </w:tabs>
      </w:pPr>
      <w:hyperlink w:anchor="_Toc11308" w:history="1">
        <w:r>
          <w:rPr>
            <w:rFonts w:ascii="仿宋" w:eastAsia="仿宋" w:hAnsi="仿宋" w:cs="仿宋" w:hint="eastAsia"/>
            <w:lang w:eastAsia="zh-CN"/>
          </w:rPr>
          <w:t>六、纳米级材料项目危机管理</w:t>
        </w:r>
        <w:r>
          <w:tab/>
        </w:r>
        <w:r>
          <w:fldChar w:fldCharType="begin"/>
        </w:r>
        <w:r>
          <w:instrText xml:space="preserve"> PAGEREF _Toc11308 \h </w:instrText>
        </w:r>
        <w:r>
          <w:fldChar w:fldCharType="separate"/>
        </w:r>
        <w:r>
          <w:t>20</w:t>
        </w:r>
        <w:r>
          <w:fldChar w:fldCharType="end"/>
        </w:r>
      </w:hyperlink>
    </w:p>
    <w:p>
      <w:pPr>
        <w:pStyle w:val="TOC2"/>
        <w:tabs>
          <w:tab w:val="right" w:leader="dot" w:pos="8306"/>
        </w:tabs>
      </w:pPr>
      <w:hyperlink w:anchor="_Toc22725" w:history="1">
        <w:r>
          <w:rPr>
            <w:rFonts w:ascii="仿宋" w:eastAsia="仿宋" w:hAnsi="仿宋" w:cs="仿宋" w:hint="eastAsia"/>
            <w:lang w:eastAsia="zh-CN"/>
          </w:rPr>
          <w:t>(一)、危机预警与识别</w:t>
        </w:r>
        <w:r>
          <w:tab/>
        </w:r>
        <w:r>
          <w:fldChar w:fldCharType="begin"/>
        </w:r>
        <w:r>
          <w:instrText xml:space="preserve"> PAGEREF _Toc22725 \h </w:instrText>
        </w:r>
        <w:r>
          <w:fldChar w:fldCharType="separate"/>
        </w:r>
        <w:r>
          <w:t>20</w:t>
        </w:r>
        <w:r>
          <w:fldChar w:fldCharType="end"/>
        </w:r>
      </w:hyperlink>
    </w:p>
    <w:p>
      <w:pPr>
        <w:pStyle w:val="TOC2"/>
        <w:tabs>
          <w:tab w:val="right" w:leader="dot" w:pos="8306"/>
        </w:tabs>
      </w:pPr>
      <w:hyperlink w:anchor="_Toc18001" w:history="1">
        <w:r>
          <w:rPr>
            <w:rFonts w:ascii="仿宋" w:eastAsia="仿宋" w:hAnsi="仿宋" w:cs="仿宋" w:hint="eastAsia"/>
            <w:lang w:eastAsia="zh-CN"/>
          </w:rPr>
          <w:t>(二)、危机应对与恢复</w:t>
        </w:r>
        <w:r>
          <w:tab/>
        </w:r>
        <w:r>
          <w:fldChar w:fldCharType="begin"/>
        </w:r>
        <w:r>
          <w:instrText xml:space="preserve"> PAGEREF _Toc18001 \h </w:instrText>
        </w:r>
        <w:r>
          <w:fldChar w:fldCharType="separate"/>
        </w:r>
        <w:r>
          <w:t>21</w:t>
        </w:r>
        <w:r>
          <w:fldChar w:fldCharType="end"/>
        </w:r>
      </w:hyperlink>
    </w:p>
    <w:p>
      <w:pPr>
        <w:pStyle w:val="TOC1"/>
        <w:tabs>
          <w:tab w:val="right" w:leader="dot" w:pos="8306"/>
        </w:tabs>
      </w:pPr>
      <w:hyperlink w:anchor="_Toc10266" w:history="1">
        <w:r>
          <w:rPr>
            <w:rFonts w:ascii="仿宋" w:eastAsia="仿宋" w:hAnsi="仿宋" w:cs="仿宋" w:hint="eastAsia"/>
            <w:lang w:eastAsia="zh-CN"/>
          </w:rPr>
          <w:t>七、纳米级材料项目财务管理</w:t>
        </w:r>
        <w:r>
          <w:tab/>
        </w:r>
        <w:r>
          <w:fldChar w:fldCharType="begin"/>
        </w:r>
        <w:r>
          <w:instrText xml:space="preserve"> PAGEREF _Toc10266 \h </w:instrText>
        </w:r>
        <w:r>
          <w:fldChar w:fldCharType="separate"/>
        </w:r>
        <w:r>
          <w:t>22</w:t>
        </w:r>
        <w:r>
          <w:fldChar w:fldCharType="end"/>
        </w:r>
      </w:hyperlink>
    </w:p>
    <w:p>
      <w:pPr>
        <w:pStyle w:val="TOC2"/>
        <w:tabs>
          <w:tab w:val="right" w:leader="dot" w:pos="8306"/>
        </w:tabs>
      </w:pPr>
      <w:hyperlink w:anchor="_Toc13864" w:history="1">
        <w:r>
          <w:rPr>
            <w:rFonts w:ascii="仿宋" w:eastAsia="仿宋" w:hAnsi="仿宋" w:cs="仿宋" w:hint="eastAsia"/>
            <w:lang w:eastAsia="zh-CN"/>
          </w:rPr>
          <w:t>(一)、资金需求大</w:t>
        </w:r>
        <w:r>
          <w:tab/>
        </w:r>
        <w:r>
          <w:fldChar w:fldCharType="begin"/>
        </w:r>
        <w:r>
          <w:instrText xml:space="preserve"> PAGEREF _Toc13864 \h </w:instrText>
        </w:r>
        <w:r>
          <w:fldChar w:fldCharType="separate"/>
        </w:r>
        <w:r>
          <w:t>22</w:t>
        </w:r>
        <w:r>
          <w:fldChar w:fldCharType="end"/>
        </w:r>
      </w:hyperlink>
    </w:p>
    <w:p>
      <w:pPr>
        <w:pStyle w:val="TOC2"/>
        <w:tabs>
          <w:tab w:val="right" w:leader="dot" w:pos="8306"/>
        </w:tabs>
      </w:pPr>
      <w:hyperlink w:anchor="_Toc6577" w:history="1">
        <w:r>
          <w:rPr>
            <w:rFonts w:ascii="仿宋" w:eastAsia="仿宋" w:hAnsi="仿宋" w:cs="仿宋" w:hint="eastAsia"/>
            <w:lang w:eastAsia="zh-CN"/>
          </w:rPr>
          <w:t>(二)、研发周期长</w:t>
        </w:r>
        <w:r>
          <w:tab/>
        </w:r>
        <w:r>
          <w:fldChar w:fldCharType="begin"/>
        </w:r>
        <w:r>
          <w:instrText xml:space="preserve"> PAGEREF _Toc6577 \h </w:instrText>
        </w:r>
        <w:r>
          <w:fldChar w:fldCharType="separate"/>
        </w:r>
        <w:r>
          <w:t>23</w:t>
        </w:r>
        <w:r>
          <w:fldChar w:fldCharType="end"/>
        </w:r>
      </w:hyperlink>
    </w:p>
    <w:p>
      <w:pPr>
        <w:pStyle w:val="TOC2"/>
        <w:tabs>
          <w:tab w:val="right" w:leader="dot" w:pos="8306"/>
        </w:tabs>
      </w:pPr>
      <w:hyperlink w:anchor="_Toc3625" w:history="1">
        <w:r>
          <w:rPr>
            <w:rFonts w:ascii="仿宋" w:eastAsia="仿宋" w:hAnsi="仿宋" w:cs="仿宋" w:hint="eastAsia"/>
            <w:lang w:eastAsia="zh-CN"/>
          </w:rPr>
          <w:t>(三)、市场风险大</w:t>
        </w:r>
        <w:r>
          <w:tab/>
        </w:r>
        <w:r>
          <w:fldChar w:fldCharType="begin"/>
        </w:r>
        <w:r>
          <w:instrText xml:space="preserve"> PAGEREF _Toc3625 \h </w:instrText>
        </w:r>
        <w:r>
          <w:fldChar w:fldCharType="separate"/>
        </w:r>
        <w:r>
          <w:t>24</w:t>
        </w:r>
        <w:r>
          <w:fldChar w:fldCharType="end"/>
        </w:r>
      </w:hyperlink>
    </w:p>
    <w:p>
      <w:pPr>
        <w:pStyle w:val="TOC2"/>
        <w:tabs>
          <w:tab w:val="right" w:leader="dot" w:pos="8306"/>
        </w:tabs>
      </w:pPr>
      <w:hyperlink w:anchor="_Toc15096" w:history="1">
        <w:r>
          <w:rPr>
            <w:rFonts w:ascii="仿宋" w:eastAsia="仿宋" w:hAnsi="仿宋" w:cs="仿宋" w:hint="eastAsia"/>
            <w:lang w:eastAsia="zh-CN"/>
          </w:rPr>
          <w:t>(四)、利润率高</w:t>
        </w:r>
        <w:r>
          <w:tab/>
        </w:r>
        <w:r>
          <w:fldChar w:fldCharType="begin"/>
        </w:r>
        <w:r>
          <w:instrText xml:space="preserve"> PAGEREF _Toc15096 \h </w:instrText>
        </w:r>
        <w:r>
          <w:fldChar w:fldCharType="separate"/>
        </w:r>
        <w:r>
          <w:t>27</w:t>
        </w:r>
        <w:r>
          <w:fldChar w:fldCharType="end"/>
        </w:r>
      </w:hyperlink>
    </w:p>
    <w:p>
      <w:pPr>
        <w:pStyle w:val="TOC1"/>
        <w:tabs>
          <w:tab w:val="right" w:leader="dot" w:pos="8306"/>
        </w:tabs>
      </w:pPr>
      <w:hyperlink w:anchor="_Toc8087" w:history="1">
        <w:r>
          <w:rPr>
            <w:rFonts w:ascii="仿宋" w:eastAsia="仿宋" w:hAnsi="仿宋" w:cs="仿宋" w:hint="eastAsia"/>
            <w:lang w:eastAsia="zh-CN"/>
          </w:rPr>
          <w:t>八、纳米级材料项目投资规划</w:t>
        </w:r>
        <w:r>
          <w:tab/>
        </w:r>
        <w:r>
          <w:fldChar w:fldCharType="begin"/>
        </w:r>
        <w:r>
          <w:instrText xml:space="preserve"> PAGEREF _Toc8087 \h </w:instrText>
        </w:r>
        <w:r>
          <w:fldChar w:fldCharType="separate"/>
        </w:r>
        <w:r>
          <w:t>29</w:t>
        </w:r>
        <w:r>
          <w:fldChar w:fldCharType="end"/>
        </w:r>
      </w:hyperlink>
    </w:p>
    <w:p>
      <w:pPr>
        <w:pStyle w:val="TOC2"/>
        <w:tabs>
          <w:tab w:val="right" w:leader="dot" w:pos="8306"/>
        </w:tabs>
      </w:pPr>
      <w:hyperlink w:anchor="_Toc21382" w:history="1">
        <w:r>
          <w:rPr>
            <w:rFonts w:ascii="仿宋" w:eastAsia="仿宋" w:hAnsi="仿宋" w:cs="仿宋" w:hint="eastAsia"/>
            <w:lang w:eastAsia="zh-CN"/>
          </w:rPr>
          <w:t>(一)、纳米级材料项目总投资估算</w:t>
        </w:r>
        <w:r>
          <w:tab/>
        </w:r>
        <w:r>
          <w:fldChar w:fldCharType="begin"/>
        </w:r>
        <w:r>
          <w:instrText xml:space="preserve"> PAGEREF _Toc21382 \h </w:instrText>
        </w:r>
        <w:r>
          <w:fldChar w:fldCharType="separate"/>
        </w:r>
        <w:r>
          <w:t>29</w:t>
        </w:r>
        <w:r>
          <w:fldChar w:fldCharType="end"/>
        </w:r>
      </w:hyperlink>
    </w:p>
    <w:p>
      <w:pPr>
        <w:pStyle w:val="TOC2"/>
        <w:tabs>
          <w:tab w:val="right" w:leader="dot" w:pos="8306"/>
        </w:tabs>
      </w:pPr>
      <w:hyperlink w:anchor="_Toc27013" w:history="1">
        <w:r>
          <w:rPr>
            <w:rFonts w:ascii="仿宋" w:eastAsia="仿宋" w:hAnsi="仿宋" w:cs="仿宋" w:hint="eastAsia"/>
            <w:lang w:eastAsia="zh-CN"/>
          </w:rPr>
          <w:t>(二)、资金筹措</w:t>
        </w:r>
        <w:r>
          <w:tab/>
        </w:r>
        <w:r>
          <w:fldChar w:fldCharType="begin"/>
        </w:r>
        <w:r>
          <w:instrText xml:space="preserve"> PAGEREF _Toc27013 \h </w:instrText>
        </w:r>
        <w:r>
          <w:fldChar w:fldCharType="separate"/>
        </w:r>
        <w:r>
          <w:t>30</w:t>
        </w:r>
        <w:r>
          <w:fldChar w:fldCharType="end"/>
        </w:r>
      </w:hyperlink>
    </w:p>
    <w:p>
      <w:pPr>
        <w:pStyle w:val="TOC1"/>
        <w:tabs>
          <w:tab w:val="right" w:leader="dot" w:pos="8306"/>
        </w:tabs>
      </w:pPr>
      <w:hyperlink w:anchor="_Toc19604" w:history="1">
        <w:r>
          <w:rPr>
            <w:rFonts w:ascii="仿宋" w:eastAsia="仿宋" w:hAnsi="仿宋" w:cs="仿宋" w:hint="eastAsia"/>
            <w:lang w:eastAsia="zh-CN"/>
          </w:rPr>
          <w:t>九、纳米级材料项目人力资源培养与发展</w:t>
        </w:r>
        <w:r>
          <w:tab/>
        </w:r>
        <w:r>
          <w:fldChar w:fldCharType="begin"/>
        </w:r>
        <w:r>
          <w:instrText xml:space="preserve"> PAGEREF _Toc19604 \h </w:instrText>
        </w:r>
        <w:r>
          <w:fldChar w:fldCharType="separate"/>
        </w:r>
        <w:r>
          <w:t>31</w:t>
        </w:r>
        <w:r>
          <w:fldChar w:fldCharType="end"/>
        </w:r>
      </w:hyperlink>
    </w:p>
    <w:p>
      <w:pPr>
        <w:pStyle w:val="TOC2"/>
        <w:tabs>
          <w:tab w:val="right" w:leader="dot" w:pos="8306"/>
        </w:tabs>
      </w:pPr>
      <w:hyperlink w:anchor="_Toc17650" w:history="1">
        <w:r>
          <w:rPr>
            <w:rFonts w:ascii="仿宋" w:eastAsia="仿宋" w:hAnsi="仿宋" w:cs="仿宋" w:hint="eastAsia"/>
            <w:lang w:eastAsia="zh-CN"/>
          </w:rPr>
          <w:t>(一)、人才需求与规划</w:t>
        </w:r>
        <w:r>
          <w:tab/>
        </w:r>
        <w:r>
          <w:fldChar w:fldCharType="begin"/>
        </w:r>
        <w:r>
          <w:instrText xml:space="preserve"> PAGEREF _Toc17650 \h </w:instrText>
        </w:r>
        <w:r>
          <w:fldChar w:fldCharType="separate"/>
        </w:r>
        <w:r>
          <w:t>31</w:t>
        </w:r>
        <w:r>
          <w:fldChar w:fldCharType="end"/>
        </w:r>
      </w:hyperlink>
    </w:p>
    <w:p>
      <w:pPr>
        <w:pStyle w:val="TOC2"/>
        <w:tabs>
          <w:tab w:val="right" w:leader="dot" w:pos="8306"/>
        </w:tabs>
      </w:pPr>
      <w:hyperlink w:anchor="_Toc1321" w:history="1">
        <w:r>
          <w:rPr>
            <w:rFonts w:ascii="仿宋" w:eastAsia="仿宋" w:hAnsi="仿宋" w:cs="仿宋" w:hint="eastAsia"/>
            <w:lang w:eastAsia="zh-CN"/>
          </w:rPr>
          <w:t>(二)、培训与发展计划</w:t>
        </w:r>
        <w:r>
          <w:tab/>
        </w:r>
        <w:r>
          <w:fldChar w:fldCharType="begin"/>
        </w:r>
        <w:r>
          <w:instrText xml:space="preserve"> PAGEREF _Toc1321 \h </w:instrText>
        </w:r>
        <w:r>
          <w:fldChar w:fldCharType="separate"/>
        </w:r>
        <w:r>
          <w:t>31</w:t>
        </w:r>
        <w:r>
          <w:fldChar w:fldCharType="end"/>
        </w:r>
      </w:hyperlink>
    </w:p>
    <w:p>
      <w:pPr>
        <w:pStyle w:val="TOC1"/>
        <w:tabs>
          <w:tab w:val="right" w:leader="dot" w:pos="8306"/>
        </w:tabs>
      </w:pPr>
      <w:hyperlink w:anchor="_Toc24260" w:history="1">
        <w:r>
          <w:rPr>
            <w:rFonts w:ascii="仿宋" w:eastAsia="仿宋" w:hAnsi="仿宋" w:cs="仿宋" w:hint="eastAsia"/>
            <w:lang w:eastAsia="zh-CN"/>
          </w:rPr>
          <w:t>十、纳米级材料项目环境影响分析</w:t>
        </w:r>
        <w:r>
          <w:tab/>
        </w:r>
        <w:r>
          <w:fldChar w:fldCharType="begin"/>
        </w:r>
        <w:r>
          <w:instrText xml:space="preserve"> PAGEREF _Toc24260 \h </w:instrText>
        </w:r>
        <w:r>
          <w:fldChar w:fldCharType="separate"/>
        </w:r>
        <w:r>
          <w:t>32</w:t>
        </w:r>
        <w:r>
          <w:fldChar w:fldCharType="end"/>
        </w:r>
      </w:hyperlink>
    </w:p>
    <w:p>
      <w:pPr>
        <w:pStyle w:val="TOC2"/>
        <w:tabs>
          <w:tab w:val="right" w:leader="dot" w:pos="8306"/>
        </w:tabs>
      </w:pPr>
      <w:hyperlink w:anchor="_Toc160" w:history="1">
        <w:r>
          <w:rPr>
            <w:rFonts w:ascii="仿宋" w:eastAsia="仿宋" w:hAnsi="仿宋" w:cs="仿宋" w:hint="eastAsia"/>
            <w:lang w:eastAsia="zh-CN"/>
          </w:rPr>
          <w:t>(一)、建设区域环境质量现状</w:t>
        </w:r>
        <w:r>
          <w:tab/>
        </w:r>
        <w:r>
          <w:fldChar w:fldCharType="begin"/>
        </w:r>
        <w:r>
          <w:instrText xml:space="preserve"> PAGEREF _Toc160 \h </w:instrText>
        </w:r>
        <w:r>
          <w:fldChar w:fldCharType="separate"/>
        </w:r>
        <w:r>
          <w:t>32</w:t>
        </w:r>
        <w:r>
          <w:fldChar w:fldCharType="end"/>
        </w:r>
      </w:hyperlink>
    </w:p>
    <w:p>
      <w:pPr>
        <w:pStyle w:val="TOC2"/>
        <w:tabs>
          <w:tab w:val="right" w:leader="dot" w:pos="8306"/>
        </w:tabs>
      </w:pPr>
      <w:hyperlink w:anchor="_Toc22195" w:history="1">
        <w:r>
          <w:rPr>
            <w:rFonts w:ascii="仿宋" w:eastAsia="仿宋" w:hAnsi="仿宋" w:cs="仿宋" w:hint="eastAsia"/>
            <w:lang w:eastAsia="zh-CN"/>
          </w:rPr>
          <w:t>(二)、建设期环境保护</w:t>
        </w:r>
        <w:r>
          <w:tab/>
        </w:r>
        <w:r>
          <w:fldChar w:fldCharType="begin"/>
        </w:r>
        <w:r>
          <w:instrText xml:space="preserve"> PAGEREF _Toc22195 \h </w:instrText>
        </w:r>
        <w:r>
          <w:fldChar w:fldCharType="separate"/>
        </w:r>
        <w:r>
          <w:t>33</w:t>
        </w:r>
        <w:r>
          <w:fldChar w:fldCharType="end"/>
        </w:r>
      </w:hyperlink>
    </w:p>
    <w:p>
      <w:pPr>
        <w:pStyle w:val="TOC2"/>
        <w:tabs>
          <w:tab w:val="right" w:leader="dot" w:pos="8306"/>
        </w:tabs>
      </w:pPr>
      <w:hyperlink w:anchor="_Toc2680" w:history="1">
        <w:r>
          <w:rPr>
            <w:rFonts w:ascii="仿宋" w:eastAsia="仿宋" w:hAnsi="仿宋" w:cs="仿宋" w:hint="eastAsia"/>
            <w:lang w:eastAsia="zh-CN"/>
          </w:rPr>
          <w:t>(三)、运营期环境保护</w:t>
        </w:r>
        <w:r>
          <w:tab/>
        </w:r>
        <w:r>
          <w:fldChar w:fldCharType="begin"/>
        </w:r>
        <w:r>
          <w:instrText xml:space="preserve"> PAGEREF _Toc2680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82" w:history="1">
        <w:r>
          <w:rPr>
            <w:rFonts w:ascii="仿宋" w:eastAsia="仿宋" w:hAnsi="仿宋" w:cs="仿宋" w:hint="eastAsia"/>
            <w:lang w:eastAsia="zh-CN"/>
          </w:rPr>
          <w:t>(四)、纳米级材料项目建设对区域经济的影响</w:t>
        </w:r>
        <w:r>
          <w:tab/>
        </w:r>
        <w:r>
          <w:fldChar w:fldCharType="begin"/>
        </w:r>
        <w:r>
          <w:instrText xml:space="preserve"> PAGEREF _Toc21082 \h </w:instrText>
        </w:r>
        <w:r>
          <w:fldChar w:fldCharType="separate"/>
        </w:r>
        <w:r>
          <w:t>36</w:t>
        </w:r>
        <w:r>
          <w:fldChar w:fldCharType="end"/>
        </w:r>
      </w:hyperlink>
    </w:p>
    <w:p>
      <w:pPr>
        <w:pStyle w:val="TOC2"/>
        <w:tabs>
          <w:tab w:val="right" w:leader="dot" w:pos="8306"/>
        </w:tabs>
      </w:pPr>
      <w:hyperlink w:anchor="_Toc399" w:history="1">
        <w:r>
          <w:rPr>
            <w:rFonts w:ascii="仿宋" w:eastAsia="仿宋" w:hAnsi="仿宋" w:cs="仿宋" w:hint="eastAsia"/>
            <w:lang w:eastAsia="zh-CN"/>
          </w:rPr>
          <w:t>(五)、废弃物处理</w:t>
        </w:r>
        <w:r>
          <w:tab/>
        </w:r>
        <w:r>
          <w:fldChar w:fldCharType="begin"/>
        </w:r>
        <w:r>
          <w:instrText xml:space="preserve"> PAGEREF _Toc399 \h </w:instrText>
        </w:r>
        <w:r>
          <w:fldChar w:fldCharType="separate"/>
        </w:r>
        <w:r>
          <w:t>38</w:t>
        </w:r>
        <w:r>
          <w:fldChar w:fldCharType="end"/>
        </w:r>
      </w:hyperlink>
    </w:p>
    <w:p>
      <w:pPr>
        <w:pStyle w:val="TOC2"/>
        <w:tabs>
          <w:tab w:val="right" w:leader="dot" w:pos="8306"/>
        </w:tabs>
      </w:pPr>
      <w:hyperlink w:anchor="_Toc3597" w:history="1">
        <w:r>
          <w:rPr>
            <w:rFonts w:ascii="仿宋" w:eastAsia="仿宋" w:hAnsi="仿宋" w:cs="仿宋" w:hint="eastAsia"/>
            <w:lang w:eastAsia="zh-CN"/>
          </w:rPr>
          <w:t>(六)、特殊环境影响分析</w:t>
        </w:r>
        <w:r>
          <w:tab/>
        </w:r>
        <w:r>
          <w:fldChar w:fldCharType="begin"/>
        </w:r>
        <w:r>
          <w:instrText xml:space="preserve"> PAGEREF _Toc3597 \h </w:instrText>
        </w:r>
        <w:r>
          <w:fldChar w:fldCharType="separate"/>
        </w:r>
        <w:r>
          <w:t>39</w:t>
        </w:r>
        <w:r>
          <w:fldChar w:fldCharType="end"/>
        </w:r>
      </w:hyperlink>
    </w:p>
    <w:p>
      <w:pPr>
        <w:pStyle w:val="TOC2"/>
        <w:tabs>
          <w:tab w:val="right" w:leader="dot" w:pos="8306"/>
        </w:tabs>
      </w:pPr>
      <w:hyperlink w:anchor="_Toc20016" w:history="1">
        <w:r>
          <w:rPr>
            <w:rFonts w:ascii="仿宋" w:eastAsia="仿宋" w:hAnsi="仿宋" w:cs="仿宋" w:hint="eastAsia"/>
            <w:lang w:eastAsia="zh-CN"/>
          </w:rPr>
          <w:t>(七)、清洁生产</w:t>
        </w:r>
        <w:r>
          <w:tab/>
        </w:r>
        <w:r>
          <w:fldChar w:fldCharType="begin"/>
        </w:r>
        <w:r>
          <w:instrText xml:space="preserve"> PAGEREF _Toc20016 \h </w:instrText>
        </w:r>
        <w:r>
          <w:fldChar w:fldCharType="separate"/>
        </w:r>
        <w:r>
          <w:t>40</w:t>
        </w:r>
        <w:r>
          <w:fldChar w:fldCharType="end"/>
        </w:r>
      </w:hyperlink>
    </w:p>
    <w:p>
      <w:pPr>
        <w:pStyle w:val="TOC2"/>
        <w:tabs>
          <w:tab w:val="right" w:leader="dot" w:pos="8306"/>
        </w:tabs>
      </w:pPr>
      <w:hyperlink w:anchor="_Toc291" w:history="1">
        <w:r>
          <w:rPr>
            <w:rFonts w:ascii="仿宋" w:eastAsia="仿宋" w:hAnsi="仿宋" w:cs="仿宋" w:hint="eastAsia"/>
            <w:lang w:eastAsia="zh-CN"/>
          </w:rPr>
          <w:t>(八)、环境保护综合评价</w:t>
        </w:r>
        <w:r>
          <w:tab/>
        </w:r>
        <w:r>
          <w:fldChar w:fldCharType="begin"/>
        </w:r>
        <w:r>
          <w:instrText xml:space="preserve"> PAGEREF _Toc291 \h </w:instrText>
        </w:r>
        <w:r>
          <w:fldChar w:fldCharType="separate"/>
        </w:r>
        <w:r>
          <w:t>42</w:t>
        </w:r>
        <w:r>
          <w:fldChar w:fldCharType="end"/>
        </w:r>
      </w:hyperlink>
    </w:p>
    <w:p>
      <w:pPr>
        <w:pStyle w:val="TOC1"/>
        <w:tabs>
          <w:tab w:val="right" w:leader="dot" w:pos="8306"/>
        </w:tabs>
      </w:pPr>
      <w:hyperlink w:anchor="_Toc24992" w:history="1">
        <w:r>
          <w:rPr>
            <w:rFonts w:ascii="仿宋" w:eastAsia="仿宋" w:hAnsi="仿宋" w:cs="仿宋" w:hint="eastAsia"/>
            <w:lang w:eastAsia="zh-CN"/>
          </w:rPr>
          <w:t>十一、纳米级材料项目经营效益</w:t>
        </w:r>
        <w:r>
          <w:tab/>
        </w:r>
        <w:r>
          <w:fldChar w:fldCharType="begin"/>
        </w:r>
        <w:r>
          <w:instrText xml:space="preserve"> PAGEREF _Toc24992 \h </w:instrText>
        </w:r>
        <w:r>
          <w:fldChar w:fldCharType="separate"/>
        </w:r>
        <w:r>
          <w:t>43</w:t>
        </w:r>
        <w:r>
          <w:fldChar w:fldCharType="end"/>
        </w:r>
      </w:hyperlink>
    </w:p>
    <w:p>
      <w:pPr>
        <w:pStyle w:val="TOC2"/>
        <w:tabs>
          <w:tab w:val="right" w:leader="dot" w:pos="8306"/>
        </w:tabs>
      </w:pPr>
      <w:hyperlink w:anchor="_Toc6618" w:history="1">
        <w:r>
          <w:rPr>
            <w:rFonts w:ascii="仿宋" w:eastAsia="仿宋" w:hAnsi="仿宋" w:cs="仿宋" w:hint="eastAsia"/>
            <w:lang w:eastAsia="zh-CN"/>
          </w:rPr>
          <w:t>(一)、经济评价财务测算</w:t>
        </w:r>
        <w:r>
          <w:tab/>
        </w:r>
        <w:r>
          <w:fldChar w:fldCharType="begin"/>
        </w:r>
        <w:r>
          <w:instrText xml:space="preserve"> PAGEREF _Toc6618 \h </w:instrText>
        </w:r>
        <w:r>
          <w:fldChar w:fldCharType="separate"/>
        </w:r>
        <w:r>
          <w:t>43</w:t>
        </w:r>
        <w:r>
          <w:fldChar w:fldCharType="end"/>
        </w:r>
      </w:hyperlink>
    </w:p>
    <w:p>
      <w:pPr>
        <w:pStyle w:val="TOC2"/>
        <w:tabs>
          <w:tab w:val="right" w:leader="dot" w:pos="8306"/>
        </w:tabs>
      </w:pPr>
      <w:hyperlink w:anchor="_Toc21262" w:history="1">
        <w:r>
          <w:rPr>
            <w:rFonts w:ascii="仿宋" w:eastAsia="仿宋" w:hAnsi="仿宋" w:cs="仿宋" w:hint="eastAsia"/>
            <w:lang w:eastAsia="zh-CN"/>
          </w:rPr>
          <w:t>(二)、纳米级材料项目盈利能力分析</w:t>
        </w:r>
        <w:r>
          <w:tab/>
        </w:r>
        <w:r>
          <w:fldChar w:fldCharType="begin"/>
        </w:r>
        <w:r>
          <w:instrText xml:space="preserve"> PAGEREF _Toc21262 \h </w:instrText>
        </w:r>
        <w:r>
          <w:fldChar w:fldCharType="separate"/>
        </w:r>
        <w:r>
          <w:t>44</w:t>
        </w:r>
        <w:r>
          <w:fldChar w:fldCharType="end"/>
        </w:r>
      </w:hyperlink>
    </w:p>
    <w:p>
      <w:pPr>
        <w:pStyle w:val="TOC1"/>
        <w:tabs>
          <w:tab w:val="right" w:leader="dot" w:pos="8306"/>
        </w:tabs>
      </w:pPr>
      <w:hyperlink w:anchor="_Toc29944" w:history="1">
        <w:r>
          <w:rPr>
            <w:rFonts w:ascii="仿宋" w:eastAsia="仿宋" w:hAnsi="仿宋" w:cs="仿宋" w:hint="eastAsia"/>
            <w:lang w:eastAsia="zh-CN"/>
          </w:rPr>
          <w:t>十二、纳米级材料项目风险管理</w:t>
        </w:r>
        <w:r>
          <w:tab/>
        </w:r>
        <w:r>
          <w:fldChar w:fldCharType="begin"/>
        </w:r>
        <w:r>
          <w:instrText xml:space="preserve"> PAGEREF _Toc29944 \h </w:instrText>
        </w:r>
        <w:r>
          <w:fldChar w:fldCharType="separate"/>
        </w:r>
        <w:r>
          <w:t>45</w:t>
        </w:r>
        <w:r>
          <w:fldChar w:fldCharType="end"/>
        </w:r>
      </w:hyperlink>
    </w:p>
    <w:p>
      <w:pPr>
        <w:pStyle w:val="TOC2"/>
        <w:tabs>
          <w:tab w:val="right" w:leader="dot" w:pos="8306"/>
        </w:tabs>
      </w:pPr>
      <w:hyperlink w:anchor="_Toc3352" w:history="1">
        <w:r>
          <w:rPr>
            <w:rFonts w:ascii="仿宋" w:eastAsia="仿宋" w:hAnsi="仿宋" w:cs="仿宋" w:hint="eastAsia"/>
            <w:lang w:eastAsia="zh-CN"/>
          </w:rPr>
          <w:t>(一)、风险识别与评估</w:t>
        </w:r>
        <w:r>
          <w:tab/>
        </w:r>
        <w:r>
          <w:fldChar w:fldCharType="begin"/>
        </w:r>
        <w:r>
          <w:instrText xml:space="preserve"> PAGEREF _Toc3352 \h </w:instrText>
        </w:r>
        <w:r>
          <w:fldChar w:fldCharType="separate"/>
        </w:r>
        <w:r>
          <w:t>45</w:t>
        </w:r>
        <w:r>
          <w:fldChar w:fldCharType="end"/>
        </w:r>
      </w:hyperlink>
    </w:p>
    <w:p>
      <w:pPr>
        <w:pStyle w:val="TOC2"/>
        <w:tabs>
          <w:tab w:val="right" w:leader="dot" w:pos="8306"/>
        </w:tabs>
      </w:pPr>
      <w:hyperlink w:anchor="_Toc22485" w:history="1">
        <w:r>
          <w:rPr>
            <w:rFonts w:ascii="仿宋" w:eastAsia="仿宋" w:hAnsi="仿宋" w:cs="仿宋" w:hint="eastAsia"/>
            <w:lang w:eastAsia="zh-CN"/>
          </w:rPr>
          <w:t>(二)、风险应对策略</w:t>
        </w:r>
        <w:r>
          <w:tab/>
        </w:r>
        <w:r>
          <w:fldChar w:fldCharType="begin"/>
        </w:r>
        <w:r>
          <w:instrText xml:space="preserve"> PAGEREF _Toc22485 \h </w:instrText>
        </w:r>
        <w:r>
          <w:fldChar w:fldCharType="separate"/>
        </w:r>
        <w:r>
          <w:t>46</w:t>
        </w:r>
        <w:r>
          <w:fldChar w:fldCharType="end"/>
        </w:r>
      </w:hyperlink>
    </w:p>
    <w:p>
      <w:pPr>
        <w:pStyle w:val="TOC2"/>
        <w:tabs>
          <w:tab w:val="right" w:leader="dot" w:pos="8306"/>
        </w:tabs>
      </w:pPr>
      <w:hyperlink w:anchor="_Toc22581" w:history="1">
        <w:r>
          <w:rPr>
            <w:rFonts w:ascii="仿宋" w:eastAsia="仿宋" w:hAnsi="仿宋" w:cs="仿宋" w:hint="eastAsia"/>
            <w:lang w:eastAsia="zh-CN"/>
          </w:rPr>
          <w:t>(三)、风险监控与控制</w:t>
        </w:r>
        <w:r>
          <w:tab/>
        </w:r>
        <w:r>
          <w:fldChar w:fldCharType="begin"/>
        </w:r>
        <w:r>
          <w:instrText xml:space="preserve"> PAGEREF _Toc22581 \h </w:instrText>
        </w:r>
        <w:r>
          <w:fldChar w:fldCharType="separate"/>
        </w:r>
        <w:r>
          <w:t>48</w:t>
        </w:r>
        <w:r>
          <w:fldChar w:fldCharType="end"/>
        </w:r>
      </w:hyperlink>
    </w:p>
    <w:p>
      <w:pPr>
        <w:pStyle w:val="TOC1"/>
        <w:tabs>
          <w:tab w:val="right" w:leader="dot" w:pos="8306"/>
        </w:tabs>
      </w:pPr>
      <w:hyperlink w:anchor="_Toc10111" w:history="1">
        <w:r>
          <w:rPr>
            <w:rFonts w:ascii="仿宋" w:eastAsia="仿宋" w:hAnsi="仿宋" w:cs="仿宋" w:hint="eastAsia"/>
            <w:lang w:eastAsia="zh-CN"/>
          </w:rPr>
          <w:t>十三、纳米级材料项目变更管理</w:t>
        </w:r>
        <w:r>
          <w:tab/>
        </w:r>
        <w:r>
          <w:fldChar w:fldCharType="begin"/>
        </w:r>
        <w:r>
          <w:instrText xml:space="preserve"> PAGEREF _Toc10111 \h </w:instrText>
        </w:r>
        <w:r>
          <w:fldChar w:fldCharType="separate"/>
        </w:r>
        <w:r>
          <w:t>49</w:t>
        </w:r>
        <w:r>
          <w:fldChar w:fldCharType="end"/>
        </w:r>
      </w:hyperlink>
    </w:p>
    <w:p>
      <w:pPr>
        <w:pStyle w:val="TOC2"/>
        <w:tabs>
          <w:tab w:val="right" w:leader="dot" w:pos="8306"/>
        </w:tabs>
      </w:pPr>
      <w:hyperlink w:anchor="_Toc12750" w:history="1">
        <w:r>
          <w:rPr>
            <w:rFonts w:ascii="仿宋" w:eastAsia="仿宋" w:hAnsi="仿宋" w:cs="仿宋" w:hint="eastAsia"/>
            <w:lang w:eastAsia="zh-CN"/>
          </w:rPr>
          <w:t>(一)、变更申请与评估</w:t>
        </w:r>
        <w:r>
          <w:tab/>
        </w:r>
        <w:r>
          <w:fldChar w:fldCharType="begin"/>
        </w:r>
        <w:r>
          <w:instrText xml:space="preserve"> PAGEREF _Toc12750 \h </w:instrText>
        </w:r>
        <w:r>
          <w:fldChar w:fldCharType="separate"/>
        </w:r>
        <w:r>
          <w:t>49</w:t>
        </w:r>
        <w:r>
          <w:fldChar w:fldCharType="end"/>
        </w:r>
      </w:hyperlink>
    </w:p>
    <w:p>
      <w:pPr>
        <w:pStyle w:val="TOC2"/>
        <w:tabs>
          <w:tab w:val="right" w:leader="dot" w:pos="8306"/>
        </w:tabs>
      </w:pPr>
      <w:hyperlink w:anchor="_Toc11785" w:history="1">
        <w:r>
          <w:rPr>
            <w:rFonts w:ascii="仿宋" w:eastAsia="仿宋" w:hAnsi="仿宋" w:cs="仿宋" w:hint="eastAsia"/>
            <w:lang w:eastAsia="zh-CN"/>
          </w:rPr>
          <w:t>(二)、变更实施与控制</w:t>
        </w:r>
        <w:r>
          <w:tab/>
        </w:r>
        <w:r>
          <w:fldChar w:fldCharType="begin"/>
        </w:r>
        <w:r>
          <w:instrText xml:space="preserve"> PAGEREF _Toc11785 \h </w:instrText>
        </w:r>
        <w:r>
          <w:fldChar w:fldCharType="separate"/>
        </w:r>
        <w:r>
          <w:t>49</w:t>
        </w:r>
        <w:r>
          <w:fldChar w:fldCharType="end"/>
        </w:r>
      </w:hyperlink>
    </w:p>
    <w:p>
      <w:pPr>
        <w:pStyle w:val="TOC1"/>
        <w:tabs>
          <w:tab w:val="right" w:leader="dot" w:pos="8306"/>
        </w:tabs>
      </w:pPr>
      <w:hyperlink w:anchor="_Toc7376" w:history="1">
        <w:r>
          <w:rPr>
            <w:rFonts w:ascii="仿宋" w:eastAsia="仿宋" w:hAnsi="仿宋" w:cs="仿宋" w:hint="eastAsia"/>
            <w:lang w:eastAsia="zh-CN"/>
          </w:rPr>
          <w:t>十四、纳米级材料项目工程方案分析</w:t>
        </w:r>
        <w:r>
          <w:tab/>
        </w:r>
        <w:r>
          <w:fldChar w:fldCharType="begin"/>
        </w:r>
        <w:r>
          <w:instrText xml:space="preserve"> PAGEREF _Toc7376 \h </w:instrText>
        </w:r>
        <w:r>
          <w:fldChar w:fldCharType="separate"/>
        </w:r>
        <w:r>
          <w:t>50</w:t>
        </w:r>
        <w:r>
          <w:fldChar w:fldCharType="end"/>
        </w:r>
      </w:hyperlink>
    </w:p>
    <w:p>
      <w:pPr>
        <w:pStyle w:val="TOC2"/>
        <w:tabs>
          <w:tab w:val="right" w:leader="dot" w:pos="8306"/>
        </w:tabs>
      </w:pPr>
      <w:hyperlink w:anchor="_Toc18247" w:history="1">
        <w:r>
          <w:rPr>
            <w:rFonts w:ascii="仿宋" w:eastAsia="仿宋" w:hAnsi="仿宋" w:cs="仿宋" w:hint="eastAsia"/>
            <w:lang w:eastAsia="zh-CN"/>
          </w:rPr>
          <w:t>(一)、建筑工程设计原则</w:t>
        </w:r>
        <w:r>
          <w:tab/>
        </w:r>
        <w:r>
          <w:fldChar w:fldCharType="begin"/>
        </w:r>
        <w:r>
          <w:instrText xml:space="preserve"> PAGEREF _Toc18247 \h </w:instrText>
        </w:r>
        <w:r>
          <w:fldChar w:fldCharType="separate"/>
        </w:r>
        <w:r>
          <w:t>50</w:t>
        </w:r>
        <w:r>
          <w:fldChar w:fldCharType="end"/>
        </w:r>
      </w:hyperlink>
    </w:p>
    <w:p>
      <w:pPr>
        <w:pStyle w:val="TOC2"/>
        <w:tabs>
          <w:tab w:val="right" w:leader="dot" w:pos="8306"/>
        </w:tabs>
      </w:pPr>
      <w:hyperlink w:anchor="_Toc16365" w:history="1">
        <w:r>
          <w:rPr>
            <w:rFonts w:ascii="仿宋" w:eastAsia="仿宋" w:hAnsi="仿宋" w:cs="仿宋" w:hint="eastAsia"/>
            <w:lang w:eastAsia="zh-CN"/>
          </w:rPr>
          <w:t>(二)、土建工程建设指标</w:t>
        </w:r>
        <w:r>
          <w:tab/>
        </w:r>
        <w:r>
          <w:fldChar w:fldCharType="begin"/>
        </w:r>
        <w:r>
          <w:instrText xml:space="preserve"> PAGEREF _Toc16365 \h </w:instrText>
        </w:r>
        <w:r>
          <w:fldChar w:fldCharType="separate"/>
        </w:r>
        <w:r>
          <w:t>53</w:t>
        </w:r>
        <w:r>
          <w:fldChar w:fldCharType="end"/>
        </w:r>
      </w:hyperlink>
    </w:p>
    <w:p>
      <w:pPr>
        <w:pStyle w:val="TOC1"/>
        <w:tabs>
          <w:tab w:val="right" w:leader="dot" w:pos="8306"/>
        </w:tabs>
      </w:pPr>
      <w:hyperlink w:anchor="_Toc6281" w:history="1">
        <w:r>
          <w:rPr>
            <w:rFonts w:ascii="仿宋" w:eastAsia="仿宋" w:hAnsi="仿宋" w:cs="仿宋" w:hint="eastAsia"/>
            <w:lang w:eastAsia="zh-CN"/>
          </w:rPr>
          <w:t>十五、风险识别与分类</w:t>
        </w:r>
        <w:r>
          <w:tab/>
        </w:r>
        <w:r>
          <w:fldChar w:fldCharType="begin"/>
        </w:r>
        <w:r>
          <w:instrText xml:space="preserve"> PAGEREF _Toc6281 \h </w:instrText>
        </w:r>
        <w:r>
          <w:fldChar w:fldCharType="separate"/>
        </w:r>
        <w:r>
          <w:t>55</w:t>
        </w:r>
        <w:r>
          <w:fldChar w:fldCharType="end"/>
        </w:r>
      </w:hyperlink>
    </w:p>
    <w:p>
      <w:pPr>
        <w:pStyle w:val="TOC2"/>
        <w:tabs>
          <w:tab w:val="right" w:leader="dot" w:pos="8306"/>
        </w:tabs>
      </w:pPr>
      <w:hyperlink w:anchor="_Toc1784" w:history="1">
        <w:r>
          <w:rPr>
            <w:rFonts w:ascii="仿宋" w:eastAsia="仿宋" w:hAnsi="仿宋" w:cs="仿宋" w:hint="eastAsia"/>
            <w:lang w:eastAsia="zh-CN"/>
          </w:rPr>
          <w:t>(一)、风险识别</w:t>
        </w:r>
        <w:r>
          <w:tab/>
        </w:r>
        <w:r>
          <w:fldChar w:fldCharType="begin"/>
        </w:r>
        <w:r>
          <w:instrText xml:space="preserve"> PAGEREF _Toc1784 \h </w:instrText>
        </w:r>
        <w:r>
          <w:fldChar w:fldCharType="separate"/>
        </w:r>
        <w:r>
          <w:t>55</w:t>
        </w:r>
        <w:r>
          <w:fldChar w:fldCharType="end"/>
        </w:r>
      </w:hyperlink>
    </w:p>
    <w:p>
      <w:pPr>
        <w:pStyle w:val="TOC2"/>
        <w:tabs>
          <w:tab w:val="right" w:leader="dot" w:pos="8306"/>
        </w:tabs>
      </w:pPr>
      <w:hyperlink w:anchor="_Toc21268" w:history="1">
        <w:r>
          <w:rPr>
            <w:rFonts w:ascii="仿宋" w:eastAsia="仿宋" w:hAnsi="仿宋" w:cs="仿宋" w:hint="eastAsia"/>
            <w:lang w:eastAsia="zh-CN"/>
          </w:rPr>
          <w:t>(二)、风险分类</w:t>
        </w:r>
        <w:r>
          <w:tab/>
        </w:r>
        <w:r>
          <w:fldChar w:fldCharType="begin"/>
        </w:r>
        <w:r>
          <w:instrText xml:space="preserve"> PAGEREF _Toc21268 \h </w:instrText>
        </w:r>
        <w:r>
          <w:fldChar w:fldCharType="separate"/>
        </w:r>
        <w:r>
          <w:t>56</w:t>
        </w:r>
        <w:r>
          <w:fldChar w:fldCharType="end"/>
        </w:r>
      </w:hyperlink>
    </w:p>
    <w:p>
      <w:pPr>
        <w:pStyle w:val="TOC1"/>
        <w:tabs>
          <w:tab w:val="right" w:leader="dot" w:pos="8306"/>
        </w:tabs>
      </w:pPr>
      <w:hyperlink w:anchor="_Toc26614" w:history="1">
        <w:r>
          <w:rPr>
            <w:rFonts w:ascii="仿宋" w:eastAsia="仿宋" w:hAnsi="仿宋" w:cs="仿宋" w:hint="eastAsia"/>
            <w:lang w:eastAsia="zh-CN"/>
          </w:rPr>
          <w:t>十六、利益相关者分析与沟通计划</w:t>
        </w:r>
        <w:r>
          <w:tab/>
        </w:r>
        <w:r>
          <w:fldChar w:fldCharType="begin"/>
        </w:r>
        <w:r>
          <w:instrText xml:space="preserve"> PAGEREF _Toc26614 \h </w:instrText>
        </w:r>
        <w:r>
          <w:fldChar w:fldCharType="separate"/>
        </w:r>
        <w:r>
          <w:t>58</w:t>
        </w:r>
        <w:r>
          <w:fldChar w:fldCharType="end"/>
        </w:r>
      </w:hyperlink>
    </w:p>
    <w:p>
      <w:pPr>
        <w:pStyle w:val="TOC2"/>
        <w:tabs>
          <w:tab w:val="right" w:leader="dot" w:pos="8306"/>
        </w:tabs>
      </w:pPr>
      <w:hyperlink w:anchor="_Toc16226" w:history="1">
        <w:r>
          <w:rPr>
            <w:rFonts w:ascii="仿宋" w:eastAsia="仿宋" w:hAnsi="仿宋" w:cs="仿宋" w:hint="eastAsia"/>
            <w:lang w:eastAsia="zh-CN"/>
          </w:rPr>
          <w:t>(一)、利益相关者分析</w:t>
        </w:r>
        <w:r>
          <w:tab/>
        </w:r>
        <w:r>
          <w:fldChar w:fldCharType="begin"/>
        </w:r>
        <w:r>
          <w:instrText xml:space="preserve"> PAGEREF _Toc16226 \h </w:instrText>
        </w:r>
        <w:r>
          <w:fldChar w:fldCharType="separate"/>
        </w:r>
        <w:r>
          <w:t>58</w:t>
        </w:r>
        <w:r>
          <w:fldChar w:fldCharType="end"/>
        </w:r>
      </w:hyperlink>
    </w:p>
    <w:p>
      <w:pPr>
        <w:pStyle w:val="TOC2"/>
        <w:tabs>
          <w:tab w:val="right" w:leader="dot" w:pos="8306"/>
        </w:tabs>
      </w:pPr>
      <w:hyperlink w:anchor="_Toc12760" w:history="1">
        <w:r>
          <w:rPr>
            <w:rFonts w:ascii="仿宋" w:eastAsia="仿宋" w:hAnsi="仿宋" w:cs="仿宋" w:hint="eastAsia"/>
            <w:lang w:eastAsia="zh-CN"/>
          </w:rPr>
          <w:t>(二)、沟通计划</w:t>
        </w:r>
        <w:r>
          <w:tab/>
        </w:r>
        <w:r>
          <w:fldChar w:fldCharType="begin"/>
        </w:r>
        <w:r>
          <w:instrText xml:space="preserve"> PAGEREF _Toc12760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19"/>
      <w:r>
        <w:rPr>
          <w:rFonts w:ascii="仿宋" w:eastAsia="仿宋" w:hAnsi="仿宋" w:cs="仿宋" w:hint="eastAsia"/>
          <w:sz w:val="28"/>
          <w:lang w:eastAsia="zh-CN"/>
        </w:rPr>
        <w:t>一、纳米级材料项目文档管理</w:t>
      </w:r>
      <w:bookmarkEnd w:id="2"/>
    </w:p>
    <w:p>
      <w:pPr>
        <w:pStyle w:val="Heading2"/>
        <w:rPr>
          <w:rFonts w:ascii="仿宋" w:eastAsia="仿宋" w:hAnsi="仿宋" w:cs="仿宋" w:hint="eastAsia"/>
          <w:lang w:eastAsia="zh-CN"/>
        </w:rPr>
      </w:pPr>
      <w:bookmarkStart w:id="3" w:name="_Toc90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纳米级材料项目高度重视文档的质量和准确性，以支持纳米级材料项目的各项活动和决策。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文档的编制始于纳米级材料项目计划的初期，我们制定了详细的文档编制计划，明确了每个文档的内容、格式和编写责任人。在纳米级材料项目启动阶段，我们首先编制了纳米级材料项目章程，明确定义了纳米级材料项目的目标、范围、风险等关键要素。随后，纳米级材料项目团队根据计划陆续编制了需求文档、设计文档、测试文档等各类文档，确保纳米级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纳米级材料项目管理中的重要环节，旨在确保纳米级材料项目文档符合质量标准和纳米级材料项目需求。在纳米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米级材料项目相关利益方和专业领域的专家对文档进行独立审查。这有助于获取更全面、客观的反馈，确保纳米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纳米级材料项目在文档编制与审查方面建立了严格的管理机制，通过规范的流程和多维度的审查，确保纳米级材料项目文档的质量、准确性和可靠性，为纳米级材料项目的顺利推进提供了有力支持。</w:t>
      </w:r>
    </w:p>
    <w:p>
      <w:pPr>
        <w:pStyle w:val="Heading2"/>
        <w:ind w:firstLine="560" w:firstLineChars="200"/>
        <w:rPr>
          <w:rFonts w:ascii="仿宋" w:eastAsia="仿宋" w:hAnsi="仿宋" w:cs="仿宋" w:hint="eastAsia"/>
          <w:sz w:val="28"/>
          <w:lang w:eastAsia="zh-CN"/>
        </w:rPr>
      </w:pPr>
      <w:bookmarkStart w:id="4" w:name="_Toc46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我们通过多渠道发布文档，包括电子邮件、纳米级材料项目管理平台、内部网站等，以满足不同团队成员的偏好和需求。多渠道发布确保了信息的全面覆盖。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我们采用了精细的权限控制，确保只有授权人员可以访问敏感信息。这种安全措施保护了纳米级材料项目文档的机密性，防止了未经授权的信息泄露。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7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文档存档与归档是纳米级材料项目生命周期中一个至关重要的环节，直接关系到纳米级材料项目信息的长期保存和历史记录的完整性。在纳米级材料项目中，我们实施了一系列有效的文档存档与归档管理策略：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612"/>
      <w:r>
        <w:rPr>
          <w:rFonts w:ascii="仿宋" w:eastAsia="仿宋" w:hAnsi="仿宋" w:cs="仿宋" w:hint="eastAsia"/>
          <w:sz w:val="28"/>
          <w:lang w:eastAsia="zh-CN"/>
        </w:rPr>
        <w:t>二、纳米级材料项目土建工程</w:t>
      </w:r>
      <w:bookmarkEnd w:id="6"/>
    </w:p>
    <w:p>
      <w:pPr>
        <w:pStyle w:val="Heading2"/>
        <w:rPr>
          <w:rFonts w:ascii="仿宋" w:eastAsia="仿宋" w:hAnsi="仿宋" w:cs="仿宋" w:hint="eastAsia"/>
          <w:lang w:eastAsia="zh-CN"/>
        </w:rPr>
      </w:pPr>
      <w:bookmarkStart w:id="7" w:name="_Toc2803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在纳米级材料项目的建筑工程设计中，我们将秉承一系列重要的设计原则，以确保纳米级材料项目建筑在功能、美观、可持续性等方面达到最佳效果。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首要原则是确保建筑的功能性得到最大化的发挥。我们将充分理解纳米级材料项目的实际需求，合理布局各个功能区域，保证建筑在满足业务需求的同时，提供高效的工作环境。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在建筑设计中，我们将综合考虑建设和运营成本。通过精细的经济效益分析，确保设计方案在高效利用资源的同时，对纳米级材料项目的长期盈利能力有积极的贡献。</w:t>
      </w:r>
    </w:p>
    <w:p>
      <w:pPr>
        <w:pStyle w:val="Heading2"/>
        <w:ind w:firstLine="560" w:firstLineChars="200"/>
        <w:rPr>
          <w:rFonts w:ascii="仿宋" w:eastAsia="仿宋" w:hAnsi="仿宋" w:cs="仿宋" w:hint="eastAsia"/>
          <w:sz w:val="28"/>
          <w:lang w:eastAsia="zh-CN"/>
        </w:rPr>
      </w:pPr>
      <w:bookmarkStart w:id="8" w:name="_Toc2027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的土建工程设计中，我们将精准设定设计年限，结合纳米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纳米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03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纳米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纳米级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纳米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1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本期工程纳米级材料项目预计总建筑面积XXX平方米，其中：计容建筑面积XXX平方米，计划建筑工程投资XX万元，占纳米级材料项目总投资的XX%。</w:t>
      </w:r>
    </w:p>
    <w:p>
      <w:pPr>
        <w:pStyle w:val="Heading1"/>
        <w:ind w:firstLine="560" w:firstLineChars="200"/>
        <w:rPr>
          <w:rFonts w:ascii="仿宋" w:eastAsia="仿宋" w:hAnsi="仿宋" w:cs="仿宋" w:hint="eastAsia"/>
          <w:sz w:val="28"/>
          <w:lang w:eastAsia="zh-CN"/>
        </w:rPr>
      </w:pPr>
      <w:bookmarkStart w:id="11" w:name="_Toc17147"/>
      <w:r>
        <w:rPr>
          <w:rFonts w:ascii="仿宋" w:eastAsia="仿宋" w:hAnsi="仿宋" w:cs="仿宋" w:hint="eastAsia"/>
          <w:sz w:val="28"/>
          <w:lang w:eastAsia="zh-CN"/>
        </w:rPr>
        <w:t>三、纳米级材料项目绩效评估</w:t>
      </w:r>
      <w:bookmarkEnd w:id="11"/>
    </w:p>
    <w:p>
      <w:pPr>
        <w:pStyle w:val="Heading2"/>
        <w:rPr>
          <w:rFonts w:ascii="仿宋" w:eastAsia="仿宋" w:hAnsi="仿宋" w:cs="仿宋" w:hint="eastAsia"/>
          <w:lang w:eastAsia="zh-CN"/>
        </w:rPr>
      </w:pPr>
      <w:bookmarkStart w:id="12" w:name="_Toc2420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中，我们设计了一套全面的绩效评估指标，以确保纳米级材料项目的可控和成功交付。这些指标跨足纳米级材料项目目标、成本、进度和质量等多个维度，为我们提供了全面洞察纳米级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目标达成率是我们关注的首要指标。我们设定了明确的目标，并通过定期监测和评估，迅速发现并应对潜在的目标偏差。这为纳米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成本绩效是另一个核心关注点。通过实际成本与预算成本的对比分析，我们深入了解成本差异的原因，及时调整资源分配，保持纳米级材料项目在经济效益方面的合理水平。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级材料项目进度作为关键的绩效指标之一，得到了精心的关注。我们制定了详细的纳米级材料项目进度计划，并设立了进度符合度指标，确保实际进度与计划进度保持一致。这使我们能够快速发现和解决潜在的进度问题，保持纳米级材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纳米级材料项目绩效的不可或缺的一环。我们引入了一系列的质量标准和客户满意度指标，以确保纳米级材料项目交付的成果在质量上达到或超越预期水平。通过持续监测这些指标，我们努力提升纳米级材料项目整体质量水平，为纳米级材料项目的成功交付提供有力保障。通过这些科学且全面的绩效评估，我们能够更好地引导纳米级材料项目的持续改进，确保纳米级材料项目目标的顺利达成。</w:t>
      </w:r>
    </w:p>
    <w:p>
      <w:pPr>
        <w:pStyle w:val="Heading2"/>
        <w:ind w:firstLine="560" w:firstLineChars="200"/>
        <w:rPr>
          <w:rFonts w:ascii="仿宋" w:eastAsia="仿宋" w:hAnsi="仿宋" w:cs="仿宋" w:hint="eastAsia"/>
          <w:sz w:val="28"/>
          <w:lang w:eastAsia="zh-CN"/>
        </w:rPr>
      </w:pPr>
      <w:bookmarkStart w:id="13" w:name="_Toc31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绩效评估是纳米级材料项目中的关键环节，为确保纳米级材料项目达到预期目标，我们采用了多层次、多维度的绩效评估方法。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纳米级材料项目的战略目标对齐，确保每个决策和行动都与纳米级材料项目整体目标保持一致。团队会定期召开战略对齐会议，审视当前工作与纳米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纳米级材料项目进度、质量、成本和风险等方面。这些指标通过数据收集和分析，为纳米级材料项目管理团队提供了客观的评估依据。例如，我们通过纳米级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绩效评估不仅仅停留在纳米级材料项目内部，还考虑了纳米级材料项目对外部环境的影响。我们定期进行干系人满意度调查，以了解各利益相关方对纳米级材料项目的期望和满意度，并及时做出调整。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这种多层次、多角度的绩效评估方法，使得我们能够全面了解纳米级材料项目的运行状态，及时做出调整，确保纳米级材料项目在不断变化的环境中保持稳健前行。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801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为了确保纳米级材料项目的有效管理和不断优化，我们采用了精心设计的绩效评估周期。这个周期旨在实现灵活、实时和全面的评估，以适应纳米级材料项目执行中的各种挑战。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纳米级材料项目的不同需求，分为短期、中期和长期。短期评估关注每个迭代或工作周期，以及时发现和解决当前任务中的问题。中期评估涵盖几个迭代，深入了解整体纳米级材料项目的趋势和性能。长期评估则着眼于整个纳米级材料项目阶段，确保纳米级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纳米级材料项目管理工具和协作平台，团队成员能够随时更新和分享纳米级材料项目数据。这种实时性的反馈机制使我们能够及时察觉潜在问题，快速调整，保持纳米级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纳米级材料项目的决策制定密不可分。每个周期的纳米级材料项目回顾会议成为集体总结经验、识别问题深层次原因并找到创新解决方案的平台。这种定期的反思与调整机制使纳米级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65"/>
      <w:r>
        <w:rPr>
          <w:rFonts w:ascii="仿宋" w:eastAsia="仿宋" w:hAnsi="仿宋" w:cs="仿宋" w:hint="eastAsia"/>
          <w:sz w:val="28"/>
          <w:lang w:eastAsia="zh-CN"/>
        </w:rPr>
        <w:t>四、纳米级材料项目选址可行性分析</w:t>
      </w:r>
      <w:bookmarkEnd w:id="15"/>
    </w:p>
    <w:p>
      <w:pPr>
        <w:pStyle w:val="Heading2"/>
        <w:rPr>
          <w:rFonts w:ascii="仿宋" w:eastAsia="仿宋" w:hAnsi="仿宋" w:cs="仿宋" w:hint="eastAsia"/>
          <w:lang w:eastAsia="zh-CN"/>
        </w:rPr>
      </w:pPr>
      <w:bookmarkStart w:id="16" w:name="_Toc22076"/>
      <w:r>
        <w:rPr>
          <w:rFonts w:ascii="仿宋" w:eastAsia="仿宋" w:hAnsi="仿宋" w:cs="仿宋" w:hint="eastAsia"/>
          <w:lang w:eastAsia="zh-CN"/>
        </w:rPr>
        <w:t>(一)、纳米级材料项目选址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该纳米级材料项目选址位于XX省XX市XX区XXX街道</w:t>
      </w:r>
    </w:p>
    <w:p>
      <w:pPr>
        <w:pStyle w:val="Heading2"/>
        <w:ind w:firstLine="560" w:firstLineChars="200"/>
        <w:rPr>
          <w:rFonts w:ascii="仿宋" w:eastAsia="仿宋" w:hAnsi="仿宋" w:cs="仿宋" w:hint="eastAsia"/>
          <w:sz w:val="28"/>
          <w:lang w:eastAsia="zh-CN"/>
        </w:rPr>
      </w:pPr>
      <w:bookmarkStart w:id="17" w:name="_Toc2824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纳米级材料项目的征地面积将根据纳米级材料项目的实际规模和需求进行精确规划。具体面积XXX平方米，旨在确保纳米级材料项目不仅能够满足当前的发展需求，还能够预留空间以适应未来的扩展。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净用地面积是在征地面积基础上去除不可利用面积后的实际可开发用地。具体面积XXX平方米，考虑到环保、交通、安全等多方面因素，以确保纳米级材料项目在整体利用效率上达到最优。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纳米级材料项目计划建设的建筑总规模具体面积XXX平方米。这一规模的确定综合考虑了纳米级材料项目的性质、规模，以及城市规划的相关要求，确保建筑布局与周边环境协调一致。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绿地率是纳米级材料项目用地中被规划为绿地的比例。具体面积XXX平方米，旨在通过合理规划绿地，改善纳米级材料项目周边环境，提升居民生活质量，并符合城市整体绿化规划。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容积率是用地上可以建设的建筑总体积与用地面积之比。具体面积XXX，通过合理的容积率规划，确保纳米级材料项目建筑规模与周边环境和谐共生。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纳米级材料项目选址与当地城市规划相一致，具体面积XXX平方米。通过与城市规划部门深入沟通，确保纳米级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纳米级材料项目选址符合当地产业政策，具体面积XXX平方米。这包括纳米级材料项目对当地经济的促进作用，以及对相关产业的带动效应，确保纳米级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用地总体要求必须符合环保和可持续发展的原则，具体面积XXX平方米。通过采用绿色建筑设计、节能减排等措施，确保纳米级材料项目在建设和运营过程中对环境的影响最小化，达到可持续发展的要求。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确保纳米级材料项目选址具备必要的公共设施配套，具体面积XXX平方米。这包括交通便利性、教育、医疗等基础设施，以提高居民生活品质，使得纳米级材料项目选址更具吸引力。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考虑用地总体要求对当地社会稳定性的影响，具体面积XXX平方米。通过深入了解当地社区反馈，确保纳米级材料项目的选址和建设过程对当地社会和谐稳定产生积极作用。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纳米级材料项目选址不仅符合法规和规划，还在实际操作中具有可行性。这一全面规划将为纳米级材料项目的成功实施提供坚实的基础，确保纳米级材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839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级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纳米级材料项目的设备规划和空间设计中，我们将采取灵活设备布局的措施。设备布局将根据实际需求进行灵活设计，避免不必要的浪费。通过合理规划设备摆放位置，我们将提高设备的利用率，减少设备间距，以确保纳米级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纳米级材料项目内部引入共享设施的概念，例如共享会议室、办公区等。通过这种方式，我们可以减少对资源的重复建设，提高资源共享效率，从而减小纳米级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567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纳米级材料项目的总图布置中，我们将不同功能区域进行明确的规划，以最大程度满足纳米级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https://d.book118.com/765332224101011044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纳米级材料项目计划设计方案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A4D9E"/>
    <w:rsid w:val="0F7A4D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3322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2024-01-21T07:03:00Z</dcterms:created>
  <dcterms:modified xsi:type="dcterms:W3CDTF">2024-01-21T07:03:39Z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9D85B61B5F8F41BFB8FC0D33B1C73E01_11</vt:lpwstr>
  </property>
  <property fmtid="{D5CDD505-2E9C-101B-9397-08002B2CF9AE}" pid="3" name="KSOProductBuildVer">
    <vt:lpwstr>2052-12.1.0.16120</vt:lpwstr>
  </property>
</Properties>
</file>