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特性阻抗测试仪战略市场规划报告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589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_Toc15589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3" w:history="1">
        <w:r>
          <w:rPr>
            <w:rFonts w:ascii="仿宋" w:eastAsia="仿宋" w:hAnsi="仿宋" w:cs="仿宋" w:hint="eastAsia"/>
            <w:lang w:val="en-GB"/>
          </w:rPr>
          <w:t>一、特性阻抗测试仪危机管理与应对策略</w:t>
        </w:r>
        <w:r>
          <w:tab/>
        </w:r>
        <w:r>
          <w:fldChar w:fldCharType="begin"/>
        </w:r>
        <w:r>
          <w:instrText xml:space="preserve"> PAGEREF _Toc1723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9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_Toc17939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8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_Toc19888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7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_Toc20827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4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_Toc29824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24" w:history="1">
        <w:r>
          <w:rPr>
            <w:rFonts w:ascii="仿宋" w:eastAsia="仿宋" w:hAnsi="仿宋" w:cs="仿宋" w:hint="eastAsia"/>
            <w:lang w:val="en-GB"/>
          </w:rPr>
          <w:t>二、特性阻抗测试仪项目概论</w:t>
        </w:r>
        <w:r>
          <w:tab/>
        </w:r>
        <w:r>
          <w:fldChar w:fldCharType="begin"/>
        </w:r>
        <w:r>
          <w:instrText xml:space="preserve"> PAGEREF _Toc18324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8" w:history="1">
        <w:r>
          <w:rPr>
            <w:rFonts w:ascii="仿宋" w:eastAsia="仿宋" w:hAnsi="仿宋" w:cs="仿宋" w:hint="eastAsia"/>
            <w:lang w:val="en-GB"/>
          </w:rPr>
          <w:t>(一)、特性阻抗测试仪项目概述</w:t>
        </w:r>
        <w:r>
          <w:tab/>
        </w:r>
        <w:r>
          <w:fldChar w:fldCharType="begin"/>
        </w:r>
        <w:r>
          <w:instrText xml:space="preserve"> PAGEREF _Toc1028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4" w:history="1">
        <w:r>
          <w:rPr>
            <w:rFonts w:ascii="仿宋" w:eastAsia="仿宋" w:hAnsi="仿宋" w:cs="仿宋" w:hint="eastAsia"/>
            <w:lang w:val="en-GB"/>
          </w:rPr>
          <w:t>(二)、特性阻抗测试仪项目总投资及资金构成</w:t>
        </w:r>
        <w:r>
          <w:tab/>
        </w:r>
        <w:r>
          <w:fldChar w:fldCharType="begin"/>
        </w:r>
        <w:r>
          <w:instrText xml:space="preserve"> PAGEREF _Toc11294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2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_Toc24642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6" w:history="1">
        <w:r>
          <w:rPr>
            <w:rFonts w:ascii="仿宋" w:eastAsia="仿宋" w:hAnsi="仿宋" w:cs="仿宋" w:hint="eastAsia"/>
            <w:lang w:val="en-GB"/>
          </w:rPr>
          <w:t>(四)、特性阻抗测试仪项目预期经济效益规划目标</w:t>
        </w:r>
        <w:r>
          <w:tab/>
        </w:r>
        <w:r>
          <w:fldChar w:fldCharType="begin"/>
        </w:r>
        <w:r>
          <w:instrText xml:space="preserve"> PAGEREF _Toc12396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6" w:history="1">
        <w:r>
          <w:rPr>
            <w:rFonts w:ascii="仿宋" w:eastAsia="仿宋" w:hAnsi="仿宋" w:cs="仿宋" w:hint="eastAsia"/>
            <w:lang w:val="en-GB"/>
          </w:rPr>
          <w:t>(五)、特性阻抗测试仪项目建设进度规划</w:t>
        </w:r>
        <w:r>
          <w:tab/>
        </w:r>
        <w:r>
          <w:fldChar w:fldCharType="begin"/>
        </w:r>
        <w:r>
          <w:instrText xml:space="preserve"> PAGEREF _Toc25696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11" w:history="1">
        <w:r>
          <w:rPr>
            <w:rFonts w:ascii="仿宋" w:eastAsia="仿宋" w:hAnsi="仿宋" w:cs="仿宋" w:hint="eastAsia"/>
            <w:lang w:val="en-GB"/>
          </w:rPr>
          <w:t>三、人力资源分析</w:t>
        </w:r>
        <w:r>
          <w:tab/>
        </w:r>
        <w:r>
          <w:fldChar w:fldCharType="begin"/>
        </w:r>
        <w:r>
          <w:instrText xml:space="preserve"> PAGEREF _Toc23711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04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_Toc29504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0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_Toc15920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64" w:history="1">
        <w:r>
          <w:rPr>
            <w:rFonts w:ascii="仿宋" w:eastAsia="仿宋" w:hAnsi="仿宋" w:cs="仿宋" w:hint="eastAsia"/>
            <w:lang w:val="en-GB"/>
          </w:rPr>
          <w:t>四、公司简介</w:t>
        </w:r>
        <w:r>
          <w:tab/>
        </w:r>
        <w:r>
          <w:fldChar w:fldCharType="begin"/>
        </w:r>
        <w:r>
          <w:instrText xml:space="preserve"> PAGEREF _Toc18964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7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_Toc21697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_Toc3168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39" w:history="1">
        <w:r>
          <w:rPr>
            <w:rFonts w:ascii="仿宋" w:eastAsia="仿宋" w:hAnsi="仿宋" w:cs="仿宋" w:hint="eastAsia"/>
            <w:lang w:val="en-GB"/>
          </w:rPr>
          <w:t>五、特性阻抗测试仪行业前景</w:t>
        </w:r>
        <w:r>
          <w:tab/>
        </w:r>
        <w:r>
          <w:fldChar w:fldCharType="begin"/>
        </w:r>
        <w:r>
          <w:instrText xml:space="preserve"> PAGEREF _Toc30339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1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_Toc32071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5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_Toc28895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6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_Toc14366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9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_Toc3899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0" w:history="1">
        <w:r>
          <w:rPr>
            <w:rFonts w:ascii="仿宋" w:eastAsia="仿宋" w:hAnsi="仿宋" w:cs="仿宋" w:hint="eastAsia"/>
            <w:lang w:val="en-GB"/>
          </w:rPr>
          <w:t>六、特性阻抗测试仪消费者市场分析</w:t>
        </w:r>
        <w:r>
          <w:tab/>
        </w:r>
        <w:r>
          <w:fldChar w:fldCharType="begin"/>
        </w:r>
        <w:r>
          <w:instrText xml:space="preserve"> PAGEREF _Toc2700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7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_Toc16657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0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_Toc25800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39" w:history="1">
        <w:r>
          <w:rPr>
            <w:rFonts w:ascii="仿宋" w:eastAsia="仿宋" w:hAnsi="仿宋" w:cs="仿宋" w:hint="eastAsia"/>
            <w:lang w:val="en-GB"/>
          </w:rPr>
          <w:t>七、特性阻抗测试仪定价策略</w:t>
        </w:r>
        <w:r>
          <w:tab/>
        </w:r>
        <w:r>
          <w:fldChar w:fldCharType="begin"/>
        </w:r>
        <w:r>
          <w:instrText xml:space="preserve"> PAGEREF _Toc8639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8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_Toc14518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5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_Toc30635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5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_Toc9965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9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_Toc11699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34" w:history="1">
        <w:r>
          <w:rPr>
            <w:rFonts w:ascii="仿宋" w:eastAsia="仿宋" w:hAnsi="仿宋" w:cs="仿宋" w:hint="eastAsia"/>
            <w:lang w:val="en-GB"/>
          </w:rPr>
          <w:t>八、技术与生产管理</w:t>
        </w:r>
        <w:r>
          <w:tab/>
        </w:r>
        <w:r>
          <w:fldChar w:fldCharType="begin"/>
        </w:r>
        <w:r>
          <w:instrText xml:space="preserve"> PAGEREF _Toc4334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5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_Toc8455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3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_Toc8723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2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_Toc11992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2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_Toc11522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1" w:history="1">
        <w:r>
          <w:rPr>
            <w:rFonts w:ascii="仿宋" w:eastAsia="仿宋" w:hAnsi="仿宋" w:cs="仿宋" w:hint="eastAsia"/>
            <w:lang w:val="en-GB"/>
          </w:rPr>
          <w:t>九、特性阻抗测试仪新型运营方式</w:t>
        </w:r>
        <w:r>
          <w:tab/>
        </w:r>
        <w:r>
          <w:fldChar w:fldCharType="begin"/>
        </w:r>
        <w:r>
          <w:instrText xml:space="preserve"> PAGEREF _Toc2181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48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_Toc27048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9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_Toc18989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4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_Toc16384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7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_Toc28367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219" w:history="1">
        <w:r>
          <w:rPr>
            <w:rFonts w:ascii="仿宋" w:eastAsia="仿宋" w:hAnsi="仿宋" w:cs="仿宋" w:hint="eastAsia"/>
            <w:lang w:val="en-GB"/>
          </w:rPr>
          <w:t>十、特性阻抗测试仪市场地位与竞争战略</w:t>
        </w:r>
        <w:r>
          <w:tab/>
        </w:r>
        <w:r>
          <w:fldChar w:fldCharType="begin"/>
        </w:r>
        <w:r>
          <w:instrText xml:space="preserve"> PAGEREF _Toc28219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7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_Toc22107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2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_Toc3332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50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_Toc30050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0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_Toc19180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31" w:history="1">
        <w:r>
          <w:rPr>
            <w:rFonts w:ascii="仿宋" w:eastAsia="仿宋" w:hAnsi="仿宋" w:cs="仿宋" w:hint="eastAsia"/>
            <w:lang w:val="en-GB"/>
          </w:rPr>
          <w:t>十一、特性阻抗测试仪行业发展方向</w:t>
        </w:r>
        <w:r>
          <w:tab/>
        </w:r>
        <w:r>
          <w:fldChar w:fldCharType="begin"/>
        </w:r>
        <w:r>
          <w:instrText xml:space="preserve"> PAGEREF _Toc17231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2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_Toc16462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8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_Toc25418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" w:history="1">
        <w:r>
          <w:rPr>
            <w:rFonts w:ascii="仿宋" w:eastAsia="仿宋" w:hAnsi="仿宋" w:cs="仿宋" w:hint="eastAsia"/>
            <w:lang w:val="en-GB"/>
          </w:rPr>
          <w:t>(三)、特性阻抗测试仪行业生态系统构建</w:t>
        </w:r>
        <w:r>
          <w:tab/>
        </w:r>
        <w:r>
          <w:fldChar w:fldCharType="begin"/>
        </w:r>
        <w:r>
          <w:instrText xml:space="preserve"> PAGEREF _Toc1825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3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_Toc9513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15" w:history="1">
        <w:r>
          <w:rPr>
            <w:rFonts w:ascii="仿宋" w:eastAsia="仿宋" w:hAnsi="仿宋" w:cs="仿宋" w:hint="eastAsia"/>
            <w:lang w:val="en-GB"/>
          </w:rPr>
          <w:t>十二、特性阻抗测试仪人才战略与团队建设</w:t>
        </w:r>
        <w:r>
          <w:tab/>
        </w:r>
        <w:r>
          <w:fldChar w:fldCharType="begin"/>
        </w:r>
        <w:r>
          <w:instrText xml:space="preserve"> PAGEREF _Toc24215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8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_Toc10028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5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_Toc8315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7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_Toc26197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7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_Toc16037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86" w:history="1">
        <w:r>
          <w:rPr>
            <w:rFonts w:ascii="仿宋" w:eastAsia="仿宋" w:hAnsi="仿宋" w:cs="仿宋" w:hint="eastAsia"/>
            <w:lang w:val="en-GB"/>
          </w:rPr>
          <w:t>十三、特性阻抗测试仪行业高质量发展</w:t>
        </w:r>
        <w:r>
          <w:tab/>
        </w:r>
        <w:r>
          <w:fldChar w:fldCharType="begin"/>
        </w:r>
        <w:r>
          <w:instrText xml:space="preserve"> PAGEREF _Toc14986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7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_Toc28937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7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_Toc25847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0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_Toc16670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1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_Toc19011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51" w:history="1">
        <w:r>
          <w:rPr>
            <w:rFonts w:ascii="仿宋" w:eastAsia="仿宋" w:hAnsi="仿宋" w:cs="仿宋" w:hint="eastAsia"/>
            <w:lang w:val="en-GB"/>
          </w:rPr>
          <w:t>十四、特性阻抗测试仪国际化战略</w:t>
        </w:r>
        <w:r>
          <w:tab/>
        </w:r>
        <w:r>
          <w:fldChar w:fldCharType="begin"/>
        </w:r>
        <w:r>
          <w:instrText xml:space="preserve"> PAGEREF _Toc17851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3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_Toc32653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2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_Toc15002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1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_Toc18521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7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_Toc14617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15589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特性阻抗测试仪市场竞争的不断加剧，特性阻抗测试仪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723"/>
      <w:r>
        <w:rPr>
          <w:rFonts w:ascii="仿宋" w:eastAsia="仿宋" w:hAnsi="仿宋" w:cs="仿宋" w:hint="eastAsia"/>
          <w:sz w:val="28"/>
          <w:lang w:val="en-GB"/>
        </w:rPr>
        <w:t>一、特性阻抗测试仪危机管理与应对策略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17939"/>
      <w:r>
        <w:rPr>
          <w:rFonts w:ascii="仿宋" w:eastAsia="仿宋" w:hAnsi="仿宋" w:cs="仿宋" w:hint="eastAsia"/>
          <w:lang w:val="en-GB"/>
        </w:rPr>
        <w:t>(一)、危机预警与应急计划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一、危机预警与监测体系的建立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应对复杂多变的商业环境，公司决定构建一套健全且高效的危机预警体系。此体系不仅将实时监测市场动态，还将深入分析经济环境和政策变化等多个层面，旨在及时发现并应对可能对公司经营产生负面影响的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测方面，公司将充分利用现代信息技术和数据分析工具，通过社交媒体分析、消费者调查以及竞争对手行为追踪等手段，全面把握市场脉搏。此外，公司还将密切关注国内外经济趋势、汇率波动等宏观经济因素，以及与公司业务相关的政策法规变化，确保公司经营策略与外部环境的动态变化保持同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实现这一目标，公司将建立一支专业的危机预警团队，负责数据的收集、整理和分析工作。该团队将与公司的其他部门紧密合作，确保信息的及时传递和有效应用。同时，公司将定期对预警系统进行评估和优化，以提高其准确性和有效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二、应急计划的制定与执行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在危机预警体系的基础上，公司决定制定一套详尽的应急计划。该计划将明确各部门的职责和应对步骤，确保在危机爆发时能够迅速做出反应，最大限度地减少损失。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应急计划将根据不同类型的危机制定相应的应对策略。例如，在面对市场竞争压力时，公司将调整营销策略，加大产品创新力度；在遭遇自然灾害等不可抗力因素时，公司将启动业务连续性计划，确保公司运营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应急计划的有效执行，公司将定期组织模拟演练和培训活动，提高员工的危机意识和应对能力。同时，公司将建立应急指挥中心，负责在危机发生时统一协调各部门的行动和资源，确保公司的快速响应和高效处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19888"/>
      <w:r>
        <w:rPr>
          <w:rFonts w:ascii="仿宋" w:eastAsia="仿宋" w:hAnsi="仿宋" w:cs="仿宋" w:hint="eastAsia"/>
          <w:sz w:val="28"/>
          <w:lang w:val="en-GB"/>
        </w:rPr>
        <w:t>(二)、公关与危机沟通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公关策略方面，公司将建立专业的公关团队，由资深公关专业人士组成。该团队将负责制定和执行全面的公关策略，包括品牌推广、形象建设、社会责任传播等方面。通过与媒体建立紧密的关系，公司将确保信息的及时传播和准确传递。在公关活动中，公司将强调透明度和真实性，确保公众对公司的认知是真实、全面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危机沟通团队的建立与培训是公司危机管理的重要组成部分。该团队将由危机管理专业人士、法务团队、高管层成员等组成。他们将负责在危机发生时的信息发布、危机应对策略的制定和执行。团队成员将接受定期的危机沟通培训，提高其在紧急情况下的应变能力和沟通技巧。培训内容将涵盖公关原则、媒体交往、社交媒体管理等多个方面，以确保团队在危机时能够迅速而有效地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社交媒体管理与舆情监测是公司危机沟通的重要环节。公司将加强对社交媒体的管理，建立完善的社交媒体监测系统。通过对各类社交媒体平台的实时监控，公司将及时了解公众对公司的关切点、舆论走向。在危机时，公司将积极参与社交媒体的互动，通过积极回应、解释公司立场等方式，引导舆论走向。同时，公司将保持高度警惕，及时发现和应对社交媒体上的谣言和负面信息，以避免信息传播的不当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关系维护与合作伙伴关系建设是公司危机管理的基石。公司将注重与各利益相关方的关系维护和合作伙伴关系建设。通过定期的交流活动、企业社会责任特性阻抗测试仪项目的推动等方式，公司将增进与员工、客户、供应商、投资者等各方的良好关系。在危机时，公司将充分发挥各方关系的积极作用，争取更多理解和支持。与关键合作伙伴之间，公司将建立长期稳定的合作机制，共同应对危机，形成危机共建共享的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形象修复与长期声誉管理是公司在危机后重要的工作。公司将根据危机的具体情况，制定相应的形象修复策略。通过开展品牌形象宣传、产品升级、社会公益活动等多种手段，公司将努力恢复公众对其的信任。长期声誉管理方面，公司将不仅仅在危机时关注形象维护，而是通过日常经营和企业社会责任的全面推动，树立积极向上的企业形象，增强公众对公司的好感度和认同感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20827"/>
      <w:r>
        <w:rPr>
          <w:rFonts w:ascii="仿宋" w:eastAsia="仿宋" w:hAnsi="仿宋" w:cs="仿宋" w:hint="eastAsia"/>
          <w:sz w:val="28"/>
          <w:lang w:val="en-GB"/>
        </w:rPr>
        <w:t>(三)、媒体关系与舆情管理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媒体关系建设：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积极构建与各类媒体的良好关系。这包括与新闻机构、特性阻抗测试仪行业媒体、社交媒体等多个媒体渠道的沟通与合作。建立定期的媒体沟通渠道，向媒体提供及时准确的企业信息，展示公司的发展成就和社会责任履行，以确保对外信息传递的一致性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舆情监测与分析：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全面的舆情监测系统，跟踪主流媒体、社交媒体和专业论坛等多个平台的舆情信息。通过先进的舆情分析工具，实时监测与公司相关的正面和负面舆情，深度分析舆情数据，及时了解公众关注点，为公司决策提供科学依据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危机舆情处理：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健全的危机舆情处理机制，包括危机应对预案、危机沟通团队等。在危机事件发生时，公司将迅速做出反应，通过透明的信息发布、迅速的问题解决和积极的危机沟通，及时平息不良舆情，保护企业形象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https://d.book118.com/765340132131011043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特性阻抗测试仪战略市场规划报告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特性阻抗测试仪战略市场规划报告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特性阻抗测试仪战略市场规划报告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特性阻抗测试仪战略市场规划报告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特性阻抗测试仪战略市场规划报告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特性阻抗测试仪战略市场规划报告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特性阻抗测试仪战略市场规划报告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BD2248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8BD2248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65340132131011043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2024-01-08T22:19:00Z</dcterms:created>
  <dcterms:modified xsi:type="dcterms:W3CDTF">2024-01-08T22:19:16Z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9E17ABFEB82A425F9B24B39BBE937A66_11</vt:lpwstr>
  </property>
  <property fmtid="{D5CDD505-2E9C-101B-9397-08002B2CF9AE}" pid="3" name="KSOProductBuildVer">
    <vt:lpwstr>2052-12.1.0.16120</vt:lpwstr>
  </property>
</Properties>
</file>