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区熔硅单晶项目调研分析报告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_Toc22642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8" w:history="1">
        <w:r>
          <w:rPr>
            <w:rFonts w:ascii="仿宋" w:eastAsia="仿宋" w:hAnsi="仿宋" w:cs="仿宋" w:hint="eastAsia"/>
            <w:lang w:eastAsia="zh-CN"/>
          </w:rPr>
          <w:t>一、区熔硅单晶行业行业产业链分析</w:t>
        </w:r>
        <w:r>
          <w:tab/>
        </w:r>
        <w:r>
          <w:fldChar w:fldCharType="begin"/>
        </w:r>
        <w:r>
          <w:instrText xml:space="preserve"> PAGEREF _Toc5368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7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_Toc22287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5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_Toc19585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4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_Toc21144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5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_Toc19905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_Toc19949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_Toc16289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_Toc22942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6" w:history="1">
        <w:r>
          <w:rPr>
            <w:rFonts w:ascii="仿宋" w:eastAsia="仿宋" w:hAnsi="仿宋" w:cs="仿宋" w:hint="eastAsia"/>
            <w:lang w:eastAsia="zh-CN"/>
          </w:rPr>
          <w:t>三、项目建设单位基本情况</w:t>
        </w:r>
        <w:r>
          <w:tab/>
        </w:r>
        <w:r>
          <w:fldChar w:fldCharType="begin"/>
        </w:r>
        <w:r>
          <w:instrText xml:space="preserve"> PAGEREF _Toc17656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_Toc12194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" w:history="1">
        <w:r>
          <w:rPr>
            <w:rFonts w:ascii="仿宋" w:eastAsia="仿宋" w:hAnsi="仿宋" w:cs="仿宋" w:hint="eastAsia"/>
            <w:lang w:eastAsia="zh-CN"/>
          </w:rPr>
          <w:t>四、区熔硅单晶运营管理及商业模式分析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9" w:history="1">
        <w:r>
          <w:rPr>
            <w:rFonts w:ascii="仿宋" w:eastAsia="仿宋" w:hAnsi="仿宋" w:cs="仿宋" w:hint="eastAsia"/>
            <w:lang w:eastAsia="zh-CN"/>
          </w:rPr>
          <w:t>(一)、区熔硅单晶数字化发展方案</w:t>
        </w:r>
        <w:r>
          <w:tab/>
        </w:r>
        <w:r>
          <w:fldChar w:fldCharType="begin"/>
        </w:r>
        <w:r>
          <w:instrText xml:space="preserve"> PAGEREF _Toc3679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2" w:history="1">
        <w:r>
          <w:rPr>
            <w:rFonts w:ascii="仿宋" w:eastAsia="仿宋" w:hAnsi="仿宋" w:cs="仿宋" w:hint="eastAsia"/>
            <w:lang w:eastAsia="zh-CN"/>
          </w:rPr>
          <w:t>(二)、区熔硅单晶新型运营方式</w:t>
        </w:r>
        <w:r>
          <w:tab/>
        </w:r>
        <w:r>
          <w:fldChar w:fldCharType="begin"/>
        </w:r>
        <w:r>
          <w:instrText xml:space="preserve"> PAGEREF _Toc30742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" w:history="1">
        <w:r>
          <w:rPr>
            <w:rFonts w:ascii="仿宋" w:eastAsia="仿宋" w:hAnsi="仿宋" w:cs="仿宋" w:hint="eastAsia"/>
            <w:lang w:eastAsia="zh-CN"/>
          </w:rPr>
          <w:t>(三)、区熔硅单晶风险管理</w:t>
        </w:r>
        <w:r>
          <w:tab/>
        </w:r>
        <w:r>
          <w:fldChar w:fldCharType="begin"/>
        </w:r>
        <w:r>
          <w:instrText xml:space="preserve"> PAGEREF _Toc680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8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_Toc8188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3" w:history="1">
        <w:r>
          <w:rPr>
            <w:rFonts w:ascii="仿宋" w:eastAsia="仿宋" w:hAnsi="仿宋" w:cs="仿宋" w:hint="eastAsia"/>
            <w:lang w:eastAsia="zh-CN"/>
          </w:rPr>
          <w:t>(一)、区熔硅单晶行业分析</w:t>
        </w:r>
        <w:r>
          <w:tab/>
        </w:r>
        <w:r>
          <w:fldChar w:fldCharType="begin"/>
        </w:r>
        <w:r>
          <w:instrText xml:space="preserve"> PAGEREF _Toc5203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" w:history="1">
        <w:r>
          <w:rPr>
            <w:rFonts w:ascii="仿宋" w:eastAsia="仿宋" w:hAnsi="仿宋" w:cs="仿宋" w:hint="eastAsia"/>
            <w:lang w:eastAsia="zh-CN"/>
          </w:rPr>
          <w:t>(二)、区熔硅单晶市场分析预测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7" w:history="1">
        <w:r>
          <w:rPr>
            <w:rFonts w:ascii="仿宋" w:eastAsia="仿宋" w:hAnsi="仿宋" w:cs="仿宋" w:hint="eastAsia"/>
            <w:lang w:eastAsia="zh-CN"/>
          </w:rPr>
          <w:t>六、公司简介</w:t>
        </w:r>
        <w:r>
          <w:tab/>
        </w:r>
        <w:r>
          <w:fldChar w:fldCharType="begin"/>
        </w:r>
        <w:r>
          <w:instrText xml:space="preserve"> PAGEREF _Toc22947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2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_Toc16842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0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_Toc12650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" w:history="1">
        <w:r>
          <w:rPr>
            <w:rFonts w:ascii="仿宋" w:eastAsia="仿宋" w:hAnsi="仿宋" w:cs="仿宋" w:hint="eastAsia"/>
            <w:lang w:eastAsia="zh-CN"/>
          </w:rPr>
          <w:t>七、区熔硅单晶项目建设单位说明</w:t>
        </w:r>
        <w:r>
          <w:tab/>
        </w:r>
        <w:r>
          <w:fldChar w:fldCharType="begin"/>
        </w:r>
        <w:r>
          <w:instrText xml:space="preserve"> PAGEREF _Toc2089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4" w:history="1">
        <w:r>
          <w:rPr>
            <w:rFonts w:ascii="仿宋" w:eastAsia="仿宋" w:hAnsi="仿宋" w:cs="仿宋" w:hint="eastAsia"/>
            <w:lang w:eastAsia="zh-CN"/>
          </w:rPr>
          <w:t>(一)、区熔硅单晶项目承办单位基本情况</w:t>
        </w:r>
        <w:r>
          <w:tab/>
        </w:r>
        <w:r>
          <w:fldChar w:fldCharType="begin"/>
        </w:r>
        <w:r>
          <w:instrText xml:space="preserve"> PAGEREF _Toc30084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_Toc29213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八、持续改进与创新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6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_Toc3996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5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_Toc24155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92" w:history="1">
        <w:r>
          <w:rPr>
            <w:rFonts w:ascii="仿宋" w:eastAsia="仿宋" w:hAnsi="仿宋" w:cs="仿宋" w:hint="eastAsia"/>
            <w:lang w:eastAsia="zh-CN"/>
          </w:rPr>
          <w:t>九、风险管理与应急预案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0" w:history="1">
        <w:r>
          <w:rPr>
            <w:rFonts w:ascii="仿宋" w:eastAsia="仿宋" w:hAnsi="仿宋" w:cs="仿宋" w:hint="eastAsia"/>
            <w:lang w:eastAsia="zh-CN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_Toc19450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6" w:history="1">
        <w:r>
          <w:rPr>
            <w:rFonts w:ascii="仿宋" w:eastAsia="仿宋" w:hAnsi="仿宋" w:cs="仿宋" w:hint="eastAsia"/>
            <w:lang w:eastAsia="zh-CN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_Toc6796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9" w:history="1">
        <w:r>
          <w:rPr>
            <w:rFonts w:ascii="仿宋" w:eastAsia="仿宋" w:hAnsi="仿宋" w:cs="仿宋" w:hint="eastAsia"/>
            <w:lang w:eastAsia="zh-CN"/>
          </w:rPr>
          <w:t>十、区熔硅单晶项目人力资源培养与发展</w:t>
        </w:r>
        <w:r>
          <w:tab/>
        </w:r>
        <w:r>
          <w:fldChar w:fldCharType="begin"/>
        </w:r>
        <w:r>
          <w:instrText xml:space="preserve"> PAGEREF _Toc3519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61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_Toc30612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_Toc12859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9" w:history="1">
        <w:r>
          <w:rPr>
            <w:rFonts w:ascii="仿宋" w:eastAsia="仿宋" w:hAnsi="仿宋" w:cs="仿宋" w:hint="eastAsia"/>
            <w:lang w:eastAsia="zh-CN"/>
          </w:rPr>
          <w:t>十一、产品规划方案</w:t>
        </w:r>
        <w:r>
          <w:tab/>
        </w:r>
        <w:r>
          <w:fldChar w:fldCharType="begin"/>
        </w:r>
        <w:r>
          <w:instrText xml:space="preserve"> PAGEREF _Toc4739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_Toc5862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4" w:history="1">
        <w:r>
          <w:rPr>
            <w:rFonts w:ascii="仿宋" w:eastAsia="仿宋" w:hAnsi="仿宋" w:cs="仿宋" w:hint="eastAsia"/>
            <w:lang w:eastAsia="zh-CN"/>
          </w:rPr>
          <w:t>十二、监测与评估方案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(一)、区熔硅单晶项目监测与评估指标制定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9" w:history="1">
        <w:r>
          <w:rPr>
            <w:rFonts w:ascii="仿宋" w:eastAsia="仿宋" w:hAnsi="仿宋" w:cs="仿宋" w:hint="eastAsia"/>
            <w:lang w:eastAsia="zh-CN"/>
          </w:rPr>
          <w:t>(二)、绩效评价与报告</w:t>
        </w:r>
        <w:r>
          <w:tab/>
        </w:r>
        <w:r>
          <w:fldChar w:fldCharType="begin"/>
        </w:r>
        <w:r>
          <w:instrText xml:space="preserve"> PAGEREF _Toc30819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9" w:history="1">
        <w:r>
          <w:rPr>
            <w:rFonts w:ascii="仿宋" w:eastAsia="仿宋" w:hAnsi="仿宋" w:cs="仿宋" w:hint="eastAsia"/>
            <w:lang w:eastAsia="zh-CN"/>
          </w:rPr>
          <w:t>(四)、财务绩效分析</w:t>
        </w:r>
        <w:r>
          <w:tab/>
        </w:r>
        <w:r>
          <w:fldChar w:fldCharType="begin"/>
        </w:r>
        <w:r>
          <w:instrText xml:space="preserve"> PAGEREF _Toc28629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(五)、战略目标达成评估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0" w:history="1">
        <w:r>
          <w:rPr>
            <w:rFonts w:ascii="仿宋" w:eastAsia="仿宋" w:hAnsi="仿宋" w:cs="仿宋" w:hint="eastAsia"/>
            <w:lang w:eastAsia="zh-CN"/>
          </w:rPr>
          <w:t>十三、区熔硅单晶项目投资方案分析</w:t>
        </w:r>
        <w:r>
          <w:tab/>
        </w:r>
        <w:r>
          <w:fldChar w:fldCharType="begin"/>
        </w:r>
        <w:r>
          <w:instrText xml:space="preserve"> PAGEREF _Toc8160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7" w:history="1">
        <w:r>
          <w:rPr>
            <w:rFonts w:ascii="仿宋" w:eastAsia="仿宋" w:hAnsi="仿宋" w:cs="仿宋" w:hint="eastAsia"/>
            <w:lang w:eastAsia="zh-CN"/>
          </w:rPr>
          <w:t>(一)、区熔硅单晶项目估算说明</w:t>
        </w:r>
        <w:r>
          <w:tab/>
        </w:r>
        <w:r>
          <w:fldChar w:fldCharType="begin"/>
        </w:r>
        <w:r>
          <w:instrText xml:space="preserve"> PAGEREF _Toc12087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5" w:history="1">
        <w:r>
          <w:rPr>
            <w:rFonts w:ascii="仿宋" w:eastAsia="仿宋" w:hAnsi="仿宋" w:cs="仿宋" w:hint="eastAsia"/>
            <w:lang w:eastAsia="zh-CN"/>
          </w:rPr>
          <w:t>(二)、区熔硅单晶项目总投资估算</w:t>
        </w:r>
        <w:r>
          <w:tab/>
        </w:r>
        <w:r>
          <w:fldChar w:fldCharType="begin"/>
        </w:r>
        <w:r>
          <w:instrText xml:space="preserve"> PAGEREF _Toc21505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_Toc6884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eastAsia="zh-CN"/>
          </w:rPr>
          <w:t>十四、区熔硅单晶行业市场地位与竞争战略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1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_Toc11941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8" w:history="1">
        <w:r>
          <w:rPr>
            <w:rFonts w:ascii="仿宋" w:eastAsia="仿宋" w:hAnsi="仿宋" w:cs="仿宋" w:hint="eastAsia"/>
            <w:lang w:eastAsia="zh-CN"/>
          </w:rPr>
          <w:t>十五、信息化建设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8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_Toc17868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9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_Toc11339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8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_Toc24758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5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_Toc5190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_Toc25582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2" w:history="1">
        <w:r>
          <w:rPr>
            <w:rFonts w:ascii="仿宋" w:eastAsia="仿宋" w:hAnsi="仿宋" w:cs="仿宋" w:hint="eastAsia"/>
            <w:lang w:eastAsia="zh-CN"/>
          </w:rPr>
          <w:t>十七、区熔硅单晶项目节能可行性分析</w:t>
        </w:r>
        <w:r>
          <w:tab/>
        </w:r>
        <w:r>
          <w:fldChar w:fldCharType="begin"/>
        </w:r>
        <w:r>
          <w:instrText xml:space="preserve"> PAGEREF _Toc26332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0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_Toc6930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7" w:history="1">
        <w:r>
          <w:rPr>
            <w:rFonts w:ascii="仿宋" w:eastAsia="仿宋" w:hAnsi="仿宋" w:cs="仿宋" w:hint="eastAsia"/>
            <w:lang w:eastAsia="zh-CN"/>
          </w:rPr>
          <w:t>(二)、节能法规及标准</w:t>
        </w:r>
        <w:r>
          <w:tab/>
        </w:r>
        <w:r>
          <w:fldChar w:fldCharType="begin"/>
        </w:r>
        <w:r>
          <w:instrText xml:space="preserve"> PAGEREF _Toc20317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(三)、区熔硅单晶项目所在地能源消费及能源供应条件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2" w:history="1">
        <w:r>
          <w:rPr>
            <w:rFonts w:ascii="仿宋" w:eastAsia="仿宋" w:hAnsi="仿宋" w:cs="仿宋" w:hint="eastAsia"/>
            <w:lang w:eastAsia="zh-CN"/>
          </w:rPr>
          <w:t>(四)、能源消费种类和数量分析</w:t>
        </w:r>
        <w:r>
          <w:tab/>
        </w:r>
        <w:r>
          <w:fldChar w:fldCharType="begin"/>
        </w:r>
        <w:r>
          <w:instrText xml:space="preserve"> PAGEREF _Toc17782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1" w:history="1">
        <w:r>
          <w:rPr>
            <w:rFonts w:ascii="仿宋" w:eastAsia="仿宋" w:hAnsi="仿宋" w:cs="仿宋" w:hint="eastAsia"/>
            <w:lang w:eastAsia="zh-CN"/>
          </w:rPr>
          <w:t>(五)、区熔硅单晶项目预期节能综合评价</w:t>
        </w:r>
        <w:r>
          <w:tab/>
        </w:r>
        <w:r>
          <w:fldChar w:fldCharType="begin"/>
        </w:r>
        <w:r>
          <w:instrText xml:space="preserve"> PAGEREF _Toc8431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6" w:history="1">
        <w:r>
          <w:rPr>
            <w:rFonts w:ascii="仿宋" w:eastAsia="仿宋" w:hAnsi="仿宋" w:cs="仿宋" w:hint="eastAsia"/>
            <w:lang w:eastAsia="zh-CN"/>
          </w:rPr>
          <w:t>(六)、区熔硅单晶项目节能设计</w:t>
        </w:r>
        <w:r>
          <w:tab/>
        </w:r>
        <w:r>
          <w:fldChar w:fldCharType="begin"/>
        </w:r>
        <w:r>
          <w:instrText xml:space="preserve"> PAGEREF _Toc13576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6" w:history="1">
        <w:r>
          <w:rPr>
            <w:rFonts w:ascii="仿宋" w:eastAsia="仿宋" w:hAnsi="仿宋" w:cs="仿宋" w:hint="eastAsia"/>
            <w:lang w:eastAsia="zh-CN"/>
          </w:rPr>
          <w:t>(七)、节能措施</w:t>
        </w:r>
        <w:r>
          <w:tab/>
        </w:r>
        <w:r>
          <w:fldChar w:fldCharType="begin"/>
        </w:r>
        <w:r>
          <w:instrText xml:space="preserve"> PAGEREF _Toc15456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4" w:history="1">
        <w:r>
          <w:rPr>
            <w:rFonts w:ascii="仿宋" w:eastAsia="仿宋" w:hAnsi="仿宋" w:cs="仿宋" w:hint="eastAsia"/>
            <w:lang w:eastAsia="zh-CN"/>
          </w:rPr>
          <w:t>十八、市场定位与目标市场</w:t>
        </w:r>
        <w:r>
          <w:tab/>
        </w:r>
        <w:r>
          <w:fldChar w:fldCharType="begin"/>
        </w:r>
        <w:r>
          <w:instrText xml:space="preserve"> PAGEREF _Toc30174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2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_Toc12822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9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_Toc15869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十九、未来计划和展望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_Toc5082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_Toc26829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二十、环境和生态影响分析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_Toc29379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72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_Toc29632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eastAsia="zh-CN"/>
          </w:rPr>
          <w:t>二十一、区熔硅单晶项目治理与监督</w:t>
        </w:r>
        <w:r>
          <w:tab/>
        </w:r>
        <w:r>
          <w:fldChar w:fldCharType="begin"/>
        </w:r>
        <w:r>
          <w:instrText xml:space="preserve"> PAGEREF _Toc5834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" w:history="1">
        <w:r>
          <w:rPr>
            <w:rFonts w:ascii="仿宋" w:eastAsia="仿宋" w:hAnsi="仿宋" w:cs="仿宋" w:hint="eastAsia"/>
            <w:lang w:eastAsia="zh-CN"/>
          </w:rPr>
          <w:t>(一)、区熔硅单晶项目治理结构</w:t>
        </w:r>
        <w:r>
          <w:tab/>
        </w:r>
        <w:r>
          <w:fldChar w:fldCharType="begin"/>
        </w:r>
        <w:r>
          <w:instrText xml:space="preserve"> PAGEREF _Toc2633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_Toc27947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二十二法律和合规事项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二十三、市场趋势与竞争分析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_Toc15619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_Toc5372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_Toc5697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9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_Toc24089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368"/>
      <w:r>
        <w:rPr>
          <w:rFonts w:ascii="仿宋" w:eastAsia="仿宋" w:hAnsi="仿宋" w:cs="仿宋" w:hint="eastAsia"/>
          <w:sz w:val="28"/>
          <w:lang w:eastAsia="zh-CN"/>
        </w:rPr>
        <w:t>一、区熔硅单晶行业行业产业链分析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87"/>
      <w:r>
        <w:rPr>
          <w:rFonts w:ascii="仿宋" w:eastAsia="仿宋" w:hAnsi="仿宋" w:cs="仿宋" w:hint="eastAsia"/>
          <w:lang w:eastAsia="zh-CN"/>
        </w:rPr>
        <w:t>(一)、原材料供应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区熔硅单晶行业的核心在于维持生产所需的原材料供应环节。原材料的种类繁多，包括金属、塑料、电子元件和化工产品等。这些原材料一般由原材料生产商和批发商等多种供应商提供。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585"/>
      <w:r>
        <w:rPr>
          <w:rFonts w:ascii="仿宋" w:eastAsia="仿宋" w:hAnsi="仿宋" w:cs="仿宋" w:hint="eastAsia"/>
          <w:sz w:val="28"/>
          <w:lang w:eastAsia="zh-CN"/>
        </w:rPr>
        <w:t>(二)、制造加工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生产制造阶段包括组装、加工、定制和质量控制等工序。这些过程通常需要各种机械设备、工厂工人和自动化系统，以确保产品的制造和装配。制造阶段是产品形成的关键环节，需要高效的生产和质量管理。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https://d.book118.com/765344011212011120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区熔硅单晶项目调研分析报告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区熔硅单晶项目调研分析报告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区熔硅单晶项目调研分析报告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区熔硅单晶项目调研分析报告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区熔硅单晶项目调研分析报告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85682"/>
    <w:rsid w:val="2928568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5344011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2024-02-28T05:49:00Z</dcterms:created>
  <dcterms:modified xsi:type="dcterms:W3CDTF">2024-02-28T05:49:55Z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4EEFF08F1C684F1A9CB7574C91B75522_11</vt:lpwstr>
  </property>
  <property fmtid="{D5CDD505-2E9C-101B-9397-08002B2CF9AE}" pid="3" name="KSOProductBuildVer">
    <vt:lpwstr>2052-12.1.0.16250</vt:lpwstr>
  </property>
</Properties>
</file>