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2024年碳铵行业分析报告及未来五到十年行业发展趋势报告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1075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碳铵</w:t>
        </w:r>
        <w:r>
          <w:rPr>
            <w:rFonts w:eastAsia="微软雅黑" w:hint="eastAsia"/>
            <w:snapToGrid/>
            <w:lang w:val="en-US" w:eastAsia="en-US"/>
          </w:rPr>
          <w:t>行业政策环境</w:t>
        </w:r>
        <w:r>
          <w:tab/>
        </w:r>
        <w:r>
          <w:fldChar w:fldCharType="begin"/>
        </w:r>
        <w:r>
          <w:instrText xml:space="preserve"> PAGEREF _Toc1075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30289" w:history="1">
        <w:r>
          <w:rPr>
            <w:rFonts w:eastAsia="微软雅黑" w:hint="eastAsia"/>
            <w:snapToGrid/>
            <w:lang w:val="en-US" w:eastAsia="en-US"/>
          </w:rPr>
          <w:t>(一)、政策持续利好</w:t>
        </w:r>
        <w:r>
          <w:rPr>
            <w:rFonts w:eastAsia="微软雅黑" w:hint="eastAsia"/>
            <w:snapToGrid/>
            <w:lang w:val="en-US" w:eastAsia="en-US"/>
          </w:rPr>
          <w:t>碳铵</w:t>
        </w:r>
        <w:r>
          <w:rPr>
            <w:rFonts w:eastAsia="微软雅黑" w:hint="eastAsia"/>
            <w:snapToGrid/>
            <w:lang w:val="en-US" w:eastAsia="en-US"/>
          </w:rPr>
          <w:t>行业发展</w:t>
        </w:r>
        <w:r>
          <w:tab/>
        </w:r>
        <w:r>
          <w:fldChar w:fldCharType="begin"/>
        </w:r>
        <w:r>
          <w:instrText xml:space="preserve"> PAGEREF _Toc30289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969" w:history="1">
        <w:r>
          <w:rPr>
            <w:rFonts w:eastAsia="微软雅黑" w:hint="eastAsia"/>
            <w:snapToGrid/>
            <w:lang w:val="en-US" w:eastAsia="zh-CN"/>
          </w:rPr>
          <w:t>(二)、行业政策体系日趋完善</w:t>
        </w:r>
        <w:r>
          <w:tab/>
        </w:r>
        <w:r>
          <w:fldChar w:fldCharType="begin"/>
        </w:r>
        <w:r>
          <w:instrText xml:space="preserve"> PAGEREF _Toc21969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195" w:history="1">
        <w:r>
          <w:rPr>
            <w:rFonts w:eastAsia="微软雅黑" w:hint="eastAsia"/>
            <w:snapToGrid/>
            <w:lang w:val="en-US" w:eastAsia="zh-CN"/>
          </w:rPr>
          <w:t>(三)、一级市场火热,国内专利不断攀升</w:t>
        </w:r>
        <w:r>
          <w:tab/>
        </w:r>
        <w:r>
          <w:fldChar w:fldCharType="begin"/>
        </w:r>
        <w:r>
          <w:instrText xml:space="preserve"> PAGEREF _Toc30195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001" w:history="1">
        <w:r>
          <w:rPr>
            <w:rFonts w:eastAsia="微软雅黑" w:hint="eastAsia"/>
            <w:snapToGrid/>
            <w:lang w:val="en-US" w:eastAsia="zh-CN"/>
          </w:rPr>
          <w:t>(四)、宏观环境下</w:t>
        </w:r>
        <w:r>
          <w:rPr>
            <w:rFonts w:eastAsia="微软雅黑" w:hint="eastAsia"/>
            <w:snapToGrid/>
            <w:lang w:val="en-US" w:eastAsia="zh-CN"/>
          </w:rPr>
          <w:t>碳铵</w:t>
        </w:r>
        <w:r>
          <w:rPr>
            <w:rFonts w:eastAsia="微软雅黑" w:hint="eastAsia"/>
            <w:snapToGrid/>
            <w:lang w:val="en-US" w:eastAsia="zh-CN"/>
          </w:rPr>
          <w:t>行业定位</w:t>
        </w:r>
        <w:r>
          <w:tab/>
        </w:r>
        <w:r>
          <w:fldChar w:fldCharType="begin"/>
        </w:r>
        <w:r>
          <w:instrText xml:space="preserve"> PAGEREF _Toc31001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906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碳铵</w:t>
        </w:r>
        <w:r>
          <w:rPr>
            <w:rFonts w:eastAsia="微软雅黑" w:hint="eastAsia"/>
            <w:snapToGrid/>
            <w:lang w:val="en-US" w:eastAsia="zh-CN"/>
          </w:rPr>
          <w:t>行业绩显著</w:t>
        </w:r>
        <w:r>
          <w:tab/>
        </w:r>
        <w:r>
          <w:fldChar w:fldCharType="begin"/>
        </w:r>
        <w:r>
          <w:instrText xml:space="preserve"> PAGEREF _Toc9906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051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碳铵</w:t>
        </w:r>
        <w:r>
          <w:rPr>
            <w:rFonts w:eastAsia="微软雅黑" w:hint="eastAsia"/>
            <w:snapToGrid/>
            <w:lang w:val="en-US" w:eastAsia="en-US"/>
          </w:rPr>
          <w:t>行业(2024-2029)发展趋势预测</w:t>
        </w:r>
        <w:r>
          <w:tab/>
        </w:r>
        <w:r>
          <w:fldChar w:fldCharType="begin"/>
        </w:r>
        <w:r>
          <w:instrText xml:space="preserve"> PAGEREF _Toc5051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12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碳铵</w:t>
        </w:r>
        <w:r>
          <w:rPr>
            <w:rFonts w:eastAsia="微软雅黑" w:hint="eastAsia"/>
            <w:snapToGrid/>
            <w:lang w:val="en-US" w:eastAsia="en-US"/>
          </w:rPr>
          <w:t>行业当下面临的机会和挑战</w:t>
        </w:r>
        <w:r>
          <w:tab/>
        </w:r>
        <w:r>
          <w:fldChar w:fldCharType="begin"/>
        </w:r>
        <w:r>
          <w:instrText xml:space="preserve"> PAGEREF _Toc23129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41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碳铵</w:t>
        </w:r>
        <w:r>
          <w:rPr>
            <w:rFonts w:eastAsia="微软雅黑" w:hint="eastAsia"/>
            <w:snapToGrid/>
            <w:lang w:val="en-US" w:eastAsia="zh-CN"/>
          </w:rPr>
          <w:t>行业经营理念快速转变的意义</w:t>
        </w:r>
        <w:r>
          <w:tab/>
        </w:r>
        <w:r>
          <w:fldChar w:fldCharType="begin"/>
        </w:r>
        <w:r>
          <w:instrText xml:space="preserve"> PAGEREF _Toc20416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861" w:history="1">
        <w:r>
          <w:rPr>
            <w:rFonts w:eastAsia="微软雅黑" w:hint="eastAsia"/>
            <w:snapToGrid/>
            <w:lang w:val="en-US" w:eastAsia="zh-CN"/>
          </w:rPr>
          <w:t>(三)、整合</w:t>
        </w:r>
        <w:r>
          <w:rPr>
            <w:rFonts w:eastAsia="微软雅黑" w:hint="eastAsia"/>
            <w:snapToGrid/>
            <w:lang w:val="en-US" w:eastAsia="zh-CN"/>
          </w:rPr>
          <w:t>碳铵</w:t>
        </w:r>
        <w:r>
          <w:rPr>
            <w:rFonts w:eastAsia="微软雅黑" w:hint="eastAsia"/>
            <w:snapToGrid/>
            <w:lang w:val="en-US" w:eastAsia="zh-CN"/>
          </w:rPr>
          <w:t>行业的技术服务</w:t>
        </w:r>
        <w:r>
          <w:tab/>
        </w:r>
        <w:r>
          <w:fldChar w:fldCharType="begin"/>
        </w:r>
        <w:r>
          <w:instrText xml:space="preserve"> PAGEREF _Toc31861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898" w:history="1">
        <w:r>
          <w:rPr>
            <w:rFonts w:eastAsia="微软雅黑" w:hint="eastAsia"/>
            <w:snapToGrid/>
            <w:lang w:val="en-US" w:eastAsia="zh-CN"/>
          </w:rPr>
          <w:t>(四)、迅速转变</w:t>
        </w:r>
        <w:r>
          <w:rPr>
            <w:rFonts w:eastAsia="微软雅黑" w:hint="eastAsia"/>
            <w:snapToGrid/>
            <w:lang w:val="en-US" w:eastAsia="zh-CN"/>
          </w:rPr>
          <w:t>碳铵</w:t>
        </w:r>
        <w:r>
          <w:rPr>
            <w:rFonts w:eastAsia="微软雅黑" w:hint="eastAsia"/>
            <w:snapToGrid/>
            <w:lang w:val="en-US" w:eastAsia="zh-CN"/>
          </w:rPr>
          <w:t>行业企业的增长动力</w:t>
        </w:r>
        <w:r>
          <w:tab/>
        </w:r>
        <w:r>
          <w:fldChar w:fldCharType="begin"/>
        </w:r>
        <w:r>
          <w:instrText xml:space="preserve"> PAGEREF _Toc21898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260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碳铵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_Toc23260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13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碳铵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_Toc20138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5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碳铵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_Toc1954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7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碳铵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_Toc127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376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碳铵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_Toc18376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599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碳铵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_Toc17599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571" w:history="1">
        <w:r>
          <w:rPr>
            <w:rFonts w:eastAsia="微软雅黑" w:hint="eastAsia"/>
            <w:snapToGrid/>
            <w:lang w:val="en-US" w:eastAsia="en-US"/>
          </w:rPr>
          <w:t>四、2024-2029年</w:t>
        </w:r>
        <w:r>
          <w:rPr>
            <w:rFonts w:eastAsia="微软雅黑" w:hint="eastAsia"/>
            <w:snapToGrid/>
            <w:lang w:val="en-US" w:eastAsia="en-US"/>
          </w:rPr>
          <w:t>碳铵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_Toc23571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977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碳铵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_Toc5977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668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碳铵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_Toc7668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726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碳铵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_Toc27726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830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_Toc30830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878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碳铵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_Toc21878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747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_Toc17747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591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碳铵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_Toc32591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48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碳铵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_Toc6487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40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碳铵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_Toc1340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622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碳铵</w:t>
        </w:r>
        <w:r>
          <w:rPr>
            <w:rFonts w:eastAsia="微软雅黑" w:hint="eastAsia"/>
            <w:snapToGrid/>
            <w:lang w:val="en-US" w:eastAsia="en-US"/>
          </w:rPr>
          <w:t>行业突破瓶颈的挑战分析</w:t>
        </w:r>
        <w:r>
          <w:tab/>
        </w:r>
        <w:r>
          <w:fldChar w:fldCharType="begin"/>
        </w:r>
        <w:r>
          <w:instrText xml:space="preserve"> PAGEREF _Toc7622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81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碳铵</w:t>
        </w:r>
        <w:r>
          <w:rPr>
            <w:rFonts w:eastAsia="微软雅黑" w:hint="eastAsia"/>
            <w:snapToGrid/>
            <w:lang w:val="en-US" w:eastAsia="en-US"/>
          </w:rPr>
          <w:t>行业发展特点分析</w:t>
        </w:r>
        <w:r>
          <w:tab/>
        </w:r>
        <w:r>
          <w:fldChar w:fldCharType="begin"/>
        </w:r>
        <w:r>
          <w:instrText xml:space="preserve"> PAGEREF _Toc24811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68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碳铵</w:t>
        </w:r>
        <w:r>
          <w:rPr>
            <w:rFonts w:eastAsia="微软雅黑" w:hint="eastAsia"/>
            <w:snapToGrid/>
            <w:lang w:val="en-US" w:eastAsia="zh-CN"/>
          </w:rPr>
          <w:t>行业的市场渠道挑战</w:t>
        </w:r>
        <w:r>
          <w:tab/>
        </w:r>
        <w:r>
          <w:fldChar w:fldCharType="begin"/>
        </w:r>
        <w:r>
          <w:instrText xml:space="preserve"> PAGEREF _Toc19683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55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碳铵</w:t>
        </w:r>
        <w:r>
          <w:rPr>
            <w:rFonts w:eastAsia="微软雅黑" w:hint="eastAsia"/>
            <w:snapToGrid/>
            <w:lang w:val="en-US" w:eastAsia="zh-CN"/>
          </w:rPr>
          <w:t>行业5-10年创新发展的挑战点</w:t>
        </w:r>
        <w:r>
          <w:tab/>
        </w:r>
        <w:r>
          <w:fldChar w:fldCharType="begin"/>
        </w:r>
        <w:r>
          <w:instrText xml:space="preserve"> PAGEREF _Toc5559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020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碳铵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_Toc20020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碳铵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_Toc62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11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碳铵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_Toc23119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3187" w:history="1">
        <w:r>
          <w:rPr>
            <w:rFonts w:eastAsia="微软雅黑" w:hint="eastAsia"/>
            <w:snapToGrid/>
            <w:lang w:val="en-US" w:eastAsia="en-US"/>
          </w:rPr>
          <w:t>八、</w:t>
        </w:r>
        <w:r>
          <w:rPr>
            <w:rFonts w:eastAsia="微软雅黑" w:hint="eastAsia"/>
            <w:snapToGrid/>
            <w:lang w:val="en-US" w:eastAsia="en-US"/>
          </w:rPr>
          <w:t>碳铵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_Toc13187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25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碳铵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_Toc2525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61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碳铵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_Toc22619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97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碳铵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_Toc20978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6861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_Toc26861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363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_Toc16363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688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_Toc12688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2896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_Toc22896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89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碳铵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_Toc2389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954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碳铵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_Toc26954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28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碳铵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_Toc2028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97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碳铵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_Toc2097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607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_Toc27607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810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_Toc26810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103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_Toc15103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641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_Toc26641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634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_Toc14634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579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_Toc12579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361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_Toc27361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249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_Toc28249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679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_Toc20679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768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_Toc9768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846" w:history="1">
        <w:r>
          <w:rPr>
            <w:rFonts w:eastAsia="微软雅黑" w:hint="eastAsia"/>
            <w:snapToGrid/>
            <w:lang w:val="en-US" w:eastAsia="zh-CN"/>
          </w:rPr>
          <w:t>(十一)、供给不足,产业化程度较低</w:t>
        </w:r>
        <w:r>
          <w:tab/>
        </w:r>
        <w:r>
          <w:fldChar w:fldCharType="begin"/>
        </w:r>
        <w:r>
          <w:instrText xml:space="preserve"> PAGEREF _Toc9846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9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_Toc239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82" w:history="1">
        <w:r>
          <w:rPr>
            <w:rFonts w:eastAsia="微软雅黑" w:hint="eastAsia"/>
            <w:snapToGrid/>
            <w:lang w:val="en-US" w:eastAsia="zh-CN"/>
          </w:rPr>
          <w:t>(十三)、产品质量问题</w:t>
        </w:r>
        <w:r>
          <w:tab/>
        </w:r>
        <w:r>
          <w:fldChar w:fldCharType="begin"/>
        </w:r>
        <w:r>
          <w:instrText xml:space="preserve"> PAGEREF _Toc2382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7390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碳铵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_Toc27390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207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碳铵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_Toc20207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497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_Toc23497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518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碳铵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_Toc20518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991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碳铵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_Toc4991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652" w:history="1">
        <w:r>
          <w:rPr>
            <w:rFonts w:eastAsia="微软雅黑" w:hint="eastAsia"/>
            <w:snapToGrid/>
            <w:lang w:val="en-US" w:eastAsia="en-US"/>
          </w:rPr>
          <w:t>十一、“疫情”对</w:t>
        </w:r>
        <w:r>
          <w:rPr>
            <w:rFonts w:eastAsia="微软雅黑" w:hint="eastAsia"/>
            <w:snapToGrid/>
            <w:lang w:val="en-US" w:eastAsia="en-US"/>
          </w:rPr>
          <w:t>碳铵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_Toc21652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303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碳铵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_Toc27303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748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碳铵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_Toc27748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514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碳铵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_Toc27514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481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碳铵</w:t>
        </w:r>
        <w:r>
          <w:rPr>
            <w:rFonts w:eastAsia="微软雅黑" w:hint="eastAsia"/>
            <w:snapToGrid/>
            <w:lang w:val="en-US" w:eastAsia="en-US"/>
          </w:rPr>
          <w:t>行业多元化趋势</w:t>
        </w:r>
        <w:r>
          <w:tab/>
        </w:r>
        <w:r>
          <w:fldChar w:fldCharType="begin"/>
        </w:r>
        <w:r>
          <w:instrText xml:space="preserve"> PAGEREF _Toc12481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394" w:history="1">
        <w:r>
          <w:rPr>
            <w:rFonts w:eastAsia="微软雅黑" w:hint="eastAsia"/>
            <w:snapToGrid/>
            <w:lang w:val="en-US" w:eastAsia="en-US"/>
          </w:rPr>
          <w:t>(一)、宏观机制升级</w:t>
        </w:r>
        <w:r>
          <w:tab/>
        </w:r>
        <w:r>
          <w:fldChar w:fldCharType="begin"/>
        </w:r>
        <w:r>
          <w:instrText xml:space="preserve"> PAGEREF _Toc27394 \h </w:instrText>
        </w:r>
        <w:r>
          <w:fldChar w:fldCharType="separate"/>
        </w:r>
        <w:r>
          <w:t>33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https://d.book118.com/766003002112010030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766003002112010030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