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EE4846">
        <w:rPr>
          <w:rFonts w:ascii="微软雅黑" w:eastAsia="微软雅黑" w:hAnsi="微软雅黑"/>
          <w:sz w:val="28"/>
          <w:szCs w:val="28"/>
        </w:rPr>
        <w:t>最新统计调查研究报告(五篇)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EE4846">
        <w:rPr>
          <w:rFonts w:ascii="微软雅黑" w:eastAsia="微软雅黑" w:hAnsi="微软雅黑"/>
          <w:sz w:val="24"/>
          <w:szCs w:val="24"/>
        </w:rPr>
        <w:t xml:space="preserve">    统计调查研究报告篇1</w:t>
        <w:br/>
        <w:t xml:space="preserve">    近年来，随着网络信息的快速发展，电子商务作为一种新兴的商业模式，已经广泛渗透到生产、流通、消费等各个领域，成为我县经济发展、城乡居民增收的重要力量。如何科学有效地搞好电子商务统计，是各级政府统计部门都在研究的问题。下面，结合基层实践，谈谈几点思考。</w:t>
        <w:br/>
        <w:t xml:space="preserve">    一、我县电子商务发展现状</w:t>
        <w:br/>
        <w:t xml:space="preserve">    （一）电子商务交易额快速增长。据团县委统计资料显示，20xx年，我县农村电子商务销售总额达0.62亿元，比20xx年增长近一倍；20xx年，我县农村电子商务销售总额达1.33亿元，比20xx年又增长了一倍多。电商大军异军突起，20xx年已有网店数215个，从业人员1451人，电子商务催生了一批又一批“农民掌柜”。</w:t>
        <w:br/>
        <w:t xml:space="preserve">    （二）电子商务县域特色鲜明。县已被列入“中国电商百佳县”之一。现在网上卖简易衣柜的商家，百分之八十来自的大东坝镇，其中最为集聚的西山村进入全国首批授牌的14个典型“淘宝村”之列；我县支柱产业——茶叶进军电子商务，同时带动了旅游等相关行业的发展，政府提出了“打造</w:t>
      </w:r>
      <w:r w:rsidR="00EE4846">
        <w:rPr>
          <w:rFonts w:ascii="微软雅黑" w:eastAsia="微软雅黑" w:hAnsi="微软雅黑" w:hint="eastAsia"/>
          <w:sz w:val="24"/>
          <w:szCs w:val="24"/>
        </w:rPr>
        <w:t>‘</w:t>
      </w:r>
      <w:r w:rsidR="00EE4846">
        <w:rPr>
          <w:rFonts w:ascii="微软雅黑" w:eastAsia="微软雅黑" w:hAnsi="微软雅黑"/>
          <w:sz w:val="24"/>
          <w:szCs w:val="24"/>
        </w:rPr>
        <w:t>网络绿茶第一市</w:t>
      </w:r>
      <w:r w:rsidR="00EE4846">
        <w:rPr>
          <w:rFonts w:ascii="微软雅黑" w:eastAsia="微软雅黑" w:hAnsi="微软雅黑" w:hint="eastAsia"/>
          <w:sz w:val="24"/>
          <w:szCs w:val="24"/>
        </w:rPr>
        <w:t>’</w:t>
      </w:r>
      <w:r w:rsidR="00EE4846">
        <w:rPr>
          <w:rFonts w:ascii="微软雅黑" w:eastAsia="微软雅黑" w:hAnsi="微软雅黑"/>
          <w:sz w:val="24"/>
          <w:szCs w:val="24"/>
        </w:rPr>
        <w:t>，再造一个线上的</w:t>
      </w:r>
      <w:r w:rsidR="00EE4846">
        <w:rPr>
          <w:rFonts w:ascii="微软雅黑" w:eastAsia="微软雅黑" w:hAnsi="微软雅黑" w:hint="eastAsia"/>
          <w:sz w:val="24"/>
          <w:szCs w:val="24"/>
        </w:rPr>
        <w:t>‘</w:t>
      </w:r>
      <w:r w:rsidR="00EE4846">
        <w:rPr>
          <w:rFonts w:ascii="微软雅黑" w:eastAsia="微软雅黑" w:hAnsi="微软雅黑"/>
          <w:sz w:val="24"/>
          <w:szCs w:val="24"/>
        </w:rPr>
        <w:t>浙南茶叶市场</w:t>
      </w:r>
      <w:r w:rsidR="00EE4846">
        <w:rPr>
          <w:rFonts w:ascii="微软雅黑" w:eastAsia="微软雅黑" w:hAnsi="微软雅黑" w:hint="eastAsia"/>
          <w:sz w:val="24"/>
          <w:szCs w:val="24"/>
        </w:rPr>
        <w:t>’</w:t>
      </w:r>
      <w:r w:rsidR="00EE4846">
        <w:rPr>
          <w:rFonts w:ascii="微软雅黑" w:eastAsia="微软雅黑" w:hAnsi="微软雅黑"/>
          <w:sz w:val="24"/>
          <w:szCs w:val="24"/>
        </w:rPr>
        <w:t>的目标”；丰富的名特优农副产品也已成为电子商务的主打产品。</w:t>
        <w:br/>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EE4846">
        <w:rPr>
          <w:rFonts w:ascii="微软雅黑" w:eastAsia="微软雅黑" w:hAnsi="微软雅黑"/>
          <w:sz w:val="24"/>
          <w:szCs w:val="24"/>
        </w:rPr>
        <w:t xml:space="preserve"> （三）电子商务发展环境日益优化。一是出台《实施意见》，在财政资金、税收、用地、金融等政策上加大支持力度；二是完善公共服务体系，如加强通信及数字基础设施体系建设，建立完善网络支付和金融体系，构建信用和认证体系等；三是完善物流配送体系，整合现有物流资源，在“电子商务进万村”工程引导下，推进“物流配送进农村”子工程。四是加强电子商务人才培养力度，开展职业化培训、技能化培训。</w:t>
        <w:br/>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一、研究背景</w:t>
        <w:br/>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随着我国经济的迅猛发展以及经济全球化的进程，社会对应用型人才的需求愈发注重实践能力。而民办普通高校的培养目标的核心是培养高级应用型人才，高级应用型人才的核心之一就是培养学生熟练的职业操作技能和严谨的职业判断能力。作为一名会计专业的学生来看，会计工作在国民经济各领域起着越来越重要的作用。高等会计教育也担负着为社会培养高水平，高素质的财会人才的职责。</w:t>
        <w:br/>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21世纪中国会计教育发展的最大动力室来自于会计环境的变化，而在会计环境中影响最大的是经济环境和科技环境。从经济环境上看，会计管理作为国民经济管理中的一个重要组成部分，在社会经济发展中的作用越来越大，社会对会计人才的需求更多的是对会计人才知识结构和能力结构的要求。这对会计人才提出了新的挑战，也必然对会计教育提出更高的要求。从科技环境上看，随着知识经济社会的到来，管理方式的变化，计算机技术的应用不断的普及，这对会计技术方法体系产生强烈的冲击。会计理论、会计方法不断变革，会计知识体系不断更新，会计职业范围不断扩大。经济核算的内容将有较大变化，会计信息处理和传递的速度将大大加快。会计学是一个应用性极强的专业，社会对这一专业的学生的操作技能和熟练程度要求较高。因此，民办普通高会计学专业的实践教学体系的构建在整个人才培养方案中显得尤为重要。</w:t>
        <w:br/>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二、研究目的</w:t>
        <w:br/>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00EE484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https://d.book118.com/766031132214010030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EE484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66031132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2716</Words>
  <Characters>15486</Characters>
  <Application>Microsoft Office Word</Application>
  <DocSecurity>0</DocSecurity>
  <Lines>129</Lines>
  <Paragraphs>36</Paragraphs>
  <ScaleCrop>false</ScaleCrop>
  <Company/>
  <LinksUpToDate>false</LinksUpToDate>
  <CharactersWithSpaces>18166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