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907" w:rsidRPr="00473140" w:rsidP="00CA6907">
      <w:pPr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473140">
        <w:rPr>
          <w:rFonts w:asciiTheme="minorEastAsia" w:eastAsiaTheme="minorEastAsia" w:hAnsiTheme="minorEastAsia" w:cs="宋体" w:hint="eastAsia"/>
          <w:b/>
          <w:kern w:val="0"/>
          <w:sz w:val="30"/>
          <w:szCs w:val="30"/>
        </w:rPr>
        <w:t>第一课</w:t>
      </w:r>
      <w:r w:rsidRPr="00473140">
        <w:rPr>
          <w:rFonts w:asciiTheme="minorEastAsia" w:eastAsiaTheme="minorEastAsia" w:hAnsiTheme="minorEastAsia" w:hint="eastAsia"/>
          <w:b/>
          <w:sz w:val="30"/>
          <w:szCs w:val="30"/>
        </w:rPr>
        <w:t>：</w:t>
      </w:r>
      <w:r w:rsidRPr="00473140">
        <w:rPr>
          <w:rFonts w:asciiTheme="minorEastAsia" w:eastAsiaTheme="minorEastAsia" w:hAnsiTheme="minorEastAsia" w:hint="eastAsia"/>
          <w:b/>
          <w:bCs/>
          <w:sz w:val="30"/>
          <w:szCs w:val="30"/>
        </w:rPr>
        <w:t>中外雕塑作品</w:t>
      </w:r>
      <w:r w:rsidRPr="00473140">
        <w:rPr>
          <w:rFonts w:asciiTheme="minorEastAsia" w:eastAsiaTheme="minorEastAsia" w:hAnsiTheme="minorEastAsia" w:hint="eastAsia"/>
          <w:b/>
          <w:bCs/>
          <w:sz w:val="30"/>
          <w:szCs w:val="30"/>
        </w:rPr>
        <w:t>欣赏</w:t>
      </w:r>
    </w:p>
    <w:p w:rsidR="00CA6907" w:rsidRPr="00473140" w:rsidP="00CA6907">
      <w:pPr>
        <w:spacing w:line="440" w:lineRule="exact"/>
        <w:jc w:val="center"/>
        <w:rPr>
          <w:rStyle w:val="Strong"/>
          <w:rFonts w:asciiTheme="minorEastAsia" w:eastAsiaTheme="minorEastAsia" w:hAnsiTheme="minorEastAsia"/>
          <w:b w:val="0"/>
          <w:sz w:val="24"/>
        </w:rPr>
      </w:pPr>
    </w:p>
    <w:p w:rsidR="00CA6907" w:rsidRPr="00473140" w:rsidP="00CA6907">
      <w:pPr>
        <w:spacing w:line="440" w:lineRule="exact"/>
        <w:jc w:val="center"/>
        <w:rPr>
          <w:rFonts w:asciiTheme="minorEastAsia" w:eastAsiaTheme="minorEastAsia" w:hAnsiTheme="minorEastAsia"/>
          <w:sz w:val="24"/>
        </w:rPr>
      </w:pP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上课时间：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  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年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月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日（第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周星期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47314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）   总第   课时</w:t>
      </w:r>
    </w:p>
    <w:p w:rsidR="00CA6907" w:rsidRPr="00473140" w:rsidP="00CA6907">
      <w:pPr>
        <w:spacing w:line="440" w:lineRule="exact"/>
        <w:jc w:val="center"/>
        <w:rPr>
          <w:rFonts w:asciiTheme="minorEastAsia" w:eastAsiaTheme="minorEastAsia" w:hAnsiTheme="minorEastAsia"/>
          <w:sz w:val="24"/>
        </w:rPr>
      </w:pP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教学目标：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1.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相识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古埃及、古希腊、古罗马雕塑作品的种类和发展历史，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雕塑作品的表现形式、表现手法和艺术特点，表达自己对外国雕塑作品的艺术感受和理解。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2.能用通过口头描述或写作的方式评述古埃及、古希腊、古罗马为代表的古代外国雕塑艺术作品，表达自己对雕塑作品的感受和理解。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3.感受雕塑作品的艺术美，激发学生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酷爱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世界美术文化的的情感，提高学生的审美情趣，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培育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学生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酷爱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人类文化艺术的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看法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和健康的审美心理。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教学重点：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古埃及、古希腊、古罗马雕塑作品，分析雕塑艺术的审美取向及造型特点，了解雕塑艺术发展的历史，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相识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雕塑作品从形到意的艺术造型。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教学难点：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如何理解雕塑作品的造型和表意特点。能用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简洁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的美术术语表达自己对雕塑的感受和理解。</w:t>
      </w:r>
    </w:p>
    <w:p w:rsidR="00CA6907" w:rsidRPr="00473140" w:rsidP="00CA6907">
      <w:pPr>
        <w:widowControl/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教学</w:t>
      </w:r>
      <w:r w:rsidRPr="00473140">
        <w:rPr>
          <w:rFonts w:ascii="宋体" w:eastAsia="宋体" w:hAnsi="宋体" w:cs="宋体" w:hint="eastAsia"/>
          <w:color w:val="000000"/>
          <w:sz w:val="26"/>
        </w:rPr>
        <w:t>打算</w:t>
      </w:r>
      <w:r w:rsidRPr="00473140">
        <w:rPr>
          <w:rFonts w:ascii="宋体" w:eastAsia="宋体" w:hAnsi="宋体" w:cs="宋体" w:hint="eastAsia"/>
          <w:color w:val="000000"/>
          <w:sz w:val="26"/>
        </w:rPr>
        <w:t>：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多媒体课件及相关图文资料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课时：</w:t>
      </w:r>
      <w:r w:rsidR="00F248D6">
        <w:rPr>
          <w:rFonts w:ascii="宋体" w:eastAsia="宋体" w:hAnsi="宋体" w:cs="宋体" w:hint="eastAsia"/>
          <w:bCs/>
          <w:color w:val="000000"/>
          <w:sz w:val="26"/>
        </w:rPr>
        <w:t>2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个课时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教学过程：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1.提问：你</w:t>
      </w:r>
      <w:r w:rsidRPr="00473140">
        <w:rPr>
          <w:rFonts w:ascii="宋体" w:eastAsia="宋体" w:hAnsi="宋体" w:cs="宋体" w:hint="eastAsia"/>
          <w:color w:val="000000"/>
          <w:sz w:val="26"/>
        </w:rPr>
        <w:t>宠爱</w:t>
      </w:r>
      <w:r w:rsidRPr="00473140">
        <w:rPr>
          <w:rFonts w:ascii="宋体" w:eastAsia="宋体" w:hAnsi="宋体" w:cs="宋体" w:hint="eastAsia"/>
          <w:color w:val="000000"/>
          <w:sz w:val="26"/>
        </w:rPr>
        <w:t>雕塑吗？你家</w:t>
      </w:r>
      <w:r w:rsidRPr="00473140">
        <w:rPr>
          <w:rFonts w:ascii="宋体" w:eastAsia="宋体" w:hAnsi="宋体" w:cs="宋体" w:hint="eastAsia"/>
          <w:color w:val="000000"/>
          <w:sz w:val="26"/>
        </w:rPr>
        <w:t>旁边</w:t>
      </w:r>
      <w:r w:rsidRPr="00473140">
        <w:rPr>
          <w:rFonts w:ascii="宋体" w:eastAsia="宋体" w:hAnsi="宋体" w:cs="宋体" w:hint="eastAsia"/>
          <w:color w:val="000000"/>
          <w:sz w:val="26"/>
        </w:rPr>
        <w:t>有雕塑吗？你见过的雕塑作品是怎样的？激起学生的</w:t>
      </w:r>
      <w:r w:rsidRPr="00473140">
        <w:rPr>
          <w:rFonts w:ascii="宋体" w:eastAsia="宋体" w:hAnsi="宋体" w:cs="宋体" w:hint="eastAsia"/>
          <w:color w:val="000000"/>
          <w:sz w:val="26"/>
        </w:rPr>
        <w:t>爱好</w:t>
      </w:r>
      <w:r w:rsidRPr="00473140">
        <w:rPr>
          <w:rFonts w:ascii="宋体" w:eastAsia="宋体" w:hAnsi="宋体" w:cs="宋体" w:hint="eastAsia"/>
          <w:color w:val="000000"/>
          <w:sz w:val="26"/>
        </w:rPr>
        <w:t>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2.导入课题，简要讲解雕塑作品“雕”和“塑”的造型手法及其作品的表现形式，从雕塑的艺术表现和艺术特征方面引导学生</w:t>
      </w:r>
      <w:r w:rsidRPr="00473140">
        <w:rPr>
          <w:rFonts w:ascii="宋体" w:eastAsia="宋体" w:hAnsi="宋体" w:cs="宋体" w:hint="eastAsia"/>
          <w:color w:val="000000"/>
          <w:sz w:val="26"/>
        </w:rPr>
        <w:t>相识</w:t>
      </w:r>
      <w:r w:rsidRPr="00473140">
        <w:rPr>
          <w:rFonts w:ascii="宋体" w:eastAsia="宋体" w:hAnsi="宋体" w:cs="宋体" w:hint="eastAsia"/>
          <w:color w:val="000000"/>
          <w:sz w:val="26"/>
        </w:rPr>
        <w:t>雕塑。提出文明古国古埃及以及欧洲文明发源地古希腊、古罗马的写实雕塑的艺术成就。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3.</w:t>
      </w:r>
      <w:r w:rsidRPr="00473140">
        <w:rPr>
          <w:rFonts w:ascii="宋体" w:eastAsia="宋体" w:hAnsi="宋体" w:cs="宋体" w:hint="eastAsia"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color w:val="000000"/>
          <w:sz w:val="26"/>
        </w:rPr>
        <w:t>影片，体验感悟。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老师</w:t>
      </w:r>
      <w:r w:rsidRPr="00473140">
        <w:rPr>
          <w:rFonts w:ascii="宋体" w:eastAsia="宋体" w:hAnsi="宋体" w:cs="宋体" w:hint="eastAsia"/>
          <w:color w:val="000000"/>
          <w:sz w:val="26"/>
        </w:rPr>
        <w:t>在组织学生</w:t>
      </w:r>
      <w:r w:rsidRPr="00473140">
        <w:rPr>
          <w:rFonts w:ascii="宋体" w:eastAsia="宋体" w:hAnsi="宋体" w:cs="宋体" w:hint="eastAsia"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color w:val="000000"/>
          <w:sz w:val="26"/>
        </w:rPr>
        <w:t>过程中，引导学生从作品的题材、材质、造型手法、雕塑和环境的关系等方面</w:t>
      </w:r>
      <w:r w:rsidRPr="00473140">
        <w:rPr>
          <w:rFonts w:ascii="宋体" w:eastAsia="宋体" w:hAnsi="宋体" w:cs="宋体" w:hint="eastAsia"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color w:val="000000"/>
          <w:sz w:val="26"/>
        </w:rPr>
        <w:t>和</w:t>
      </w:r>
      <w:r w:rsidRPr="00473140">
        <w:rPr>
          <w:rFonts w:ascii="宋体" w:eastAsia="宋体" w:hAnsi="宋体" w:cs="宋体" w:hint="eastAsia"/>
          <w:color w:val="000000"/>
          <w:sz w:val="26"/>
        </w:rPr>
        <w:t>相识</w:t>
      </w:r>
      <w:r w:rsidRPr="00473140">
        <w:rPr>
          <w:rFonts w:ascii="宋体" w:eastAsia="宋体" w:hAnsi="宋体" w:cs="宋体" w:hint="eastAsia"/>
          <w:color w:val="000000"/>
          <w:sz w:val="26"/>
        </w:rPr>
        <w:t>雕塑作品。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4.让学生进行</w:t>
      </w:r>
      <w:r w:rsidRPr="00473140">
        <w:rPr>
          <w:rFonts w:ascii="宋体" w:eastAsia="宋体" w:hAnsi="宋体" w:cs="宋体" w:hint="eastAsia"/>
          <w:color w:val="000000"/>
          <w:sz w:val="26"/>
        </w:rPr>
        <w:t>沟通</w:t>
      </w:r>
      <w:r w:rsidRPr="00473140">
        <w:rPr>
          <w:rFonts w:ascii="宋体" w:eastAsia="宋体" w:hAnsi="宋体" w:cs="宋体" w:hint="eastAsia"/>
          <w:color w:val="000000"/>
          <w:sz w:val="26"/>
        </w:rPr>
        <w:t>、</w:t>
      </w:r>
      <w:r w:rsidRPr="00473140">
        <w:rPr>
          <w:rFonts w:ascii="宋体" w:eastAsia="宋体" w:hAnsi="宋体" w:cs="宋体" w:hint="eastAsia"/>
          <w:color w:val="000000"/>
          <w:sz w:val="26"/>
        </w:rPr>
        <w:t>探讨</w:t>
      </w:r>
      <w:r w:rsidRPr="00473140">
        <w:rPr>
          <w:rFonts w:ascii="宋体" w:eastAsia="宋体" w:hAnsi="宋体" w:cs="宋体" w:hint="eastAsia"/>
          <w:color w:val="000000"/>
          <w:sz w:val="26"/>
        </w:rPr>
        <w:t>小结式发言，归纳出古埃及、古希腊、古罗马的雕塑艺术成就。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>5.课堂</w:t>
      </w:r>
      <w:r w:rsidRPr="00473140">
        <w:rPr>
          <w:rFonts w:ascii="宋体" w:eastAsia="宋体" w:hAnsi="宋体" w:cs="宋体" w:hint="eastAsia"/>
          <w:color w:val="000000"/>
          <w:sz w:val="26"/>
        </w:rPr>
        <w:t>延长</w:t>
      </w:r>
      <w:r w:rsidRPr="00473140">
        <w:rPr>
          <w:rFonts w:ascii="宋体" w:eastAsia="宋体" w:hAnsi="宋体" w:cs="宋体" w:hint="eastAsia"/>
          <w:color w:val="000000"/>
          <w:sz w:val="26"/>
        </w:rPr>
        <w:t>。引导学生收集其他雕塑作品加以</w:t>
      </w:r>
      <w:r w:rsidRPr="00473140">
        <w:rPr>
          <w:rFonts w:ascii="宋体" w:eastAsia="宋体" w:hAnsi="宋体" w:cs="宋体" w:hint="eastAsia"/>
          <w:color w:val="000000"/>
          <w:sz w:val="26"/>
        </w:rPr>
        <w:t>欣赏</w:t>
      </w:r>
      <w:r w:rsidRPr="00473140">
        <w:rPr>
          <w:rFonts w:ascii="宋体" w:eastAsia="宋体" w:hAnsi="宋体" w:cs="宋体" w:hint="eastAsia"/>
          <w:color w:val="000000"/>
          <w:sz w:val="26"/>
        </w:rPr>
        <w:t>。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作业设计：</w:t>
      </w: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bCs/>
          <w:sz w:val="24"/>
        </w:rPr>
      </w:pPr>
    </w:p>
    <w:p w:rsidR="00CA6907" w:rsidRPr="00473140" w:rsidP="00CA6907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  <w:sectPr w:rsidSect="00CA6907">
          <w:pgSz w:w="11906" w:h="16838"/>
          <w:pgMar w:top="1440" w:right="1134" w:bottom="1134" w:left="1134" w:header="851" w:footer="992" w:gutter="0"/>
          <w:cols w:space="425"/>
          <w:titlePg w:val="0"/>
          <w:docGrid w:type="lines" w:linePitch="312"/>
        </w:sectPr>
      </w:pPr>
      <w:r w:rsidRPr="00473140">
        <w:rPr>
          <w:rFonts w:ascii="宋体" w:eastAsia="宋体" w:hAnsi="宋体" w:cs="宋体" w:hint="eastAsia"/>
          <w:bCs/>
          <w:color w:val="000000"/>
          <w:sz w:val="26"/>
        </w:rPr>
        <w:t>板书设计：</w:t>
      </w:r>
      <w:r w:rsidRPr="00473140">
        <w:rPr>
          <w:rFonts w:ascii="宋体" w:eastAsia="宋体" w:hAnsi="宋体" w:cs="宋体" w:hint="eastAsia"/>
          <w:color w:val="000000"/>
          <w:sz w:val="26"/>
        </w:rPr>
        <w:t>1、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中外雕塑作品</w:t>
      </w:r>
      <w:r w:rsidRPr="00473140">
        <w:rPr>
          <w:rFonts w:ascii="宋体" w:eastAsia="宋体" w:hAnsi="宋体" w:cs="宋体" w:hint="eastAsia"/>
          <w:bCs/>
          <w:color w:val="000000"/>
          <w:sz w:val="26"/>
        </w:rPr>
        <w:t>欣赏</w:t>
      </w:r>
    </w:p>
    <w:p w:rsidR="00CA6907" w:rsidRPr="00CA6907" w:rsidP="00CA6907">
      <w:pPr>
        <w:widowControl/>
        <w:spacing w:line="440" w:lineRule="exact"/>
        <w:ind w:firstLine="480"/>
        <w:rPr>
          <w:rFonts w:asciiTheme="minorEastAsia" w:eastAsiaTheme="minorEastAsia" w:hAnsiTheme="minorEastAsia" w:cs="宋体"/>
          <w:b/>
          <w:kern w:val="0"/>
          <w:sz w:val="24"/>
        </w:rPr>
      </w:pPr>
      <w:r w:rsidRPr="00473140">
        <w:rPr>
          <w:rFonts w:ascii="宋体" w:eastAsia="宋体" w:hAnsi="宋体" w:cs="宋体" w:hint="eastAsia"/>
          <w:color w:val="000000"/>
          <w:sz w:val="26"/>
        </w:rPr>
        <w:t xml:space="preserve">圆雕—浮雕    具象—抽象    </w:t>
      </w:r>
    </w:p>
    <w:p w:rsidR="00CA6907" w:rsidRPr="00DD0E20" w:rsidP="00CA6907">
      <w:pPr>
        <w:widowControl/>
        <w:spacing w:line="360" w:lineRule="auto"/>
        <w:jc w:val="center"/>
        <w:rPr>
          <w:rFonts w:asciiTheme="minorEastAsia" w:eastAsiaTheme="minorEastAsia" w:hAnsiTheme="minorEastAsia" w:cs="宋体"/>
          <w:b/>
          <w:kern w:val="0"/>
          <w:sz w:val="32"/>
          <w:szCs w:val="32"/>
        </w:rPr>
      </w:pPr>
      <w:r w:rsidRPr="00DD0E20">
        <w:rPr>
          <w:rFonts w:ascii="宋体" w:eastAsia="宋体" w:hAnsi="宋体" w:cs="宋体" w:hint="eastAsia"/>
          <w:b/>
          <w:color w:val="000000"/>
          <w:kern w:val="0"/>
          <w:sz w:val="26"/>
          <w:szCs w:val="32"/>
        </w:rPr>
        <w:t>其次</w:t>
      </w:r>
      <w:r w:rsidRPr="00DD0E20">
        <w:rPr>
          <w:rFonts w:ascii="宋体" w:eastAsia="宋体" w:hAnsi="宋体" w:cs="宋体" w:hint="eastAsia"/>
          <w:b/>
          <w:color w:val="000000"/>
          <w:kern w:val="0"/>
          <w:sz w:val="26"/>
          <w:szCs w:val="32"/>
        </w:rPr>
        <w:t>课</w:t>
      </w:r>
      <w:r w:rsidRPr="00DD0E20">
        <w:rPr>
          <w:rFonts w:ascii="宋体" w:eastAsia="宋体" w:hAnsi="宋体" w:cs="宋体"/>
          <w:b/>
          <w:color w:val="000000"/>
          <w:kern w:val="0"/>
          <w:sz w:val="26"/>
          <w:szCs w:val="32"/>
        </w:rPr>
        <w:t xml:space="preserve"> </w:t>
      </w:r>
      <w:r w:rsidRPr="00DD0E20">
        <w:rPr>
          <w:rFonts w:ascii="宋体" w:eastAsia="宋体" w:hAnsi="宋体" w:cs="宋体" w:hint="eastAsia"/>
          <w:b/>
          <w:color w:val="000000"/>
          <w:kern w:val="0"/>
          <w:sz w:val="26"/>
          <w:szCs w:val="32"/>
        </w:rPr>
        <w:t>为书籍添彩</w:t>
      </w:r>
    </w:p>
    <w:p w:rsidR="00CA6907" w:rsidP="00CA6907">
      <w:pPr>
        <w:spacing w:line="440" w:lineRule="exact"/>
        <w:jc w:val="center"/>
        <w:rPr>
          <w:rStyle w:val="Strong"/>
          <w:rFonts w:asciiTheme="minorEastAsia" w:eastAsiaTheme="minorEastAsia" w:hAnsiTheme="minorEastAsia"/>
          <w:b w:val="0"/>
          <w:sz w:val="24"/>
        </w:rPr>
      </w:pPr>
    </w:p>
    <w:p w:rsidR="00CA6907" w:rsidP="00CA6907">
      <w:pPr>
        <w:spacing w:line="440" w:lineRule="exact"/>
        <w:jc w:val="center"/>
        <w:rPr>
          <w:rFonts w:asciiTheme="minorEastAsia" w:eastAsiaTheme="minorEastAsia" w:hAnsiTheme="minorEastAsia"/>
          <w:sz w:val="24"/>
        </w:rPr>
      </w:pP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上课时间：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年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月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日（第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周星期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）   总第   课时</w:t>
      </w:r>
    </w:p>
    <w:p w:rsidR="00CA6907" w:rsidRPr="00DD0E20" w:rsidP="00CA6907">
      <w:pPr>
        <w:spacing w:line="440" w:lineRule="exact"/>
        <w:jc w:val="center"/>
        <w:rPr>
          <w:rFonts w:asciiTheme="minorEastAsia" w:eastAsiaTheme="minorEastAsia" w:hAnsiTheme="minorEastAsia"/>
          <w:sz w:val="24"/>
        </w:rPr>
      </w:pP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教学目标：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目标：通过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、评述教学活动使学生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、了解书籍封面和插图构思、构图的特点和表现形式。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，了解书籍封面和插图对于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快速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吸引读者、传达书籍主题内涵所起到的重要作用。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实力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目标：学生学会用语言表达自己对书籍封面和插图美感的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和感悟。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3.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情感目标：在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、评述的学习活动中激发学生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酷爱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酷爱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的情感。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教学重点和难点：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教学重点：通过对不同形式书籍封面和插图的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飞评述，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了解书籍封面和插图的作用、构思和构图的特点和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变更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多样的表现形式。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教学难点：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飞评述书籍封面和插图，学习用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简洁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的美术术语表达自己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对书籍封面和插图的感受。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教学时间：两课时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教学过程：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激趣。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组织学生将自己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宠爱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的书籍摆放在课桌上，然后像到书店购书、到图书馆阅览一样，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书籍封面和插图，以激发学生学习的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爱好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教授新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。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讲解并描述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书籍封面和插图的作用。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封面是一本书的脸面，好的封面设计会给读者留下良好的第一印象，进而吸引读者阅读。好的书籍封面和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精致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的插图不仅以其艺术魅力感染读者，同时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精确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传达书籍的主题内容，帮助读者了解书籍的内涵，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增加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阅读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爱好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讲解并描述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书籍封面和插图的构思特点。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  <w:sectPr w:rsidSect="00CA6907">
          <w:type w:val="nextPage"/>
          <w:pgSz w:w="11906" w:h="16838"/>
          <w:pgMar w:top="1440" w:right="1134" w:bottom="1134" w:left="1134" w:header="851" w:footer="992" w:gutter="0"/>
          <w:pgNumType w:start="2"/>
          <w:cols w:space="425"/>
          <w:titlePg w:val="0"/>
          <w:docGrid w:type="lines" w:linePitch="312"/>
        </w:sect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设计书籍封面和插图要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依据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书籍的主题内容来构思，分析全书最具代表性的东西，概括出全书的内涵和风格，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创建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出表达全书面貌和精神的视觉形象，这就是书籍封面和插图的命题性特点。因此，书籍封面和插图不是脱离书籍文学内涵的纯艺术，也不是书籍内容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简洁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的图解，它是封面设计师和插图画家对书籍文字内容深刻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思索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、理解、感悟的再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创建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，它以最简洁直白的视觉形象传递书籍深邃的主要内容，表达文学作家的思想情感，补充、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延长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、拓展书籍文字的内涵。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3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讲解并描述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书籍封面和插图的构图特点。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书籍封面的构图就是把封面设计中必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不行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少的三个元素：文字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(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书名、作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者、出版社、小标题等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)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、图形、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色调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确定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的形式美法则组合、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支配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，构成一个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完备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谐调的画面。</w:t>
      </w:r>
    </w:p>
    <w:p w:rsidR="00CA6907" w:rsidRPr="00DD0E20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书籍插图就是把图形、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色调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确定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的形式美法则组合、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支配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构成一个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完备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谐调的画面。其中，素材应选择最适合视觉形象的塑造和最易构成画面、最有意境和气氛的地方。情节、空间、形象应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依据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构图的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须要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进行想像、塑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造、剪裁、揉合。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4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讲解并描述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书籍封面和插图的表现形式。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书籍封面和插图从画种形式上分有国画、版画、水粉画、水彩画、漫画、素描、剪纸、黑白画、摄影、电脑制作等。从风格形式上分有写实、装饰变形、抽象等多种。</w:t>
      </w:r>
    </w:p>
    <w:p w:rsidR="00CA6907" w:rsidRPr="00DD0E20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书籍封面和插图的表现形式要和它的文字作品主题风格相统一。比如国画类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(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工笔、写意、线描等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)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更适合表现民族性强飞较传统的书籍内容。国外翻译或现代题材的封面设计宜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接受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西画类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(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水粉、油画、黑白画、摄影、电脑制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作等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)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。庄重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肃穆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的文字著作不适合诙谐纤巧的形式，清雅流畅的文风不适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合古拙浑厚的画风。儿童文学的封面、插图应天真烂漫，抒情文学作品的封面插图应轻快秀巧。写实的形式真实可信、严谨飞通俗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;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装饰变形的形式幽默、风趣，给人一种生动的出乎自然的刺激。抽象的形式具有超现实的奇幻风格，非具象的线条、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色调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相互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穿插、重叠，构成特异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奇异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的效果。在文学内容的制约下，形象的塑造、画面的构成、表现形式的选择往往取决于画家自身。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成功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精确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地用视觉形象传达书籍主题，必定倾注了封面设计家和插图画家的巨大心血。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、评述书籍封面和插图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学生运用所学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对自己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宠爱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的书籍封面和插图进行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、评述，加深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、了解封面和插图，为书籍添彩的重要作用，以及构思构图特点和不同的表现形式，扩大视野。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课堂小结。</w:t>
      </w:r>
    </w:p>
    <w:p w:rsidR="00AB7A88"/>
    <w:p w:rsidR="00CA6907"/>
    <w:p w:rsidR="00CA6907"/>
    <w:p w:rsidR="00CA6907"/>
    <w:p w:rsidR="00CA6907"/>
    <w:p w:rsidR="00CA6907"/>
    <w:p w:rsidR="00CA6907">
      <w:pPr>
        <w:sectPr w:rsidSect="00CA6907">
          <w:type w:val="nextPage"/>
          <w:pgSz w:w="11906" w:h="16838"/>
          <w:pgMar w:top="1440" w:right="1134" w:bottom="1134" w:left="1134" w:header="851" w:footer="992" w:gutter="0"/>
          <w:pgNumType w:start="3"/>
          <w:cols w:space="425"/>
          <w:titlePg w:val="0"/>
          <w:docGrid w:type="lines" w:linePitch="312"/>
        </w:sectPr>
      </w:pPr>
    </w:p>
    <w:p w:rsidR="00CA6907"/>
    <w:p w:rsidR="00CA6907"/>
    <w:p w:rsidR="00CA6907"/>
    <w:p w:rsidR="00CA6907"/>
    <w:p w:rsidR="00CA6907"/>
    <w:p w:rsidR="00CA6907"/>
    <w:p w:rsidR="00CA6907"/>
    <w:p w:rsidR="00CA6907" w:rsidRPr="00522BC4" w:rsidP="00CA6907">
      <w:pPr>
        <w:spacing w:line="360" w:lineRule="auto"/>
        <w:jc w:val="center"/>
        <w:rPr>
          <w:rFonts w:asciiTheme="minorEastAsia" w:eastAsiaTheme="minorEastAsia" w:hAnsiTheme="minorEastAsia" w:cs="宋体"/>
          <w:b/>
          <w:kern w:val="0"/>
          <w:sz w:val="30"/>
          <w:szCs w:val="30"/>
        </w:rPr>
      </w:pPr>
      <w:r w:rsidRPr="00522BC4">
        <w:rPr>
          <w:rFonts w:ascii="宋体" w:eastAsia="宋体" w:hAnsi="宋体" w:cs="宋体" w:hint="eastAsia"/>
          <w:b/>
          <w:color w:val="000000"/>
          <w:kern w:val="0"/>
          <w:sz w:val="26"/>
          <w:szCs w:val="30"/>
        </w:rPr>
        <w:t>第</w:t>
      </w:r>
      <w:r>
        <w:rPr>
          <w:rFonts w:ascii="宋体" w:eastAsia="宋体" w:hAnsi="宋体" w:cs="宋体" w:hint="eastAsia"/>
          <w:b/>
          <w:color w:val="000000"/>
          <w:kern w:val="0"/>
          <w:sz w:val="26"/>
          <w:szCs w:val="30"/>
        </w:rPr>
        <w:t>三</w:t>
      </w:r>
      <w:r w:rsidRPr="00522BC4">
        <w:rPr>
          <w:rFonts w:ascii="宋体" w:eastAsia="宋体" w:hAnsi="宋体" w:cs="宋体" w:hint="eastAsia"/>
          <w:b/>
          <w:color w:val="000000"/>
          <w:kern w:val="0"/>
          <w:sz w:val="26"/>
          <w:szCs w:val="30"/>
        </w:rPr>
        <w:t>课   身边的“雷锋”</w:t>
      </w:r>
    </w:p>
    <w:p w:rsidR="00CA6907" w:rsidP="00CA6907">
      <w:pPr>
        <w:spacing w:line="440" w:lineRule="exact"/>
        <w:jc w:val="center"/>
        <w:rPr>
          <w:rStyle w:val="Strong"/>
          <w:rFonts w:asciiTheme="minorEastAsia" w:eastAsiaTheme="minorEastAsia" w:hAnsiTheme="minorEastAsia"/>
          <w:b w:val="0"/>
          <w:sz w:val="24"/>
        </w:rPr>
      </w:pPr>
    </w:p>
    <w:p w:rsidR="00CA6907" w:rsidRPr="00DD0E20" w:rsidP="00CA6907">
      <w:pPr>
        <w:spacing w:line="440" w:lineRule="exact"/>
        <w:jc w:val="center"/>
        <w:rPr>
          <w:rFonts w:asciiTheme="minorEastAsia" w:eastAsiaTheme="minorEastAsia" w:hAnsiTheme="minorEastAsia"/>
          <w:sz w:val="24"/>
        </w:rPr>
      </w:pP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上课时间：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年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月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日（第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周星期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  <w:u w:val="single"/>
        </w:rPr>
        <w:t xml:space="preserve">  </w:t>
      </w:r>
      <w:r w:rsidRPr="00DD0E20">
        <w:rPr>
          <w:rStyle w:val="Strong"/>
          <w:rFonts w:ascii="宋体" w:eastAsia="宋体" w:hAnsi="宋体" w:cs="宋体" w:hint="eastAsia"/>
          <w:b w:val="0"/>
          <w:color w:val="000000"/>
          <w:sz w:val="26"/>
        </w:rPr>
        <w:t>）   总第   课时</w:t>
      </w:r>
    </w:p>
    <w:p w:rsidR="00CA6907" w:rsidRPr="00DD0E20" w:rsidP="00CA6907">
      <w:pPr>
        <w:spacing w:line="440" w:lineRule="exact"/>
        <w:jc w:val="center"/>
        <w:rPr>
          <w:rFonts w:asciiTheme="minorEastAsia" w:eastAsiaTheme="minorEastAsia" w:hAnsiTheme="minorEastAsia" w:cs="宋体"/>
          <w:kern w:val="0"/>
          <w:sz w:val="24"/>
        </w:rPr>
      </w:pP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教学目标：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目标：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欣赏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、分析教材中以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"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学雷锋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"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为主题的精彩范例，了解、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人物画创作的基本常识。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实力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目标：初步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驾驭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人体基本比例和人物动态表现要点。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3.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情感目标：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培育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团结互爱、热心助人的高尚情感，提高对生活中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奇妙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事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物的敏锐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视察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力和感受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实力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培育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乐观、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主动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、健康的生活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看法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教学重点：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、了解人体的比例规律，初步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驾驭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人物动态的基本画法。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学习、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驾驭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人物画创作的基本技能和步骤。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教学难点：构思、构图及人物的造型。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教学时间：两课时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教学过程：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第一课时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赏析学雷锋主题画优秀范例，简介人物画创作。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师生以互动问答形式进入教学环节。赏析过程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: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）赏析画面表现的主题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内容。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赏析画中人物动态、表情。</w:t>
      </w:r>
    </w:p>
    <w:p w:rsidR="00CA6907" w:rsidRPr="00DD0E20" w:rsidP="00CA6907">
      <w:pPr>
        <w:widowControl/>
        <w:spacing w:line="440" w:lineRule="exact"/>
        <w:ind w:firstLine="36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（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相关环境背景的衬托。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讲授人物画创作常识。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进行人物画创作，首先要从生活中收集大量素材，进行选择、提炼加工，还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必需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具备人物造型基础，了解人的基本比例和人物的动态表现要点。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a.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构思。选择印象最深、最有意义的素材，酝酿、完善创作主题。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  <w:sectPr w:rsidSect="00CA6907">
          <w:type w:val="nextPage"/>
          <w:pgSz w:w="11906" w:h="16838"/>
          <w:pgMar w:top="1440" w:right="1134" w:bottom="1134" w:left="1134" w:header="851" w:footer="992" w:gutter="0"/>
          <w:pgNumType w:start="4"/>
          <w:cols w:space="425"/>
          <w:titlePg w:val="0"/>
          <w:docGrid w:type="lines" w:linePitch="312"/>
        </w:sect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b.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构图。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依据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构图形式美法则，把主题所需表现的各种素材合理组织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支配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好。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c.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形象塑造。提炼素材，将原形加以集中、概括、典型化，塑造出既有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特性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又有代表性的生动感人的视觉形象。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学习人体基本比例和人物动态表现要点。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结合教材中不同年龄人的身高比例图、人物动态图例及优秀范例，运用录像或多媒体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协作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讲解人的比例和人物动态表现要点。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人的基本比例：成年男女一般身高是七个半头长，青少年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7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个头长，少年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6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个头长，幼年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5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个头长，小孩体型比例特点是头大、下肢短、上身显得长。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成人第一个头长由头顶到下巴，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其次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个头长从下巴到乳头，第三个头长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从乳头到肚脐，第四个头长从肚脐到耻骨，第五个头长从耻骨到膝关节上股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骨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1/3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处，第六个头长从膝关节上股骨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1/3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处到腔骨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1/2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处，第七个头长从腔骨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1/2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处到躁关节上一些，躁关节上一些至足底为半个头长。成年人坐姿约为五个头长，蹲为三个头长，脆为四个头长。学生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相识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人体基本比例和人物动态，可请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个同学做模特，其他同学练习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以头长为单位进行实地测量，作人物的动态速写。</w:t>
      </w:r>
    </w:p>
    <w:p w:rsidR="00CA6907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p w:rsidR="00CA6907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p w:rsidR="00CA6907" w:rsidRPr="00DD0E20" w:rsidP="00CA6907">
      <w:pPr>
        <w:widowControl/>
        <w:spacing w:line="440" w:lineRule="exact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p w:rsidR="00CA6907" w:rsidRPr="00DD0E20" w:rsidP="00CA6907">
      <w:pPr>
        <w:widowControl/>
        <w:spacing w:line="440" w:lineRule="exact"/>
        <w:jc w:val="center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其次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课时</w:t>
      </w:r>
    </w:p>
    <w:p w:rsidR="00CA6907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激发学生创作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热忱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，自觉进入创作阶段。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学生之间相互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沟通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自己的感想、交换平常收集的有关学雷锋活动的资料，如照片、速写等。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沟通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是为了启发创作灵感，不要相互套用一个模式。</w:t>
      </w:r>
      <w:r w:rsidRPr="00DD0E20">
        <w:rPr>
          <w:rFonts w:ascii="宋体" w:eastAsia="宋体" w:hAnsi="宋体" w:cs="宋体"/>
          <w:color w:val="000000"/>
          <w:kern w:val="0"/>
          <w:sz w:val="26"/>
        </w:rPr>
        <w:t xml:space="preserve"> 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学生选择自己最感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爱好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的事情进行构思、构图，并将自己的创作构思草图在师生之间进行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沟通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探讨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依据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老师和同学的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看法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，对自己的构思草图进行修改完善。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3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、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激励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大胆表现、细心落笔。学生应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依据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创作主题、内容、构图和自己的爱好特长，选择不同的表现形式如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接受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铅笔淡彩、水彩画或彩色水笔画进行绘制。</w:t>
      </w:r>
    </w:p>
    <w:p w:rsidR="00CA6907" w:rsidRPr="00DD0E20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创作中学生对动态不甚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明白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或描绘遇到困难时，同学之间可模拟动态造型，相互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视察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，也可面对镜子，通过自己身体动作寻求动态表现的正确途径。</w:t>
      </w:r>
    </w:p>
    <w:p w:rsidR="00CA6907" w:rsidP="00CA6907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DD0E20">
        <w:rPr>
          <w:rFonts w:ascii="宋体" w:eastAsia="宋体" w:hAnsi="宋体" w:cs="宋体"/>
          <w:color w:val="000000"/>
          <w:kern w:val="0"/>
          <w:sz w:val="26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26"/>
        </w:rPr>
        <w:t>.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老师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应在辅导中指导学生运用所学，正确描绘自己所画人物的身体比例，把握人物动态特征及年龄的形象特征。必要时动笔修改，帮助学生克服困难，使其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顺当</w:t>
      </w:r>
      <w:r w:rsidRPr="00DD0E20">
        <w:rPr>
          <w:rFonts w:ascii="宋体" w:eastAsia="宋体" w:hAnsi="宋体" w:cs="宋体" w:hint="eastAsia"/>
          <w:color w:val="000000"/>
          <w:kern w:val="0"/>
          <w:sz w:val="26"/>
        </w:rPr>
        <w:t>完成创作。</w:t>
      </w:r>
    </w:p>
    <w:p w:rsidR="00830ABC" w:rsidP="00830ABC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p w:rsidR="00830ABC" w:rsidP="00830ABC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/>
          <w:kern w:val="0"/>
          <w:sz w:val="24"/>
        </w:rPr>
        <w:br/>
      </w:r>
      <w:r>
        <w:rPr>
          <w:rFonts w:asciiTheme="minorEastAsia" w:eastAsiaTheme="minorEastAsia" w:hAnsiTheme="minorEastAsia" w:cs="宋体"/>
          <w:kern w:val="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https://d.book118.com/766040102120010030</w:t>
        </w:r>
      </w:hyperlink>
    </w:p>
    <w:p w:rsidR="00830ABC" w:rsidP="00830ABC">
      <w:pPr>
        <w:widowControl/>
        <w:spacing w:line="440" w:lineRule="exact"/>
        <w:ind w:firstLine="480"/>
        <w:jc w:val="left"/>
        <w:rPr>
          <w:rFonts w:asciiTheme="minorEastAsia" w:eastAsiaTheme="minorEastAsia" w:hAnsiTheme="minorEastAsia" w:cs="宋体"/>
          <w:kern w:val="0"/>
          <w:sz w:val="24"/>
        </w:rPr>
      </w:pPr>
    </w:p>
    <w:sectPr w:rsidSect="00CA6907">
      <w:type w:val="nextPage"/>
      <w:pgSz w:w="11906" w:h="16838"/>
      <w:pgMar w:top="1440" w:right="1134" w:bottom="1134" w:left="1134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0701F"/>
    <w:multiLevelType w:val="hybridMultilevel"/>
    <w:tmpl w:val="7AC452F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923021F"/>
    <w:multiLevelType w:val="hybridMultilevel"/>
    <w:tmpl w:val="EDAEE750"/>
    <w:lvl w:ilvl="0">
      <w:start w:val="1"/>
      <w:numFmt w:val="japaneseCounting"/>
      <w:lvlText w:val="%1、"/>
      <w:lvlJc w:val="left"/>
      <w:pPr>
        <w:tabs>
          <w:tab w:val="num" w:pos="660"/>
        </w:tabs>
        <w:ind w:left="660" w:hanging="480"/>
      </w:pPr>
      <w:rPr>
        <w:rFonts w:hint="default"/>
        <w:b/>
      </w:rPr>
    </w:lvl>
    <w:lvl w:ilvl="1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">
    <w:nsid w:val="24AE6BD3"/>
    <w:multiLevelType w:val="hybridMultilevel"/>
    <w:tmpl w:val="9F20216C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5B11A8"/>
    <w:multiLevelType w:val="hybridMultilevel"/>
    <w:tmpl w:val="6096EBF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1B6DBD"/>
    <w:rsid w:val="003167B1"/>
    <w:rsid w:val="003A1268"/>
    <w:rsid w:val="00451C4F"/>
    <w:rsid w:val="00473140"/>
    <w:rsid w:val="004809F0"/>
    <w:rsid w:val="00522BC4"/>
    <w:rsid w:val="00574888"/>
    <w:rsid w:val="007F5526"/>
    <w:rsid w:val="00830ABC"/>
    <w:rsid w:val="008B344D"/>
    <w:rsid w:val="008F2B74"/>
    <w:rsid w:val="0098522E"/>
    <w:rsid w:val="0098709A"/>
    <w:rsid w:val="009A4979"/>
    <w:rsid w:val="00A3605F"/>
    <w:rsid w:val="00AB7A88"/>
    <w:rsid w:val="00C658CD"/>
    <w:rsid w:val="00CA6907"/>
    <w:rsid w:val="00DD0E20"/>
    <w:rsid w:val="00F248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9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CA6907"/>
    <w:rPr>
      <w:b/>
      <w:bCs/>
    </w:rPr>
  </w:style>
  <w:style w:type="paragraph" w:styleId="Header">
    <w:name w:val="header"/>
    <w:basedOn w:val="Normal"/>
    <w:link w:val="Char"/>
    <w:uiPriority w:val="99"/>
    <w:semiHidden/>
    <w:unhideWhenUsed/>
    <w:rsid w:val="00830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830AB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830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830ABC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rsid w:val="001B6DBD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ListParagraph">
    <w:name w:val="List Paragraph"/>
    <w:basedOn w:val="Normal"/>
    <w:uiPriority w:val="34"/>
    <w:qFormat/>
    <w:rsid w:val="0098709A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6604010212001003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7E99C1-CB68-41FC-B28E-2D9624C90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2672</Words>
  <Characters>15236</Characters>
  <Application>Microsoft Office Word</Application>
  <DocSecurity>0</DocSecurity>
  <Lines>126</Lines>
  <Paragraphs>35</Paragraphs>
  <ScaleCrop>false</ScaleCrop>
  <Company/>
  <LinksUpToDate>false</LinksUpToDate>
  <CharactersWithSpaces>17873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14</cp:revision>
  <dcterms:created xsi:type="dcterms:W3CDTF">2018-03-05T13:19:00Z</dcterms:created>
  <dcterms:modified xsi:type="dcterms:W3CDTF">2018-03-05T14:28:00Z</dcterms:modified>
</cp:coreProperties>
</file>