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紫外光吸收剂项目规划设计蓝图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81" w:history="1">
        <w:r>
          <w:rPr>
            <w:rFonts w:ascii="仿宋" w:eastAsia="仿宋" w:hAnsi="仿宋" w:cs="仿宋" w:hint="eastAsia"/>
            <w:lang w:eastAsia="zh-CN"/>
          </w:rPr>
          <w:t>前言</w:t>
        </w:r>
        <w:r>
          <w:tab/>
        </w:r>
        <w:r>
          <w:fldChar w:fldCharType="begin"/>
        </w:r>
        <w:r>
          <w:instrText xml:space="preserve"> PAGEREF _Toc23381 \h </w:instrText>
        </w:r>
        <w:r>
          <w:fldChar w:fldCharType="separate"/>
        </w:r>
        <w:r>
          <w:t>3</w:t>
        </w:r>
        <w:r>
          <w:fldChar w:fldCharType="end"/>
        </w:r>
      </w:hyperlink>
    </w:p>
    <w:p>
      <w:pPr>
        <w:pStyle w:val="TOC1"/>
        <w:tabs>
          <w:tab w:val="right" w:leader="dot" w:pos="8306"/>
        </w:tabs>
      </w:pPr>
      <w:hyperlink w:anchor="_Toc16417" w:history="1">
        <w:r>
          <w:rPr>
            <w:rFonts w:ascii="仿宋" w:eastAsia="仿宋" w:hAnsi="仿宋" w:cs="仿宋" w:hint="eastAsia"/>
            <w:lang w:eastAsia="zh-CN"/>
          </w:rPr>
          <w:t>一、紫外光吸收剂项目绩效评估</w:t>
        </w:r>
        <w:r>
          <w:tab/>
        </w:r>
        <w:r>
          <w:fldChar w:fldCharType="begin"/>
        </w:r>
        <w:r>
          <w:instrText xml:space="preserve"> PAGEREF _Toc16417 \h </w:instrText>
        </w:r>
        <w:r>
          <w:fldChar w:fldCharType="separate"/>
        </w:r>
        <w:r>
          <w:t>3</w:t>
        </w:r>
        <w:r>
          <w:fldChar w:fldCharType="end"/>
        </w:r>
      </w:hyperlink>
    </w:p>
    <w:p>
      <w:pPr>
        <w:pStyle w:val="TOC2"/>
        <w:tabs>
          <w:tab w:val="right" w:leader="dot" w:pos="8306"/>
        </w:tabs>
      </w:pPr>
      <w:hyperlink w:anchor="_Toc3202" w:history="1">
        <w:r>
          <w:rPr>
            <w:rFonts w:ascii="仿宋" w:eastAsia="仿宋" w:hAnsi="仿宋" w:cs="仿宋" w:hint="eastAsia"/>
            <w:lang w:eastAsia="zh-CN"/>
          </w:rPr>
          <w:t>(一)、绩效评估指标</w:t>
        </w:r>
        <w:r>
          <w:tab/>
        </w:r>
        <w:r>
          <w:fldChar w:fldCharType="begin"/>
        </w:r>
        <w:r>
          <w:instrText xml:space="preserve"> PAGEREF _Toc3202 \h </w:instrText>
        </w:r>
        <w:r>
          <w:fldChar w:fldCharType="separate"/>
        </w:r>
        <w:r>
          <w:t>3</w:t>
        </w:r>
        <w:r>
          <w:fldChar w:fldCharType="end"/>
        </w:r>
      </w:hyperlink>
    </w:p>
    <w:p>
      <w:pPr>
        <w:pStyle w:val="TOC2"/>
        <w:tabs>
          <w:tab w:val="right" w:leader="dot" w:pos="8306"/>
        </w:tabs>
      </w:pPr>
      <w:hyperlink w:anchor="_Toc4162" w:history="1">
        <w:r>
          <w:rPr>
            <w:rFonts w:ascii="仿宋" w:eastAsia="仿宋" w:hAnsi="仿宋" w:cs="仿宋" w:hint="eastAsia"/>
            <w:lang w:eastAsia="zh-CN"/>
          </w:rPr>
          <w:t>(二)、绩效评估方法</w:t>
        </w:r>
        <w:r>
          <w:tab/>
        </w:r>
        <w:r>
          <w:fldChar w:fldCharType="begin"/>
        </w:r>
        <w:r>
          <w:instrText xml:space="preserve"> PAGEREF _Toc4162 \h </w:instrText>
        </w:r>
        <w:r>
          <w:fldChar w:fldCharType="separate"/>
        </w:r>
        <w:r>
          <w:t>4</w:t>
        </w:r>
        <w:r>
          <w:fldChar w:fldCharType="end"/>
        </w:r>
      </w:hyperlink>
    </w:p>
    <w:p>
      <w:pPr>
        <w:pStyle w:val="TOC2"/>
        <w:tabs>
          <w:tab w:val="right" w:leader="dot" w:pos="8306"/>
        </w:tabs>
      </w:pPr>
      <w:hyperlink w:anchor="_Toc32458" w:history="1">
        <w:r>
          <w:rPr>
            <w:rFonts w:ascii="仿宋" w:eastAsia="仿宋" w:hAnsi="仿宋" w:cs="仿宋" w:hint="eastAsia"/>
            <w:lang w:eastAsia="zh-CN"/>
          </w:rPr>
          <w:t>(三)、绩效评估周期</w:t>
        </w:r>
        <w:r>
          <w:tab/>
        </w:r>
        <w:r>
          <w:fldChar w:fldCharType="begin"/>
        </w:r>
        <w:r>
          <w:instrText xml:space="preserve"> PAGEREF _Toc32458 \h </w:instrText>
        </w:r>
        <w:r>
          <w:fldChar w:fldCharType="separate"/>
        </w:r>
        <w:r>
          <w:t>5</w:t>
        </w:r>
        <w:r>
          <w:fldChar w:fldCharType="end"/>
        </w:r>
      </w:hyperlink>
    </w:p>
    <w:p>
      <w:pPr>
        <w:pStyle w:val="TOC1"/>
        <w:tabs>
          <w:tab w:val="right" w:leader="dot" w:pos="8306"/>
        </w:tabs>
      </w:pPr>
      <w:hyperlink w:anchor="_Toc26758" w:history="1">
        <w:r>
          <w:rPr>
            <w:rFonts w:ascii="仿宋" w:eastAsia="仿宋" w:hAnsi="仿宋" w:cs="仿宋" w:hint="eastAsia"/>
            <w:lang w:eastAsia="zh-CN"/>
          </w:rPr>
          <w:t>二、紫外光吸收剂项目文档管理</w:t>
        </w:r>
        <w:r>
          <w:tab/>
        </w:r>
        <w:r>
          <w:fldChar w:fldCharType="begin"/>
        </w:r>
        <w:r>
          <w:instrText xml:space="preserve"> PAGEREF _Toc26758 \h </w:instrText>
        </w:r>
        <w:r>
          <w:fldChar w:fldCharType="separate"/>
        </w:r>
        <w:r>
          <w:t>6</w:t>
        </w:r>
        <w:r>
          <w:fldChar w:fldCharType="end"/>
        </w:r>
      </w:hyperlink>
    </w:p>
    <w:p>
      <w:pPr>
        <w:pStyle w:val="TOC2"/>
        <w:tabs>
          <w:tab w:val="right" w:leader="dot" w:pos="8306"/>
        </w:tabs>
      </w:pPr>
      <w:hyperlink w:anchor="_Toc25411" w:history="1">
        <w:r>
          <w:rPr>
            <w:rFonts w:ascii="仿宋" w:eastAsia="仿宋" w:hAnsi="仿宋" w:cs="仿宋" w:hint="eastAsia"/>
            <w:lang w:eastAsia="zh-CN"/>
          </w:rPr>
          <w:t>(一)、文档编制与审查</w:t>
        </w:r>
        <w:r>
          <w:tab/>
        </w:r>
        <w:r>
          <w:fldChar w:fldCharType="begin"/>
        </w:r>
        <w:r>
          <w:instrText xml:space="preserve"> PAGEREF _Toc25411 \h </w:instrText>
        </w:r>
        <w:r>
          <w:fldChar w:fldCharType="separate"/>
        </w:r>
        <w:r>
          <w:t>6</w:t>
        </w:r>
        <w:r>
          <w:fldChar w:fldCharType="end"/>
        </w:r>
      </w:hyperlink>
    </w:p>
    <w:p>
      <w:pPr>
        <w:pStyle w:val="TOC2"/>
        <w:tabs>
          <w:tab w:val="right" w:leader="dot" w:pos="8306"/>
        </w:tabs>
      </w:pPr>
      <w:hyperlink w:anchor="_Toc875" w:history="1">
        <w:r>
          <w:rPr>
            <w:rFonts w:ascii="仿宋" w:eastAsia="仿宋" w:hAnsi="仿宋" w:cs="仿宋" w:hint="eastAsia"/>
            <w:lang w:eastAsia="zh-CN"/>
          </w:rPr>
          <w:t>(二)、文档发布与分发</w:t>
        </w:r>
        <w:r>
          <w:tab/>
        </w:r>
        <w:r>
          <w:fldChar w:fldCharType="begin"/>
        </w:r>
        <w:r>
          <w:instrText xml:space="preserve"> PAGEREF _Toc875 \h </w:instrText>
        </w:r>
        <w:r>
          <w:fldChar w:fldCharType="separate"/>
        </w:r>
        <w:r>
          <w:t>8</w:t>
        </w:r>
        <w:r>
          <w:fldChar w:fldCharType="end"/>
        </w:r>
      </w:hyperlink>
    </w:p>
    <w:p>
      <w:pPr>
        <w:pStyle w:val="TOC2"/>
        <w:tabs>
          <w:tab w:val="right" w:leader="dot" w:pos="8306"/>
        </w:tabs>
      </w:pPr>
      <w:hyperlink w:anchor="_Toc2373" w:history="1">
        <w:r>
          <w:rPr>
            <w:rFonts w:ascii="仿宋" w:eastAsia="仿宋" w:hAnsi="仿宋" w:cs="仿宋" w:hint="eastAsia"/>
            <w:lang w:eastAsia="zh-CN"/>
          </w:rPr>
          <w:t>(三)、文档存档与归档</w:t>
        </w:r>
        <w:r>
          <w:tab/>
        </w:r>
        <w:r>
          <w:fldChar w:fldCharType="begin"/>
        </w:r>
        <w:r>
          <w:instrText xml:space="preserve"> PAGEREF _Toc2373 \h </w:instrText>
        </w:r>
        <w:r>
          <w:fldChar w:fldCharType="separate"/>
        </w:r>
        <w:r>
          <w:t>8</w:t>
        </w:r>
        <w:r>
          <w:fldChar w:fldCharType="end"/>
        </w:r>
      </w:hyperlink>
    </w:p>
    <w:p>
      <w:pPr>
        <w:pStyle w:val="TOC1"/>
        <w:tabs>
          <w:tab w:val="right" w:leader="dot" w:pos="8306"/>
        </w:tabs>
      </w:pPr>
      <w:hyperlink w:anchor="_Toc15984" w:history="1">
        <w:r>
          <w:rPr>
            <w:rFonts w:ascii="仿宋" w:eastAsia="仿宋" w:hAnsi="仿宋" w:cs="仿宋" w:hint="eastAsia"/>
            <w:lang w:eastAsia="zh-CN"/>
          </w:rPr>
          <w:t>三、紫外光吸收剂项目危机管理</w:t>
        </w:r>
        <w:r>
          <w:tab/>
        </w:r>
        <w:r>
          <w:fldChar w:fldCharType="begin"/>
        </w:r>
        <w:r>
          <w:instrText xml:space="preserve"> PAGEREF _Toc15984 \h </w:instrText>
        </w:r>
        <w:r>
          <w:fldChar w:fldCharType="separate"/>
        </w:r>
        <w:r>
          <w:t>10</w:t>
        </w:r>
        <w:r>
          <w:fldChar w:fldCharType="end"/>
        </w:r>
      </w:hyperlink>
    </w:p>
    <w:p>
      <w:pPr>
        <w:pStyle w:val="TOC2"/>
        <w:tabs>
          <w:tab w:val="right" w:leader="dot" w:pos="8306"/>
        </w:tabs>
      </w:pPr>
      <w:hyperlink w:anchor="_Toc7609" w:history="1">
        <w:r>
          <w:rPr>
            <w:rFonts w:ascii="仿宋" w:eastAsia="仿宋" w:hAnsi="仿宋" w:cs="仿宋" w:hint="eastAsia"/>
            <w:lang w:eastAsia="zh-CN"/>
          </w:rPr>
          <w:t>(一)、危机预警与识别</w:t>
        </w:r>
        <w:r>
          <w:tab/>
        </w:r>
        <w:r>
          <w:fldChar w:fldCharType="begin"/>
        </w:r>
        <w:r>
          <w:instrText xml:space="preserve"> PAGEREF _Toc7609 \h </w:instrText>
        </w:r>
        <w:r>
          <w:fldChar w:fldCharType="separate"/>
        </w:r>
        <w:r>
          <w:t>10</w:t>
        </w:r>
        <w:r>
          <w:fldChar w:fldCharType="end"/>
        </w:r>
      </w:hyperlink>
    </w:p>
    <w:p>
      <w:pPr>
        <w:pStyle w:val="TOC2"/>
        <w:tabs>
          <w:tab w:val="right" w:leader="dot" w:pos="8306"/>
        </w:tabs>
      </w:pPr>
      <w:hyperlink w:anchor="_Toc19124" w:history="1">
        <w:r>
          <w:rPr>
            <w:rFonts w:ascii="仿宋" w:eastAsia="仿宋" w:hAnsi="仿宋" w:cs="仿宋" w:hint="eastAsia"/>
            <w:lang w:eastAsia="zh-CN"/>
          </w:rPr>
          <w:t>(二)、危机应对与恢复</w:t>
        </w:r>
        <w:r>
          <w:tab/>
        </w:r>
        <w:r>
          <w:fldChar w:fldCharType="begin"/>
        </w:r>
        <w:r>
          <w:instrText xml:space="preserve"> PAGEREF _Toc19124 \h </w:instrText>
        </w:r>
        <w:r>
          <w:fldChar w:fldCharType="separate"/>
        </w:r>
        <w:r>
          <w:t>11</w:t>
        </w:r>
        <w:r>
          <w:fldChar w:fldCharType="end"/>
        </w:r>
      </w:hyperlink>
    </w:p>
    <w:p>
      <w:pPr>
        <w:pStyle w:val="TOC1"/>
        <w:tabs>
          <w:tab w:val="right" w:leader="dot" w:pos="8306"/>
        </w:tabs>
      </w:pPr>
      <w:hyperlink w:anchor="_Toc19884" w:history="1">
        <w:r>
          <w:rPr>
            <w:rFonts w:ascii="仿宋" w:eastAsia="仿宋" w:hAnsi="仿宋" w:cs="仿宋" w:hint="eastAsia"/>
            <w:lang w:eastAsia="zh-CN"/>
          </w:rPr>
          <w:t>四、工艺说明</w:t>
        </w:r>
        <w:r>
          <w:tab/>
        </w:r>
        <w:r>
          <w:fldChar w:fldCharType="begin"/>
        </w:r>
        <w:r>
          <w:instrText xml:space="preserve"> PAGEREF _Toc19884 \h </w:instrText>
        </w:r>
        <w:r>
          <w:fldChar w:fldCharType="separate"/>
        </w:r>
        <w:r>
          <w:t>12</w:t>
        </w:r>
        <w:r>
          <w:fldChar w:fldCharType="end"/>
        </w:r>
      </w:hyperlink>
    </w:p>
    <w:p>
      <w:pPr>
        <w:pStyle w:val="TOC2"/>
        <w:tabs>
          <w:tab w:val="right" w:leader="dot" w:pos="8306"/>
        </w:tabs>
      </w:pPr>
      <w:hyperlink w:anchor="_Toc10170" w:history="1">
        <w:r>
          <w:rPr>
            <w:rFonts w:ascii="仿宋" w:eastAsia="仿宋" w:hAnsi="仿宋" w:cs="仿宋" w:hint="eastAsia"/>
            <w:lang w:eastAsia="zh-CN"/>
          </w:rPr>
          <w:t>(一)、技术管理特点</w:t>
        </w:r>
        <w:r>
          <w:tab/>
        </w:r>
        <w:r>
          <w:fldChar w:fldCharType="begin"/>
        </w:r>
        <w:r>
          <w:instrText xml:space="preserve"> PAGEREF _Toc10170 \h </w:instrText>
        </w:r>
        <w:r>
          <w:fldChar w:fldCharType="separate"/>
        </w:r>
        <w:r>
          <w:t>12</w:t>
        </w:r>
        <w:r>
          <w:fldChar w:fldCharType="end"/>
        </w:r>
      </w:hyperlink>
    </w:p>
    <w:p>
      <w:pPr>
        <w:pStyle w:val="TOC2"/>
        <w:tabs>
          <w:tab w:val="right" w:leader="dot" w:pos="8306"/>
        </w:tabs>
      </w:pPr>
      <w:hyperlink w:anchor="_Toc11933" w:history="1">
        <w:r>
          <w:rPr>
            <w:rFonts w:ascii="仿宋" w:eastAsia="仿宋" w:hAnsi="仿宋" w:cs="仿宋" w:hint="eastAsia"/>
            <w:lang w:eastAsia="zh-CN"/>
          </w:rPr>
          <w:t>(二)、紫外光吸收剂项目工艺技术设计方案</w:t>
        </w:r>
        <w:r>
          <w:tab/>
        </w:r>
        <w:r>
          <w:fldChar w:fldCharType="begin"/>
        </w:r>
        <w:r>
          <w:instrText xml:space="preserve"> PAGEREF _Toc11933 \h </w:instrText>
        </w:r>
        <w:r>
          <w:fldChar w:fldCharType="separate"/>
        </w:r>
        <w:r>
          <w:t>13</w:t>
        </w:r>
        <w:r>
          <w:fldChar w:fldCharType="end"/>
        </w:r>
      </w:hyperlink>
    </w:p>
    <w:p>
      <w:pPr>
        <w:pStyle w:val="TOC2"/>
        <w:tabs>
          <w:tab w:val="right" w:leader="dot" w:pos="8306"/>
        </w:tabs>
      </w:pPr>
      <w:hyperlink w:anchor="_Toc24831" w:history="1">
        <w:r>
          <w:rPr>
            <w:rFonts w:ascii="仿宋" w:eastAsia="仿宋" w:hAnsi="仿宋" w:cs="仿宋" w:hint="eastAsia"/>
            <w:lang w:eastAsia="zh-CN"/>
          </w:rPr>
          <w:t>(三)、设备选型方案</w:t>
        </w:r>
        <w:r>
          <w:tab/>
        </w:r>
        <w:r>
          <w:fldChar w:fldCharType="begin"/>
        </w:r>
        <w:r>
          <w:instrText xml:space="preserve"> PAGEREF _Toc24831 \h </w:instrText>
        </w:r>
        <w:r>
          <w:fldChar w:fldCharType="separate"/>
        </w:r>
        <w:r>
          <w:t>15</w:t>
        </w:r>
        <w:r>
          <w:fldChar w:fldCharType="end"/>
        </w:r>
      </w:hyperlink>
    </w:p>
    <w:p>
      <w:pPr>
        <w:pStyle w:val="TOC1"/>
        <w:tabs>
          <w:tab w:val="right" w:leader="dot" w:pos="8306"/>
        </w:tabs>
      </w:pPr>
      <w:hyperlink w:anchor="_Toc8741" w:history="1">
        <w:r>
          <w:rPr>
            <w:rFonts w:ascii="仿宋" w:eastAsia="仿宋" w:hAnsi="仿宋" w:cs="仿宋" w:hint="eastAsia"/>
            <w:lang w:eastAsia="zh-CN"/>
          </w:rPr>
          <w:t>五、紫外光吸收剂项目建设背景及必要性分析</w:t>
        </w:r>
        <w:r>
          <w:tab/>
        </w:r>
        <w:r>
          <w:fldChar w:fldCharType="begin"/>
        </w:r>
        <w:r>
          <w:instrText xml:space="preserve"> PAGEREF _Toc8741 \h </w:instrText>
        </w:r>
        <w:r>
          <w:fldChar w:fldCharType="separate"/>
        </w:r>
        <w:r>
          <w:t>16</w:t>
        </w:r>
        <w:r>
          <w:fldChar w:fldCharType="end"/>
        </w:r>
      </w:hyperlink>
    </w:p>
    <w:p>
      <w:pPr>
        <w:pStyle w:val="TOC2"/>
        <w:tabs>
          <w:tab w:val="right" w:leader="dot" w:pos="8306"/>
        </w:tabs>
      </w:pPr>
      <w:hyperlink w:anchor="_Toc3460" w:history="1">
        <w:r>
          <w:rPr>
            <w:rFonts w:ascii="仿宋" w:eastAsia="仿宋" w:hAnsi="仿宋" w:cs="仿宋" w:hint="eastAsia"/>
            <w:lang w:eastAsia="zh-CN"/>
          </w:rPr>
          <w:t>(一)、紫外光吸收剂项目背景分析</w:t>
        </w:r>
        <w:r>
          <w:tab/>
        </w:r>
        <w:r>
          <w:fldChar w:fldCharType="begin"/>
        </w:r>
        <w:r>
          <w:instrText xml:space="preserve"> PAGEREF _Toc3460 \h </w:instrText>
        </w:r>
        <w:r>
          <w:fldChar w:fldCharType="separate"/>
        </w:r>
        <w:r>
          <w:t>16</w:t>
        </w:r>
        <w:r>
          <w:fldChar w:fldCharType="end"/>
        </w:r>
      </w:hyperlink>
    </w:p>
    <w:p>
      <w:pPr>
        <w:pStyle w:val="TOC2"/>
        <w:tabs>
          <w:tab w:val="right" w:leader="dot" w:pos="8306"/>
        </w:tabs>
      </w:pPr>
      <w:hyperlink w:anchor="_Toc22499" w:history="1">
        <w:r>
          <w:rPr>
            <w:rFonts w:ascii="仿宋" w:eastAsia="仿宋" w:hAnsi="仿宋" w:cs="仿宋" w:hint="eastAsia"/>
            <w:lang w:eastAsia="zh-CN"/>
          </w:rPr>
          <w:t>(二)、紫外光吸收剂项目建设必要性分析</w:t>
        </w:r>
        <w:r>
          <w:tab/>
        </w:r>
        <w:r>
          <w:fldChar w:fldCharType="begin"/>
        </w:r>
        <w:r>
          <w:instrText xml:space="preserve"> PAGEREF _Toc22499 \h </w:instrText>
        </w:r>
        <w:r>
          <w:fldChar w:fldCharType="separate"/>
        </w:r>
        <w:r>
          <w:t>18</w:t>
        </w:r>
        <w:r>
          <w:fldChar w:fldCharType="end"/>
        </w:r>
      </w:hyperlink>
    </w:p>
    <w:p>
      <w:pPr>
        <w:pStyle w:val="TOC1"/>
        <w:tabs>
          <w:tab w:val="right" w:leader="dot" w:pos="8306"/>
        </w:tabs>
      </w:pPr>
      <w:hyperlink w:anchor="_Toc18564" w:history="1">
        <w:r>
          <w:rPr>
            <w:rFonts w:ascii="仿宋" w:eastAsia="仿宋" w:hAnsi="仿宋" w:cs="仿宋" w:hint="eastAsia"/>
            <w:lang w:eastAsia="zh-CN"/>
          </w:rPr>
          <w:t>六、紫外光吸收剂项目可持续发展</w:t>
        </w:r>
        <w:r>
          <w:tab/>
        </w:r>
        <w:r>
          <w:fldChar w:fldCharType="begin"/>
        </w:r>
        <w:r>
          <w:instrText xml:space="preserve"> PAGEREF _Toc18564 \h </w:instrText>
        </w:r>
        <w:r>
          <w:fldChar w:fldCharType="separate"/>
        </w:r>
        <w:r>
          <w:t>19</w:t>
        </w:r>
        <w:r>
          <w:fldChar w:fldCharType="end"/>
        </w:r>
      </w:hyperlink>
    </w:p>
    <w:p>
      <w:pPr>
        <w:pStyle w:val="TOC2"/>
        <w:tabs>
          <w:tab w:val="right" w:leader="dot" w:pos="8306"/>
        </w:tabs>
      </w:pPr>
      <w:hyperlink w:anchor="_Toc26584" w:history="1">
        <w:r>
          <w:rPr>
            <w:rFonts w:ascii="仿宋" w:eastAsia="仿宋" w:hAnsi="仿宋" w:cs="仿宋" w:hint="eastAsia"/>
            <w:lang w:eastAsia="zh-CN"/>
          </w:rPr>
          <w:t>(一)、可持续战略与实践</w:t>
        </w:r>
        <w:r>
          <w:tab/>
        </w:r>
        <w:r>
          <w:fldChar w:fldCharType="begin"/>
        </w:r>
        <w:r>
          <w:instrText xml:space="preserve"> PAGEREF _Toc26584 \h </w:instrText>
        </w:r>
        <w:r>
          <w:fldChar w:fldCharType="separate"/>
        </w:r>
        <w:r>
          <w:t>19</w:t>
        </w:r>
        <w:r>
          <w:fldChar w:fldCharType="end"/>
        </w:r>
      </w:hyperlink>
    </w:p>
    <w:p>
      <w:pPr>
        <w:pStyle w:val="TOC2"/>
        <w:tabs>
          <w:tab w:val="right" w:leader="dot" w:pos="8306"/>
        </w:tabs>
      </w:pPr>
      <w:hyperlink w:anchor="_Toc21731" w:history="1">
        <w:r>
          <w:rPr>
            <w:rFonts w:ascii="仿宋" w:eastAsia="仿宋" w:hAnsi="仿宋" w:cs="仿宋" w:hint="eastAsia"/>
            <w:lang w:eastAsia="zh-CN"/>
          </w:rPr>
          <w:t>(二)、环保与社会责任</w:t>
        </w:r>
        <w:r>
          <w:tab/>
        </w:r>
        <w:r>
          <w:fldChar w:fldCharType="begin"/>
        </w:r>
        <w:r>
          <w:instrText xml:space="preserve"> PAGEREF _Toc21731 \h </w:instrText>
        </w:r>
        <w:r>
          <w:fldChar w:fldCharType="separate"/>
        </w:r>
        <w:r>
          <w:t>20</w:t>
        </w:r>
        <w:r>
          <w:fldChar w:fldCharType="end"/>
        </w:r>
      </w:hyperlink>
    </w:p>
    <w:p>
      <w:pPr>
        <w:pStyle w:val="TOC1"/>
        <w:tabs>
          <w:tab w:val="right" w:leader="dot" w:pos="8306"/>
        </w:tabs>
      </w:pPr>
      <w:hyperlink w:anchor="_Toc4249" w:history="1">
        <w:r>
          <w:rPr>
            <w:rFonts w:ascii="仿宋" w:eastAsia="仿宋" w:hAnsi="仿宋" w:cs="仿宋" w:hint="eastAsia"/>
            <w:lang w:eastAsia="zh-CN"/>
          </w:rPr>
          <w:t>七、紫外光吸收剂项目投资规划</w:t>
        </w:r>
        <w:r>
          <w:tab/>
        </w:r>
        <w:r>
          <w:fldChar w:fldCharType="begin"/>
        </w:r>
        <w:r>
          <w:instrText xml:space="preserve"> PAGEREF _Toc4249 \h </w:instrText>
        </w:r>
        <w:r>
          <w:fldChar w:fldCharType="separate"/>
        </w:r>
        <w:r>
          <w:t>21</w:t>
        </w:r>
        <w:r>
          <w:fldChar w:fldCharType="end"/>
        </w:r>
      </w:hyperlink>
    </w:p>
    <w:p>
      <w:pPr>
        <w:pStyle w:val="TOC2"/>
        <w:tabs>
          <w:tab w:val="right" w:leader="dot" w:pos="8306"/>
        </w:tabs>
      </w:pPr>
      <w:hyperlink w:anchor="_Toc26915" w:history="1">
        <w:r>
          <w:rPr>
            <w:rFonts w:ascii="仿宋" w:eastAsia="仿宋" w:hAnsi="仿宋" w:cs="仿宋" w:hint="eastAsia"/>
            <w:lang w:eastAsia="zh-CN"/>
          </w:rPr>
          <w:t>(一)、紫外光吸收剂项目总投资估算</w:t>
        </w:r>
        <w:r>
          <w:tab/>
        </w:r>
        <w:r>
          <w:fldChar w:fldCharType="begin"/>
        </w:r>
        <w:r>
          <w:instrText xml:space="preserve"> PAGEREF _Toc26915 \h </w:instrText>
        </w:r>
        <w:r>
          <w:fldChar w:fldCharType="separate"/>
        </w:r>
        <w:r>
          <w:t>21</w:t>
        </w:r>
        <w:r>
          <w:fldChar w:fldCharType="end"/>
        </w:r>
      </w:hyperlink>
    </w:p>
    <w:p>
      <w:pPr>
        <w:pStyle w:val="TOC2"/>
        <w:tabs>
          <w:tab w:val="right" w:leader="dot" w:pos="8306"/>
        </w:tabs>
      </w:pPr>
      <w:hyperlink w:anchor="_Toc16374" w:history="1">
        <w:r>
          <w:rPr>
            <w:rFonts w:ascii="仿宋" w:eastAsia="仿宋" w:hAnsi="仿宋" w:cs="仿宋" w:hint="eastAsia"/>
            <w:lang w:eastAsia="zh-CN"/>
          </w:rPr>
          <w:t>(二)、资金筹措</w:t>
        </w:r>
        <w:r>
          <w:tab/>
        </w:r>
        <w:r>
          <w:fldChar w:fldCharType="begin"/>
        </w:r>
        <w:r>
          <w:instrText xml:space="preserve"> PAGEREF _Toc16374 \h </w:instrText>
        </w:r>
        <w:r>
          <w:fldChar w:fldCharType="separate"/>
        </w:r>
        <w:r>
          <w:t>22</w:t>
        </w:r>
        <w:r>
          <w:fldChar w:fldCharType="end"/>
        </w:r>
      </w:hyperlink>
    </w:p>
    <w:p>
      <w:pPr>
        <w:pStyle w:val="TOC1"/>
        <w:tabs>
          <w:tab w:val="right" w:leader="dot" w:pos="8306"/>
        </w:tabs>
      </w:pPr>
      <w:hyperlink w:anchor="_Toc20440" w:history="1">
        <w:r>
          <w:rPr>
            <w:rFonts w:ascii="仿宋" w:eastAsia="仿宋" w:hAnsi="仿宋" w:cs="仿宋" w:hint="eastAsia"/>
            <w:lang w:eastAsia="zh-CN"/>
          </w:rPr>
          <w:t>八、紫外光吸收剂项目技术管理</w:t>
        </w:r>
        <w:r>
          <w:tab/>
        </w:r>
        <w:r>
          <w:fldChar w:fldCharType="begin"/>
        </w:r>
        <w:r>
          <w:instrText xml:space="preserve"> PAGEREF _Toc20440 \h </w:instrText>
        </w:r>
        <w:r>
          <w:fldChar w:fldCharType="separate"/>
        </w:r>
        <w:r>
          <w:t>23</w:t>
        </w:r>
        <w:r>
          <w:fldChar w:fldCharType="end"/>
        </w:r>
      </w:hyperlink>
    </w:p>
    <w:p>
      <w:pPr>
        <w:pStyle w:val="TOC2"/>
        <w:tabs>
          <w:tab w:val="right" w:leader="dot" w:pos="8306"/>
        </w:tabs>
      </w:pPr>
      <w:hyperlink w:anchor="_Toc529" w:history="1">
        <w:r>
          <w:rPr>
            <w:rFonts w:ascii="仿宋" w:eastAsia="仿宋" w:hAnsi="仿宋" w:cs="仿宋" w:hint="eastAsia"/>
            <w:lang w:eastAsia="zh-CN"/>
          </w:rPr>
          <w:t>(一)、技术方案选用方向</w:t>
        </w:r>
        <w:r>
          <w:tab/>
        </w:r>
        <w:r>
          <w:fldChar w:fldCharType="begin"/>
        </w:r>
        <w:r>
          <w:instrText xml:space="preserve"> PAGEREF _Toc529 \h </w:instrText>
        </w:r>
        <w:r>
          <w:fldChar w:fldCharType="separate"/>
        </w:r>
        <w:r>
          <w:t>23</w:t>
        </w:r>
        <w:r>
          <w:fldChar w:fldCharType="end"/>
        </w:r>
      </w:hyperlink>
    </w:p>
    <w:p>
      <w:pPr>
        <w:pStyle w:val="TOC2"/>
        <w:tabs>
          <w:tab w:val="right" w:leader="dot" w:pos="8306"/>
        </w:tabs>
      </w:pPr>
      <w:hyperlink w:anchor="_Toc10488" w:history="1">
        <w:r>
          <w:rPr>
            <w:rFonts w:ascii="仿宋" w:eastAsia="仿宋" w:hAnsi="仿宋" w:cs="仿宋" w:hint="eastAsia"/>
            <w:lang w:eastAsia="zh-CN"/>
          </w:rPr>
          <w:t>(二)、工艺技术方案选用原则</w:t>
        </w:r>
        <w:r>
          <w:tab/>
        </w:r>
        <w:r>
          <w:fldChar w:fldCharType="begin"/>
        </w:r>
        <w:r>
          <w:instrText xml:space="preserve"> PAGEREF _Toc10488 \h </w:instrText>
        </w:r>
        <w:r>
          <w:fldChar w:fldCharType="separate"/>
        </w:r>
        <w:r>
          <w:t>24</w:t>
        </w:r>
        <w:r>
          <w:fldChar w:fldCharType="end"/>
        </w:r>
      </w:hyperlink>
    </w:p>
    <w:p>
      <w:pPr>
        <w:pStyle w:val="TOC2"/>
        <w:tabs>
          <w:tab w:val="right" w:leader="dot" w:pos="8306"/>
        </w:tabs>
      </w:pPr>
      <w:hyperlink w:anchor="_Toc4602" w:history="1">
        <w:r>
          <w:rPr>
            <w:rFonts w:ascii="仿宋" w:eastAsia="仿宋" w:hAnsi="仿宋" w:cs="仿宋" w:hint="eastAsia"/>
            <w:lang w:eastAsia="zh-CN"/>
          </w:rPr>
          <w:t>(三)、工艺技术方案要求</w:t>
        </w:r>
        <w:r>
          <w:tab/>
        </w:r>
        <w:r>
          <w:fldChar w:fldCharType="begin"/>
        </w:r>
        <w:r>
          <w:instrText xml:space="preserve"> PAGEREF _Toc4602 \h </w:instrText>
        </w:r>
        <w:r>
          <w:fldChar w:fldCharType="separate"/>
        </w:r>
        <w:r>
          <w:t>27</w:t>
        </w:r>
        <w:r>
          <w:fldChar w:fldCharType="end"/>
        </w:r>
      </w:hyperlink>
    </w:p>
    <w:p>
      <w:pPr>
        <w:pStyle w:val="TOC1"/>
        <w:tabs>
          <w:tab w:val="right" w:leader="dot" w:pos="8306"/>
        </w:tabs>
      </w:pPr>
      <w:hyperlink w:anchor="_Toc14975" w:history="1">
        <w:r>
          <w:rPr>
            <w:rFonts w:ascii="仿宋" w:eastAsia="仿宋" w:hAnsi="仿宋" w:cs="仿宋" w:hint="eastAsia"/>
            <w:lang w:eastAsia="zh-CN"/>
          </w:rPr>
          <w:t>九、紫外光吸收剂项目风险管理</w:t>
        </w:r>
        <w:r>
          <w:tab/>
        </w:r>
        <w:r>
          <w:fldChar w:fldCharType="begin"/>
        </w:r>
        <w:r>
          <w:instrText xml:space="preserve"> PAGEREF _Toc14975 \h </w:instrText>
        </w:r>
        <w:r>
          <w:fldChar w:fldCharType="separate"/>
        </w:r>
        <w:r>
          <w:t>29</w:t>
        </w:r>
        <w:r>
          <w:fldChar w:fldCharType="end"/>
        </w:r>
      </w:hyperlink>
    </w:p>
    <w:p>
      <w:pPr>
        <w:pStyle w:val="TOC2"/>
        <w:tabs>
          <w:tab w:val="right" w:leader="dot" w:pos="8306"/>
        </w:tabs>
      </w:pPr>
      <w:hyperlink w:anchor="_Toc24642" w:history="1">
        <w:r>
          <w:rPr>
            <w:rFonts w:ascii="仿宋" w:eastAsia="仿宋" w:hAnsi="仿宋" w:cs="仿宋" w:hint="eastAsia"/>
            <w:lang w:eastAsia="zh-CN"/>
          </w:rPr>
          <w:t>(一)、风险识别与评估</w:t>
        </w:r>
        <w:r>
          <w:tab/>
        </w:r>
        <w:r>
          <w:fldChar w:fldCharType="begin"/>
        </w:r>
        <w:r>
          <w:instrText xml:space="preserve"> PAGEREF _Toc24642 \h </w:instrText>
        </w:r>
        <w:r>
          <w:fldChar w:fldCharType="separate"/>
        </w:r>
        <w:r>
          <w:t>29</w:t>
        </w:r>
        <w:r>
          <w:fldChar w:fldCharType="end"/>
        </w:r>
      </w:hyperlink>
    </w:p>
    <w:p>
      <w:pPr>
        <w:pStyle w:val="TOC2"/>
        <w:tabs>
          <w:tab w:val="right" w:leader="dot" w:pos="8306"/>
        </w:tabs>
      </w:pPr>
      <w:hyperlink w:anchor="_Toc29489" w:history="1">
        <w:r>
          <w:rPr>
            <w:rFonts w:ascii="仿宋" w:eastAsia="仿宋" w:hAnsi="仿宋" w:cs="仿宋" w:hint="eastAsia"/>
            <w:lang w:eastAsia="zh-CN"/>
          </w:rPr>
          <w:t>(二)、风险应对策略</w:t>
        </w:r>
        <w:r>
          <w:tab/>
        </w:r>
        <w:r>
          <w:fldChar w:fldCharType="begin"/>
        </w:r>
        <w:r>
          <w:instrText xml:space="preserve"> PAGEREF _Toc29489 \h </w:instrText>
        </w:r>
        <w:r>
          <w:fldChar w:fldCharType="separate"/>
        </w:r>
        <w:r>
          <w:t>30</w:t>
        </w:r>
        <w:r>
          <w:fldChar w:fldCharType="end"/>
        </w:r>
      </w:hyperlink>
    </w:p>
    <w:p>
      <w:pPr>
        <w:pStyle w:val="TOC2"/>
        <w:tabs>
          <w:tab w:val="right" w:leader="dot" w:pos="8306"/>
        </w:tabs>
      </w:pPr>
      <w:hyperlink w:anchor="_Toc18223" w:history="1">
        <w:r>
          <w:rPr>
            <w:rFonts w:ascii="仿宋" w:eastAsia="仿宋" w:hAnsi="仿宋" w:cs="仿宋" w:hint="eastAsia"/>
            <w:lang w:eastAsia="zh-CN"/>
          </w:rPr>
          <w:t>(三)、风险监控与控制</w:t>
        </w:r>
        <w:r>
          <w:tab/>
        </w:r>
        <w:r>
          <w:fldChar w:fldCharType="begin"/>
        </w:r>
        <w:r>
          <w:instrText xml:space="preserve"> PAGEREF _Toc18223 \h </w:instrText>
        </w:r>
        <w:r>
          <w:fldChar w:fldCharType="separate"/>
        </w:r>
        <w:r>
          <w:t>32</w:t>
        </w:r>
        <w:r>
          <w:fldChar w:fldCharType="end"/>
        </w:r>
      </w:hyperlink>
    </w:p>
    <w:p>
      <w:pPr>
        <w:pStyle w:val="TOC1"/>
        <w:tabs>
          <w:tab w:val="right" w:leader="dot" w:pos="8306"/>
        </w:tabs>
      </w:pPr>
      <w:hyperlink w:anchor="_Toc6281" w:history="1">
        <w:r>
          <w:rPr>
            <w:rFonts w:ascii="仿宋" w:eastAsia="仿宋" w:hAnsi="仿宋" w:cs="仿宋" w:hint="eastAsia"/>
            <w:lang w:eastAsia="zh-CN"/>
          </w:rPr>
          <w:t>十、紫外光吸收剂项目社会影响</w:t>
        </w:r>
        <w:r>
          <w:tab/>
        </w:r>
        <w:r>
          <w:fldChar w:fldCharType="begin"/>
        </w:r>
        <w:r>
          <w:instrText xml:space="preserve"> PAGEREF _Toc6281 \h </w:instrText>
        </w:r>
        <w:r>
          <w:fldChar w:fldCharType="separate"/>
        </w:r>
        <w:r>
          <w:t>33</w:t>
        </w:r>
        <w:r>
          <w:fldChar w:fldCharType="end"/>
        </w:r>
      </w:hyperlink>
    </w:p>
    <w:p>
      <w:pPr>
        <w:pStyle w:val="TOC2"/>
        <w:tabs>
          <w:tab w:val="right" w:leader="dot" w:pos="8306"/>
        </w:tabs>
      </w:pPr>
      <w:hyperlink w:anchor="_Toc8556" w:history="1">
        <w:r>
          <w:rPr>
            <w:rFonts w:ascii="仿宋" w:eastAsia="仿宋" w:hAnsi="仿宋" w:cs="仿宋" w:hint="eastAsia"/>
            <w:lang w:eastAsia="zh-CN"/>
          </w:rPr>
          <w:t>(一)、社会责任与义务</w:t>
        </w:r>
        <w:r>
          <w:tab/>
        </w:r>
        <w:r>
          <w:fldChar w:fldCharType="begin"/>
        </w:r>
        <w:r>
          <w:instrText xml:space="preserve"> PAGEREF _Toc8556 \h </w:instrText>
        </w:r>
        <w:r>
          <w:fldChar w:fldCharType="separate"/>
        </w:r>
        <w:r>
          <w:t>33</w:t>
        </w:r>
        <w:r>
          <w:fldChar w:fldCharType="end"/>
        </w:r>
      </w:hyperlink>
    </w:p>
    <w:p>
      <w:pPr>
        <w:pStyle w:val="TOC2"/>
        <w:tabs>
          <w:tab w:val="right" w:leader="dot" w:pos="8306"/>
        </w:tabs>
      </w:pPr>
      <w:hyperlink w:anchor="_Toc8476" w:history="1">
        <w:r>
          <w:rPr>
            <w:rFonts w:ascii="仿宋" w:eastAsia="仿宋" w:hAnsi="仿宋" w:cs="仿宋" w:hint="eastAsia"/>
            <w:lang w:eastAsia="zh-CN"/>
          </w:rPr>
          <w:t>(二)、社会参与与沟通</w:t>
        </w:r>
        <w:r>
          <w:tab/>
        </w:r>
        <w:r>
          <w:fldChar w:fldCharType="begin"/>
        </w:r>
        <w:r>
          <w:instrText xml:space="preserve"> PAGEREF _Toc8476 \h </w:instrText>
        </w:r>
        <w:r>
          <w:fldChar w:fldCharType="separate"/>
        </w:r>
        <w:r>
          <w:t>34</w:t>
        </w:r>
        <w:r>
          <w:fldChar w:fldCharType="end"/>
        </w:r>
      </w:hyperlink>
    </w:p>
    <w:p>
      <w:pPr>
        <w:pStyle w:val="TOC1"/>
        <w:tabs>
          <w:tab w:val="right" w:leader="dot" w:pos="8306"/>
        </w:tabs>
      </w:pPr>
      <w:hyperlink w:anchor="_Toc24434" w:history="1">
        <w:r>
          <w:rPr>
            <w:rFonts w:ascii="仿宋" w:eastAsia="仿宋" w:hAnsi="仿宋" w:cs="仿宋" w:hint="eastAsia"/>
            <w:lang w:eastAsia="zh-CN"/>
          </w:rPr>
          <w:t>十一、紫外光吸收剂项目人力资源培养与发展</w:t>
        </w:r>
        <w:r>
          <w:tab/>
        </w:r>
        <w:r>
          <w:fldChar w:fldCharType="begin"/>
        </w:r>
        <w:r>
          <w:instrText xml:space="preserve"> PAGEREF _Toc24434 \h </w:instrText>
        </w:r>
        <w:r>
          <w:fldChar w:fldCharType="separate"/>
        </w:r>
        <w:r>
          <w:t>34</w:t>
        </w:r>
        <w:r>
          <w:fldChar w:fldCharType="end"/>
        </w:r>
      </w:hyperlink>
    </w:p>
    <w:p>
      <w:pPr>
        <w:pStyle w:val="TOC2"/>
        <w:tabs>
          <w:tab w:val="right" w:leader="dot" w:pos="8306"/>
        </w:tabs>
      </w:pPr>
      <w:hyperlink w:anchor="_Toc1772" w:history="1">
        <w:r>
          <w:rPr>
            <w:rFonts w:ascii="仿宋" w:eastAsia="仿宋" w:hAnsi="仿宋" w:cs="仿宋" w:hint="eastAsia"/>
            <w:lang w:eastAsia="zh-CN"/>
          </w:rPr>
          <w:t>(一)、人才需求与规划</w:t>
        </w:r>
        <w:r>
          <w:tab/>
        </w:r>
        <w:r>
          <w:fldChar w:fldCharType="begin"/>
        </w:r>
        <w:r>
          <w:instrText xml:space="preserve"> PAGEREF _Toc1772 \h </w:instrText>
        </w:r>
        <w:r>
          <w:fldChar w:fldCharType="separate"/>
        </w:r>
        <w:r>
          <w:t>34</w:t>
        </w:r>
        <w:r>
          <w:fldChar w:fldCharType="end"/>
        </w:r>
      </w:hyperlink>
    </w:p>
    <w:p>
      <w:pPr>
        <w:pStyle w:val="TOC2"/>
        <w:tabs>
          <w:tab w:val="right" w:leader="dot" w:pos="8306"/>
        </w:tabs>
      </w:pPr>
      <w:hyperlink w:anchor="_Toc22779" w:history="1">
        <w:r>
          <w:rPr>
            <w:rFonts w:ascii="仿宋" w:eastAsia="仿宋" w:hAnsi="仿宋" w:cs="仿宋" w:hint="eastAsia"/>
            <w:lang w:eastAsia="zh-CN"/>
          </w:rPr>
          <w:t>(二)、培训与发展计划</w:t>
        </w:r>
        <w:r>
          <w:tab/>
        </w:r>
        <w:r>
          <w:fldChar w:fldCharType="begin"/>
        </w:r>
        <w:r>
          <w:instrText xml:space="preserve"> PAGEREF _Toc22779 \h </w:instrText>
        </w:r>
        <w:r>
          <w:fldChar w:fldCharType="separate"/>
        </w:r>
        <w:r>
          <w:t>35</w:t>
        </w:r>
        <w:r>
          <w:fldChar w:fldCharType="end"/>
        </w:r>
      </w:hyperlink>
    </w:p>
    <w:p>
      <w:pPr>
        <w:pStyle w:val="TOC1"/>
        <w:tabs>
          <w:tab w:val="right" w:leader="dot" w:pos="8306"/>
        </w:tabs>
      </w:pPr>
      <w:hyperlink w:anchor="_Toc31108" w:history="1">
        <w:r>
          <w:rPr>
            <w:rFonts w:ascii="仿宋" w:eastAsia="仿宋" w:hAnsi="仿宋" w:cs="仿宋" w:hint="eastAsia"/>
            <w:lang w:eastAsia="zh-CN"/>
          </w:rPr>
          <w:t>十二、紫外光吸收剂项目人力资源管理</w:t>
        </w:r>
        <w:r>
          <w:tab/>
        </w:r>
        <w:r>
          <w:fldChar w:fldCharType="begin"/>
        </w:r>
        <w:r>
          <w:instrText xml:space="preserve"> PAGEREF _Toc31108 \h </w:instrText>
        </w:r>
        <w:r>
          <w:fldChar w:fldCharType="separate"/>
        </w:r>
        <w:r>
          <w:t>36</w:t>
        </w:r>
        <w:r>
          <w:fldChar w:fldCharType="end"/>
        </w:r>
      </w:hyperlink>
    </w:p>
    <w:p>
      <w:pPr>
        <w:pStyle w:val="TOC2"/>
        <w:tabs>
          <w:tab w:val="right" w:leader="dot" w:pos="8306"/>
        </w:tabs>
      </w:pPr>
      <w:hyperlink w:anchor="_Toc17209" w:history="1">
        <w:r>
          <w:rPr>
            <w:rFonts w:ascii="仿宋" w:eastAsia="仿宋" w:hAnsi="仿宋" w:cs="仿宋" w:hint="eastAsia"/>
            <w:lang w:eastAsia="zh-CN"/>
          </w:rPr>
          <w:t>(一)、建立健全的预算管理制度</w:t>
        </w:r>
        <w:r>
          <w:tab/>
        </w:r>
        <w:r>
          <w:fldChar w:fldCharType="begin"/>
        </w:r>
        <w:r>
          <w:instrText xml:space="preserve"> PAGEREF _Toc17209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77" w:history="1">
        <w:r>
          <w:rPr>
            <w:rFonts w:ascii="仿宋" w:eastAsia="仿宋" w:hAnsi="仿宋" w:cs="仿宋" w:hint="eastAsia"/>
            <w:lang w:eastAsia="zh-CN"/>
          </w:rPr>
          <w:t>(二)、加强资金流动监控</w:t>
        </w:r>
        <w:r>
          <w:tab/>
        </w:r>
        <w:r>
          <w:fldChar w:fldCharType="begin"/>
        </w:r>
        <w:r>
          <w:instrText xml:space="preserve"> PAGEREF _Toc21977 \h </w:instrText>
        </w:r>
        <w:r>
          <w:fldChar w:fldCharType="separate"/>
        </w:r>
        <w:r>
          <w:t>37</w:t>
        </w:r>
        <w:r>
          <w:fldChar w:fldCharType="end"/>
        </w:r>
      </w:hyperlink>
    </w:p>
    <w:p>
      <w:pPr>
        <w:pStyle w:val="TOC2"/>
        <w:tabs>
          <w:tab w:val="right" w:leader="dot" w:pos="8306"/>
        </w:tabs>
      </w:pPr>
      <w:hyperlink w:anchor="_Toc14766" w:history="1">
        <w:r>
          <w:rPr>
            <w:rFonts w:ascii="仿宋" w:eastAsia="仿宋" w:hAnsi="仿宋" w:cs="仿宋" w:hint="eastAsia"/>
            <w:lang w:eastAsia="zh-CN"/>
          </w:rPr>
          <w:t>(三)、制定完善的风险控制机制</w:t>
        </w:r>
        <w:r>
          <w:tab/>
        </w:r>
        <w:r>
          <w:fldChar w:fldCharType="begin"/>
        </w:r>
        <w:r>
          <w:instrText xml:space="preserve"> PAGEREF _Toc14766 \h </w:instrText>
        </w:r>
        <w:r>
          <w:fldChar w:fldCharType="separate"/>
        </w:r>
        <w:r>
          <w:t>38</w:t>
        </w:r>
        <w:r>
          <w:fldChar w:fldCharType="end"/>
        </w:r>
      </w:hyperlink>
    </w:p>
    <w:p>
      <w:pPr>
        <w:pStyle w:val="TOC2"/>
        <w:tabs>
          <w:tab w:val="right" w:leader="dot" w:pos="8306"/>
        </w:tabs>
      </w:pPr>
      <w:hyperlink w:anchor="_Toc14910" w:history="1">
        <w:r>
          <w:rPr>
            <w:rFonts w:ascii="仿宋" w:eastAsia="仿宋" w:hAnsi="仿宋" w:cs="仿宋" w:hint="eastAsia"/>
            <w:lang w:eastAsia="zh-CN"/>
          </w:rPr>
          <w:t>(四)、优化成本管理</w:t>
        </w:r>
        <w:r>
          <w:tab/>
        </w:r>
        <w:r>
          <w:fldChar w:fldCharType="begin"/>
        </w:r>
        <w:r>
          <w:instrText xml:space="preserve"> PAGEREF _Toc14910 \h </w:instrText>
        </w:r>
        <w:r>
          <w:fldChar w:fldCharType="separate"/>
        </w:r>
        <w:r>
          <w:t>40</w:t>
        </w:r>
        <w:r>
          <w:fldChar w:fldCharType="end"/>
        </w:r>
      </w:hyperlink>
    </w:p>
    <w:p>
      <w:pPr>
        <w:pStyle w:val="TOC1"/>
        <w:tabs>
          <w:tab w:val="right" w:leader="dot" w:pos="8306"/>
        </w:tabs>
      </w:pPr>
      <w:hyperlink w:anchor="_Toc30420" w:history="1">
        <w:r>
          <w:rPr>
            <w:rFonts w:ascii="仿宋" w:eastAsia="仿宋" w:hAnsi="仿宋" w:cs="仿宋" w:hint="eastAsia"/>
            <w:lang w:eastAsia="zh-CN"/>
          </w:rPr>
          <w:t>十三、质量管理体系</w:t>
        </w:r>
        <w:r>
          <w:tab/>
        </w:r>
        <w:r>
          <w:fldChar w:fldCharType="begin"/>
        </w:r>
        <w:r>
          <w:instrText xml:space="preserve"> PAGEREF _Toc30420 \h </w:instrText>
        </w:r>
        <w:r>
          <w:fldChar w:fldCharType="separate"/>
        </w:r>
        <w:r>
          <w:t>41</w:t>
        </w:r>
        <w:r>
          <w:fldChar w:fldCharType="end"/>
        </w:r>
      </w:hyperlink>
    </w:p>
    <w:p>
      <w:pPr>
        <w:pStyle w:val="TOC2"/>
        <w:tabs>
          <w:tab w:val="right" w:leader="dot" w:pos="8306"/>
        </w:tabs>
      </w:pPr>
      <w:hyperlink w:anchor="_Toc32495" w:history="1">
        <w:r>
          <w:rPr>
            <w:rFonts w:ascii="仿宋" w:eastAsia="仿宋" w:hAnsi="仿宋" w:cs="仿宋" w:hint="eastAsia"/>
            <w:lang w:eastAsia="zh-CN"/>
          </w:rPr>
          <w:t>(一)、质量目标与方针</w:t>
        </w:r>
        <w:r>
          <w:tab/>
        </w:r>
        <w:r>
          <w:fldChar w:fldCharType="begin"/>
        </w:r>
        <w:r>
          <w:instrText xml:space="preserve"> PAGEREF _Toc32495 \h </w:instrText>
        </w:r>
        <w:r>
          <w:fldChar w:fldCharType="separate"/>
        </w:r>
        <w:r>
          <w:t>41</w:t>
        </w:r>
        <w:r>
          <w:fldChar w:fldCharType="end"/>
        </w:r>
      </w:hyperlink>
    </w:p>
    <w:p>
      <w:pPr>
        <w:pStyle w:val="TOC2"/>
        <w:tabs>
          <w:tab w:val="right" w:leader="dot" w:pos="8306"/>
        </w:tabs>
      </w:pPr>
      <w:hyperlink w:anchor="_Toc760" w:history="1">
        <w:r>
          <w:rPr>
            <w:rFonts w:ascii="仿宋" w:eastAsia="仿宋" w:hAnsi="仿宋" w:cs="仿宋" w:hint="eastAsia"/>
            <w:lang w:eastAsia="zh-CN"/>
          </w:rPr>
          <w:t>(二)、质量管理责任</w:t>
        </w:r>
        <w:r>
          <w:tab/>
        </w:r>
        <w:r>
          <w:fldChar w:fldCharType="begin"/>
        </w:r>
        <w:r>
          <w:instrText xml:space="preserve"> PAGEREF _Toc760 \h </w:instrText>
        </w:r>
        <w:r>
          <w:fldChar w:fldCharType="separate"/>
        </w:r>
        <w:r>
          <w:t>42</w:t>
        </w:r>
        <w:r>
          <w:fldChar w:fldCharType="end"/>
        </w:r>
      </w:hyperlink>
    </w:p>
    <w:p>
      <w:pPr>
        <w:pStyle w:val="TOC2"/>
        <w:tabs>
          <w:tab w:val="right" w:leader="dot" w:pos="8306"/>
        </w:tabs>
      </w:pPr>
      <w:hyperlink w:anchor="_Toc24575" w:history="1">
        <w:r>
          <w:rPr>
            <w:rFonts w:ascii="仿宋" w:eastAsia="仿宋" w:hAnsi="仿宋" w:cs="仿宋" w:hint="eastAsia"/>
            <w:lang w:eastAsia="zh-CN"/>
          </w:rPr>
          <w:t>(三)、质量管理体系文件</w:t>
        </w:r>
        <w:r>
          <w:tab/>
        </w:r>
        <w:r>
          <w:fldChar w:fldCharType="begin"/>
        </w:r>
        <w:r>
          <w:instrText xml:space="preserve"> PAGEREF _Toc24575 \h </w:instrText>
        </w:r>
        <w:r>
          <w:fldChar w:fldCharType="separate"/>
        </w:r>
        <w:r>
          <w:t>44</w:t>
        </w:r>
        <w:r>
          <w:fldChar w:fldCharType="end"/>
        </w:r>
      </w:hyperlink>
    </w:p>
    <w:p>
      <w:pPr>
        <w:pStyle w:val="TOC2"/>
        <w:tabs>
          <w:tab w:val="right" w:leader="dot" w:pos="8306"/>
        </w:tabs>
      </w:pPr>
      <w:hyperlink w:anchor="_Toc4851" w:history="1">
        <w:r>
          <w:rPr>
            <w:rFonts w:ascii="仿宋" w:eastAsia="仿宋" w:hAnsi="仿宋" w:cs="仿宋" w:hint="eastAsia"/>
            <w:lang w:eastAsia="zh-CN"/>
          </w:rPr>
          <w:t>(四)、质量培训与教育</w:t>
        </w:r>
        <w:r>
          <w:tab/>
        </w:r>
        <w:r>
          <w:fldChar w:fldCharType="begin"/>
        </w:r>
        <w:r>
          <w:instrText xml:space="preserve"> PAGEREF _Toc4851 \h </w:instrText>
        </w:r>
        <w:r>
          <w:fldChar w:fldCharType="separate"/>
        </w:r>
        <w:r>
          <w:t>46</w:t>
        </w:r>
        <w:r>
          <w:fldChar w:fldCharType="end"/>
        </w:r>
      </w:hyperlink>
    </w:p>
    <w:p>
      <w:pPr>
        <w:pStyle w:val="TOC2"/>
        <w:tabs>
          <w:tab w:val="right" w:leader="dot" w:pos="8306"/>
        </w:tabs>
      </w:pPr>
      <w:hyperlink w:anchor="_Toc19374" w:history="1">
        <w:r>
          <w:rPr>
            <w:rFonts w:ascii="仿宋" w:eastAsia="仿宋" w:hAnsi="仿宋" w:cs="仿宋" w:hint="eastAsia"/>
            <w:lang w:eastAsia="zh-CN"/>
          </w:rPr>
          <w:t>(五)、质量审核与评价</w:t>
        </w:r>
        <w:r>
          <w:tab/>
        </w:r>
        <w:r>
          <w:fldChar w:fldCharType="begin"/>
        </w:r>
        <w:r>
          <w:instrText xml:space="preserve"> PAGEREF _Toc19374 \h </w:instrText>
        </w:r>
        <w:r>
          <w:fldChar w:fldCharType="separate"/>
        </w:r>
        <w:r>
          <w:t>47</w:t>
        </w:r>
        <w:r>
          <w:fldChar w:fldCharType="end"/>
        </w:r>
      </w:hyperlink>
    </w:p>
    <w:p>
      <w:pPr>
        <w:pStyle w:val="TOC2"/>
        <w:tabs>
          <w:tab w:val="right" w:leader="dot" w:pos="8306"/>
        </w:tabs>
      </w:pPr>
      <w:hyperlink w:anchor="_Toc23975" w:history="1">
        <w:r>
          <w:rPr>
            <w:rFonts w:ascii="仿宋" w:eastAsia="仿宋" w:hAnsi="仿宋" w:cs="仿宋" w:hint="eastAsia"/>
            <w:lang w:eastAsia="zh-CN"/>
          </w:rPr>
          <w:t>(六)、不符合与纠正措施</w:t>
        </w:r>
        <w:r>
          <w:tab/>
        </w:r>
        <w:r>
          <w:fldChar w:fldCharType="begin"/>
        </w:r>
        <w:r>
          <w:instrText xml:space="preserve"> PAGEREF _Toc23975 \h </w:instrText>
        </w:r>
        <w:r>
          <w:fldChar w:fldCharType="separate"/>
        </w:r>
        <w:r>
          <w:t>48</w:t>
        </w:r>
        <w:r>
          <w:fldChar w:fldCharType="end"/>
        </w:r>
      </w:hyperlink>
    </w:p>
    <w:p>
      <w:pPr>
        <w:pStyle w:val="TOC1"/>
        <w:tabs>
          <w:tab w:val="right" w:leader="dot" w:pos="8306"/>
        </w:tabs>
      </w:pPr>
      <w:hyperlink w:anchor="_Toc8305" w:history="1">
        <w:r>
          <w:rPr>
            <w:rFonts w:ascii="仿宋" w:eastAsia="仿宋" w:hAnsi="仿宋" w:cs="仿宋" w:hint="eastAsia"/>
            <w:lang w:eastAsia="zh-CN"/>
          </w:rPr>
          <w:t>十四、紫外光吸收剂项目实施保障措施</w:t>
        </w:r>
        <w:r>
          <w:tab/>
        </w:r>
        <w:r>
          <w:fldChar w:fldCharType="begin"/>
        </w:r>
        <w:r>
          <w:instrText xml:space="preserve"> PAGEREF _Toc8305 \h </w:instrText>
        </w:r>
        <w:r>
          <w:fldChar w:fldCharType="separate"/>
        </w:r>
        <w:r>
          <w:t>49</w:t>
        </w:r>
        <w:r>
          <w:fldChar w:fldCharType="end"/>
        </w:r>
      </w:hyperlink>
    </w:p>
    <w:p>
      <w:pPr>
        <w:pStyle w:val="TOC2"/>
        <w:tabs>
          <w:tab w:val="right" w:leader="dot" w:pos="8306"/>
        </w:tabs>
      </w:pPr>
      <w:hyperlink w:anchor="_Toc9833" w:history="1">
        <w:r>
          <w:rPr>
            <w:rFonts w:ascii="仿宋" w:eastAsia="仿宋" w:hAnsi="仿宋" w:cs="仿宋" w:hint="eastAsia"/>
            <w:lang w:eastAsia="zh-CN"/>
          </w:rPr>
          <w:t>(一)、紫外光吸收剂项目实施保障机制</w:t>
        </w:r>
        <w:r>
          <w:tab/>
        </w:r>
        <w:r>
          <w:fldChar w:fldCharType="begin"/>
        </w:r>
        <w:r>
          <w:instrText xml:space="preserve"> PAGEREF _Toc9833 \h </w:instrText>
        </w:r>
        <w:r>
          <w:fldChar w:fldCharType="separate"/>
        </w:r>
        <w:r>
          <w:t>49</w:t>
        </w:r>
        <w:r>
          <w:fldChar w:fldCharType="end"/>
        </w:r>
      </w:hyperlink>
    </w:p>
    <w:p>
      <w:pPr>
        <w:pStyle w:val="TOC2"/>
        <w:tabs>
          <w:tab w:val="right" w:leader="dot" w:pos="8306"/>
        </w:tabs>
      </w:pPr>
      <w:hyperlink w:anchor="_Toc16430" w:history="1">
        <w:r>
          <w:rPr>
            <w:rFonts w:ascii="仿宋" w:eastAsia="仿宋" w:hAnsi="仿宋" w:cs="仿宋" w:hint="eastAsia"/>
            <w:lang w:eastAsia="zh-CN"/>
          </w:rPr>
          <w:t>(二)、紫外光吸收剂项目法律合规要求</w:t>
        </w:r>
        <w:r>
          <w:tab/>
        </w:r>
        <w:r>
          <w:fldChar w:fldCharType="begin"/>
        </w:r>
        <w:r>
          <w:instrText xml:space="preserve"> PAGEREF _Toc16430 \h </w:instrText>
        </w:r>
        <w:r>
          <w:fldChar w:fldCharType="separate"/>
        </w:r>
        <w:r>
          <w:t>53</w:t>
        </w:r>
        <w:r>
          <w:fldChar w:fldCharType="end"/>
        </w:r>
      </w:hyperlink>
    </w:p>
    <w:p>
      <w:pPr>
        <w:pStyle w:val="TOC2"/>
        <w:tabs>
          <w:tab w:val="right" w:leader="dot" w:pos="8306"/>
        </w:tabs>
      </w:pPr>
      <w:hyperlink w:anchor="_Toc27587" w:history="1">
        <w:r>
          <w:rPr>
            <w:rFonts w:ascii="仿宋" w:eastAsia="仿宋" w:hAnsi="仿宋" w:cs="仿宋" w:hint="eastAsia"/>
            <w:lang w:eastAsia="zh-CN"/>
          </w:rPr>
          <w:t>(三)、紫外光吸收剂项目合同管理与法律事务</w:t>
        </w:r>
        <w:r>
          <w:tab/>
        </w:r>
        <w:r>
          <w:fldChar w:fldCharType="begin"/>
        </w:r>
        <w:r>
          <w:instrText xml:space="preserve"> PAGEREF _Toc27587 \h </w:instrText>
        </w:r>
        <w:r>
          <w:fldChar w:fldCharType="separate"/>
        </w:r>
        <w:r>
          <w:t>57</w:t>
        </w:r>
        <w:r>
          <w:fldChar w:fldCharType="end"/>
        </w:r>
      </w:hyperlink>
    </w:p>
    <w:p>
      <w:pPr>
        <w:pStyle w:val="TOC2"/>
        <w:tabs>
          <w:tab w:val="right" w:leader="dot" w:pos="8306"/>
        </w:tabs>
      </w:pPr>
      <w:hyperlink w:anchor="_Toc19077" w:history="1">
        <w:r>
          <w:rPr>
            <w:rFonts w:ascii="仿宋" w:eastAsia="仿宋" w:hAnsi="仿宋" w:cs="仿宋" w:hint="eastAsia"/>
            <w:lang w:eastAsia="zh-CN"/>
          </w:rPr>
          <w:t>(四)、紫外光吸收剂项目知识产权保护策略</w:t>
        </w:r>
        <w:r>
          <w:tab/>
        </w:r>
        <w:r>
          <w:fldChar w:fldCharType="begin"/>
        </w:r>
        <w:r>
          <w:instrText xml:space="preserve"> PAGEREF _Toc19077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17"/>
      <w:r>
        <w:rPr>
          <w:rFonts w:ascii="仿宋" w:eastAsia="仿宋" w:hAnsi="仿宋" w:cs="仿宋" w:hint="eastAsia"/>
          <w:sz w:val="28"/>
          <w:lang w:eastAsia="zh-CN"/>
        </w:rPr>
        <w:t>一、紫外光吸收剂项目绩效评估</w:t>
      </w:r>
      <w:bookmarkEnd w:id="2"/>
    </w:p>
    <w:p>
      <w:pPr>
        <w:pStyle w:val="Heading2"/>
        <w:rPr>
          <w:rFonts w:ascii="仿宋" w:eastAsia="仿宋" w:hAnsi="仿宋" w:cs="仿宋" w:hint="eastAsia"/>
          <w:lang w:eastAsia="zh-CN"/>
        </w:rPr>
      </w:pPr>
      <w:bookmarkStart w:id="3" w:name="_Toc320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光吸收剂项目中，我们设计了一套全面的绩效评估指标，以确保紫外光吸收剂项目的可控和成功交付。这些指标跨足紫外光吸收剂项目目标、成本、进度和质量等多个维度，为我们提供了全面洞察紫外光吸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吸收剂项目目标达成率是我们关注的首要指标。我们设定了明确的目标，并通过定期监测和评估，迅速发现并应对潜在的目标偏差。这为紫外光吸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成本绩效是另一个核心关注点。通过实际成本与预算成本的对比分析，我们深入了解成本差异的原因，及时调整资源分配，保持紫外光吸收剂项目在经济效益方面的合理水平。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吸收剂项目进度作为关键的绩效指标之一，得到了精心的关注。我们制定了详细的紫外光吸收剂项目进度计划，并设立了进度符合度指标，确保实际进度与计划进度保持一致。这使我们能够快速发现和解决潜在的进度问题，保持紫外光吸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紫外光吸收剂项目绩效的不可或缺的一环。我们引入了一系列的质量标准和客户满意度指标，以确保紫外光吸收剂项目交付的成果在质量上达到或超越预期水平。通过持续监测这些指标，我们努力提升紫外光吸收剂项目整体质量水平，为紫外光吸收剂项目的成功交付提供有力保障。通过这些科学且全面的绩效评估，我们能够更好地引导紫外光吸收剂项目的持续改进，确保紫外光吸收剂项目目标的顺利达成。</w:t>
      </w:r>
    </w:p>
    <w:p>
      <w:pPr>
        <w:pStyle w:val="Heading2"/>
        <w:ind w:firstLine="560" w:firstLineChars="200"/>
        <w:rPr>
          <w:rFonts w:ascii="仿宋" w:eastAsia="仿宋" w:hAnsi="仿宋" w:cs="仿宋" w:hint="eastAsia"/>
          <w:sz w:val="28"/>
          <w:lang w:eastAsia="zh-CN"/>
        </w:rPr>
      </w:pPr>
      <w:bookmarkStart w:id="4" w:name="_Toc41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绩效评估是紫外光吸收剂项目中的关键环节，为确保紫外光吸收剂项目达到预期目标，我们采用了多层次、多维度的绩效评估方法。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紫外光吸收剂项目的战略目标对齐，确保每个决策和行动都与紫外光吸收剂项目整体目标保持一致。团队会定期召开战略对齐会议，审视当前工作与紫外光吸收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紫外光吸收剂项目进度、质量、成本和风险等方面。这些指标通过数据收集和分析，为紫外光吸收剂项目管理团队提供了客观的评估依据。例如，我们通过紫外光吸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绩效评估不仅仅停留在紫外光吸收剂项目内部，还考虑了紫外光吸收剂项目对外部环境的影响。我们定期进行干系人满意度调查，以了解各利益相关方对紫外光吸收剂项目的期望和满意度，并及时做出调整。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这种多层次、多角度的绩效评估方法，使得我们能够全面了解紫外光吸收剂项目的运行状态，及时做出调整，确保紫外光吸收剂项目在不断变化的环境中保持稳健前行。</w:t>
      </w:r>
    </w:p>
    <w:p>
      <w:pPr>
        <w:pStyle w:val="Heading2"/>
        <w:ind w:firstLine="560" w:firstLineChars="200"/>
        <w:rPr>
          <w:rFonts w:ascii="仿宋" w:eastAsia="仿宋" w:hAnsi="仿宋" w:cs="仿宋" w:hint="eastAsia"/>
          <w:sz w:val="28"/>
          <w:lang w:eastAsia="zh-CN"/>
        </w:rPr>
      </w:pPr>
      <w:bookmarkStart w:id="5" w:name="_Toc3245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为了确保紫外光吸收剂项目的有效管理和不断优化，我们采用了精心设计的绩效评估周期。这个周期旨在实现灵活、实时和全面的评估，以适应紫外光吸收剂项目执行中的各种挑战。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紫外光吸收剂项目的不同需求，分为短期、中期和长期。短期评估关注每个迭代或工作周期，以及时发现和解决当前任务中的问题。中期评估涵盖几个迭代，深入了解整体紫外光吸收剂项目的趋势和性能。长期评估则着眼于整个紫外光吸收剂项目阶段，确保紫外光吸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紫外光吸收剂项目管理工具和协作平台，团队成员能够随时更新和分享紫外光吸收剂项目数据。这种实时性的反馈机制使我们能够及时察觉潜在问题，快速调整，保持紫外光吸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紫外光吸收剂项目的决策制定密不可分。每个周期的紫外光吸收剂项目回顾会议成为集体总结经验、识别问题深层次原因并找到创新解决方案的平台。这种定期的反思与调整机制使紫外光吸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758"/>
      <w:r>
        <w:rPr>
          <w:rFonts w:ascii="仿宋" w:eastAsia="仿宋" w:hAnsi="仿宋" w:cs="仿宋" w:hint="eastAsia"/>
          <w:sz w:val="28"/>
          <w:lang w:eastAsia="zh-CN"/>
        </w:rPr>
        <w:t>二、紫外光吸收剂项目文档管理</w:t>
      </w:r>
      <w:bookmarkEnd w:id="6"/>
    </w:p>
    <w:p>
      <w:pPr>
        <w:pStyle w:val="Heading2"/>
        <w:rPr>
          <w:rFonts w:ascii="仿宋" w:eastAsia="仿宋" w:hAnsi="仿宋" w:cs="仿宋" w:hint="eastAsia"/>
          <w:lang w:eastAsia="zh-CN"/>
        </w:rPr>
      </w:pPr>
      <w:bookmarkStart w:id="7" w:name="_Toc2541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紫外光吸收剂项目高度重视文档的质量和准确性，以支持紫外光吸收剂项目的各项活动和决策。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吸收剂项目文档的编制始于紫外光吸收剂项目计划的初期，我们制定了详细的文档编制计划，明确了每个文档的内容、格式和编写责任人。在紫外光吸收剂项目启动阶段，我们首先编制了紫外光吸收剂项目章程，明确定义了紫外光吸收剂项目的目标、范围、风险等关键要素。随后，紫外光吸收剂项目团队根据计划陆续编制了需求文档、设计文档、测试文档等各类文档，确保紫外光吸收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紫外光吸收剂项目管理中的重要环节，旨在确保紫外光吸收剂项目文档符合质量标准和紫外光吸收剂项目需求。在紫外光吸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紫外光吸收剂项目相关利益方和专业领域的专家对文档进行独立审查。这有助于获取更全面、客观的反馈，确保紫外光吸收剂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紫外光吸收剂项目在文档编制与审查方面建立了严格的管理机制，通过规范的流程和多维度的审查，确保紫外光吸收剂项目文档的质量、准确性和可靠性，为紫外光吸收剂项目的顺利推进提供了有力支持。</w:t>
      </w:r>
    </w:p>
    <w:p>
      <w:pPr>
        <w:pStyle w:val="Heading2"/>
        <w:ind w:firstLine="560" w:firstLineChars="200"/>
        <w:rPr>
          <w:rFonts w:ascii="仿宋" w:eastAsia="仿宋" w:hAnsi="仿宋" w:cs="仿宋" w:hint="eastAsia"/>
          <w:sz w:val="28"/>
          <w:lang w:eastAsia="zh-CN"/>
        </w:rPr>
      </w:pPr>
      <w:bookmarkStart w:id="8" w:name="_Toc87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在紫外光吸收剂项目中，我们致力于优化文档发布与分发过程，以确保信息的高效传递和团队间协作的顺畅进行。以下是我们采取的关键优化策略：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我们通过多渠道发布文档，包括电子邮件、紫外光吸收剂项目管理平台、内部网站等，以满足不同团队成员的偏好和需求。多渠道发布确保了信息的全面覆盖。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我们采用了精细的权限控制，确保只有授权人员可以访问敏感信息。这种安全措施保护了紫外光吸收剂项目文档的机密性，防止了未经授权的信息泄露。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37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紫外光吸收剂项目生命周期中一个至关重要的环节，直接关系到紫外光吸收剂项目信息的长期保存和历史记录的完整性。在紫外光吸收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5984"/>
      <w:r>
        <w:rPr>
          <w:rFonts w:ascii="仿宋" w:eastAsia="仿宋" w:hAnsi="仿宋" w:cs="仿宋" w:hint="eastAsia"/>
          <w:sz w:val="28"/>
          <w:lang w:eastAsia="zh-CN"/>
        </w:rPr>
        <w:t>三、紫外光吸收剂项目危机管理</w:t>
      </w:r>
      <w:bookmarkEnd w:id="10"/>
    </w:p>
    <w:p>
      <w:pPr>
        <w:pStyle w:val="Heading2"/>
        <w:rPr>
          <w:rFonts w:ascii="仿宋" w:eastAsia="仿宋" w:hAnsi="仿宋" w:cs="仿宋" w:hint="eastAsia"/>
          <w:lang w:eastAsia="zh-CN"/>
        </w:rPr>
      </w:pPr>
      <w:bookmarkStart w:id="11" w:name="_Toc760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光吸收剂项目危机管理中，危机预警与识别是确保紫外光吸收剂项目稳健运行的核心步骤。通过建立全面的监测机制，紫外光吸收剂项目团队旨在及时发现和理解潜在的风险和危机因素，以便采取及时的预防和应对措施，确保紫外光吸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首先，通过深入的风险评估，紫外光吸收剂项目团队全面分析了整个紫外光吸收剂项目和各个阶段可能存在的威胁。这包括准确评估每个潜在风险的发生概率和可能影响的程度，为后续危机预警提供了有力支持。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紫外光吸收剂项目团队着重于明确定义紫外光吸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紫外光吸收剂项目进展的持续监控，团队能够及时发现潜在问题并作出迅速反应。紫外光吸收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在这一阶段，团队的专业素养和反应速度将发挥至关重要的作用，以确保潜在危机能够在初期得到有效的处理，最大程度地减轻负面影响。通过危机预警与识别，紫外光吸收剂项目得以更有序、可控地推进。</w:t>
      </w:r>
    </w:p>
    <w:p>
      <w:pPr>
        <w:pStyle w:val="Heading2"/>
        <w:ind w:firstLine="560" w:firstLineChars="200"/>
        <w:rPr>
          <w:rFonts w:ascii="仿宋" w:eastAsia="仿宋" w:hAnsi="仿宋" w:cs="仿宋" w:hint="eastAsia"/>
          <w:sz w:val="28"/>
          <w:lang w:eastAsia="zh-CN"/>
        </w:rPr>
      </w:pPr>
      <w:bookmarkStart w:id="12" w:name="_Toc1912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在危机发生时，紫外光吸收剂项目团队立即行动，成立了应急小组。该小组的任务是迅速制定并实施紧急应对措施，以最小化潜在损失。以下是采取的主要措施：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暂停紫外光吸收剂项目进度：为遏制危机蔓延，紫外光吸收剂项目暂时停止进行，以便全面评估当前状况。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资源重新分配：重新评估紫外光吸收剂项目资源的分配，确保最大限度地减小损失。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实时沟通：与关键利益相关者建立实时沟通机制，向他们传递紫外光吸收剂项目危机的实际状况，保障紫外光吸收剂项目核心利益。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在紧急应对的同时，紫外光吸收剂项目团队强调了团队协作和有效沟通的重要性。以下是团队协作的关键举措：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信息共享机制：建立了信息共享平台，确保团队成员能够及时获取紫外光吸收剂项目危机的实时信息。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领导者沟通：紫外光吸收剂项目领导者通过定期会议和即时沟通工具，指导团队应对危机，保持团队稳定运行。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随着危机得到初步控制，紫外光吸收剂项目团队转向制定恢复计划，以确保紫外光吸收剂项目能够从中迅速恢复。主要恢复计划包括：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修复受损的进度计划：重新评估紫外光吸收剂项目进度，制定修复计划，确保紫外光吸收剂项目尽快回归正常进程。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重新调整资源分配：优化资源分配，确保紫外光吸收剂项目在有限资源下高效运转。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风险管理机制加强：对紫外光吸收剂项目风险进行全面评估，制定更强化的风险管理策略，以预防未来可能的危机。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9884"/>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017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吸收剂项目的技术管理特点体现在其创新导向。通过引入最先进的技术趋势和解决方案，紫外光吸收剂项目致力于提升科技含量、提高质量和效率水平。这意味着我们将采用最新的工具和方法，确保紫外光吸收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紫外光吸收剂项目技术管理的显著特征。通过整合不同领域的技术资源，我们实现了跨学科的协同工作。这有助于优化技术架构，提高整体效能。此外，整合性策略还促进了不同技术团队之间的紧密沟通和高效合作，确保紫外光吸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紫外光吸收剂项目所采用的技术。通过不断优化技术方案，紫外光吸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紫外光吸收剂项目团队将在紫外光吸收剂项目初期识别可能的技术风险，并采取相应的预防和应对措施。通过建立健全的风险评估机制，紫外光吸收剂项目能够在实施过程中及时发现并解决潜在的技术问题，保障紫外光吸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紫外光吸收剂项目中，技术将成为紫外光吸收剂项目成功的有力支持。这一深度剖析揭示了技术管理在紫外光吸收剂项目实施中的关键作用，为紫外光吸收剂项目的技术基础奠定了坚实的基础。</w:t>
      </w:r>
    </w:p>
    <w:p>
      <w:pPr>
        <w:pStyle w:val="Heading2"/>
        <w:ind w:firstLine="560" w:firstLineChars="200"/>
        <w:rPr>
          <w:rFonts w:ascii="仿宋" w:eastAsia="仿宋" w:hAnsi="仿宋" w:cs="仿宋" w:hint="eastAsia"/>
          <w:sz w:val="28"/>
          <w:lang w:eastAsia="zh-CN"/>
        </w:rPr>
      </w:pPr>
      <w:bookmarkStart w:id="15" w:name="_Toc11933"/>
      <w:r>
        <w:rPr>
          <w:rFonts w:ascii="仿宋" w:eastAsia="仿宋" w:hAnsi="仿宋" w:cs="仿宋" w:hint="eastAsia"/>
          <w:sz w:val="28"/>
          <w:lang w:eastAsia="zh-CN"/>
        </w:rPr>
        <w:t>(二)、紫外光吸收剂项目工艺技术设计方案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紫外光吸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紫外光吸收剂项目将严格按照相关行业规范要求进行组织。通过有效控制产品质量，紫外光吸收剂项目将致力于为顾客提供优质的紫外光吸收剂项目产品和良好的服务。这体现了紫外光吸收剂项目对于生产活动合规性和质量标准的高度重视，为紫外光吸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紫外光吸收剂项目注重生态效益和清洁生产原则。紫外光吸收剂项目建设将紧密结合地方特色经济发展，与社会经济发展规划和区域环境保护规划方案相协调一致。通过与当地区域自然生态系统的结合，紫外光吸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紫外光吸收剂项目产品具有多样化的客户需求和个性化的特点。因此，紫外光吸收剂项目产品规格品种多样，且单批生产数量较小。为满足这一特点，紫外光吸收剂项目承办单位将建设先进的柔性制造生产线。通过广泛应用柔性制造技术，紫外光吸收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紫外光吸收剂项目采用的技术具有较高的技术含量和自动化水平，处于国内先进水平。这一技术选用不仅体现了对生产效率、质量和环境友好性的高标准要求，同时为紫外光吸收剂项目的可持续发展奠定了坚实的基础。</w:t>
      </w:r>
    </w:p>
    <w:p>
      <w:pPr>
        <w:pStyle w:val="Heading2"/>
        <w:ind w:firstLine="560" w:firstLineChars="200"/>
        <w:rPr>
          <w:rFonts w:ascii="仿宋" w:eastAsia="仿宋" w:hAnsi="仿宋" w:cs="仿宋" w:hint="eastAsia"/>
          <w:sz w:val="28"/>
          <w:lang w:eastAsia="zh-CN"/>
        </w:rPr>
      </w:pPr>
      <w:bookmarkStart w:id="16" w:name="_Toc2483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为确保紫外光吸收剂项目的高效生产和技术实施，我们制定了一套精心设计的设备选型方案，以满足紫外光吸收剂项目生产、质量和环保的要求。该方案的主要特点如下：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紫外光吸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针对紫外光吸收剂项目产品的多样性和小批量生产的特点，我们将建设柔性制造生产线。通过在设备选型中考虑柔性制造技术，可以灵活应对不同产品规格和生产需求，实现生产线的高度灵活性和适应性。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8741"/>
      <w:r>
        <w:rPr>
          <w:rFonts w:ascii="仿宋" w:eastAsia="仿宋" w:hAnsi="仿宋" w:cs="仿宋" w:hint="eastAsia"/>
          <w:sz w:val="28"/>
          <w:lang w:eastAsia="zh-CN"/>
        </w:rPr>
        <w:t>五、紫外光吸收剂项目建设背景及必要性分析</w:t>
      </w:r>
      <w:bookmarkEnd w:id="17"/>
    </w:p>
    <w:p>
      <w:pPr>
        <w:pStyle w:val="Heading2"/>
        <w:rPr>
          <w:rFonts w:ascii="仿宋" w:eastAsia="仿宋" w:hAnsi="仿宋" w:cs="仿宋" w:hint="eastAsia"/>
          <w:lang w:eastAsia="zh-CN"/>
        </w:rPr>
      </w:pPr>
      <w:bookmarkStart w:id="18" w:name="_Toc3460"/>
      <w:r>
        <w:rPr>
          <w:rFonts w:ascii="仿宋" w:eastAsia="仿宋" w:hAnsi="仿宋" w:cs="仿宋" w:hint="eastAsia"/>
          <w:lang w:eastAsia="zh-CN"/>
        </w:rPr>
        <w:t>(一)、紫外光吸收剂项目背景分析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吸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紫外光吸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紫外光吸收剂项目在这个潮流中的定位。同时，我们将关注行业内涌现的新兴机遇，以便紫外光吸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https://d.book118.com/766040105011010032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紫外光吸收剂项目规划设计蓝图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CC4BDC"/>
    <w:rsid w:val="44CC4B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040105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2024-01-03T03:36:00Z</dcterms:created>
  <dcterms:modified xsi:type="dcterms:W3CDTF">2024-01-03T03:37:08Z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4BF3DDBDD9EF4A15AFCBF3A477E49F9C_11</vt:lpwstr>
  </property>
  <property fmtid="{D5CDD505-2E9C-101B-9397-08002B2CF9AE}" pid="3" name="KSOProductBuildVer">
    <vt:lpwstr>2052-12.1.0.16120</vt:lpwstr>
  </property>
</Properties>
</file>