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jc w:val="center"/>
        <w:rPr>
          <w:rFonts w:ascii="黑体" w:eastAsia="黑体" w:hAnsi="黑体" w:cs="黑体" w:hint="eastAsia"/>
          <w:b w:val="0"/>
          <w:color w:val="000000"/>
          <w:sz w:val="36"/>
        </w:rPr>
      </w:pPr>
      <w:r>
        <w:rPr>
          <w:rFonts w:ascii="黑体" w:eastAsia="黑体" w:hAnsi="黑体" w:cs="黑体" w:hint="eastAsia"/>
          <w:b w:val="0"/>
          <w:color w:val="000000"/>
          <w:sz w:val="36"/>
        </w:rPr>
        <w:t>01施工技术方案申报表</w:t>
      </w:r>
    </w:p>
    <w:p>
      <w:pPr>
        <w:bidi w:val="0"/>
        <w:rPr>
          <w:rFonts w:ascii="宋体" w:hAnsi="宋体" w:hint="eastAsia"/>
          <w:color w:val="000000"/>
        </w:rPr>
      </w:pPr>
      <w:r>
        <w:rPr>
          <w:rFonts w:ascii="宋体" w:eastAsia="宋体" w:hAnsi="宋体" w:cs="宋体" w:hint="eastAsia"/>
          <w:color w:val="000000"/>
          <w:sz w:val="30"/>
        </w:rPr>
        <w:t>（河南大河[2019]技案二标 0</w:t>
      </w:r>
      <w:r>
        <w:rPr>
          <w:rFonts w:ascii="宋体" w:eastAsia="宋体" w:hAnsi="宋体" w:cs="宋体" w:hint="eastAsia"/>
          <w:color w:val="000000"/>
          <w:sz w:val="30"/>
          <w:lang w:val="en-US" w:eastAsia="zh-CN"/>
        </w:rPr>
        <w:t>1</w:t>
      </w:r>
      <w:r>
        <w:rPr>
          <w:rFonts w:ascii="宋体" w:eastAsia="宋体" w:hAnsi="宋体" w:cs="宋体" w:hint="eastAsia"/>
          <w:color w:val="000000"/>
          <w:sz w:val="30"/>
        </w:rPr>
        <w:t>号）</w:t>
      </w:r>
    </w:p>
    <w:p>
      <w:pPr>
        <w:tabs>
          <w:tab w:val="left" w:pos="0"/>
          <w:tab w:val="left" w:pos="3420"/>
          <w:tab w:val="left" w:pos="6300"/>
          <w:tab w:val="left" w:pos="8928"/>
        </w:tabs>
        <w:bidi w:val="0"/>
        <w:spacing w:line="400" w:lineRule="exact"/>
        <w:jc w:val="left"/>
        <w:rPr>
          <w:color w:val="000000"/>
        </w:rPr>
      </w:pPr>
      <w:r>
        <w:rPr>
          <w:rFonts w:ascii="宋体" w:eastAsia="宋体" w:hAnsi="宋体" w:cs="宋体" w:hint="eastAsia"/>
          <w:color w:val="000000"/>
          <w:sz w:val="30"/>
        </w:rPr>
        <w:t>合同名称：新密市云岩宫水库改扩建工程施工二标段合同编号：02</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5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6749"/>
        </w:trPr>
        <w:tc>
          <w:tcPr>
            <w:tcW w:w="10050" w:type="dxa"/>
            <w:tcBorders>
              <w:bottom w:val="single" w:sz="4" w:space="0" w:color="auto"/>
            </w:tcBorders>
          </w:tcPr>
          <w:p>
            <w:pPr>
              <w:widowControl w:val="0"/>
              <w:bidi w:val="0"/>
              <w:spacing w:line="500" w:lineRule="exact"/>
              <w:ind w:left="480" w:hanging="480"/>
              <w:jc w:val="both"/>
              <w:rPr>
                <w:rFonts w:ascii="宋体" w:hAnsi="宋体" w:hint="eastAsia"/>
                <w:color w:val="000000"/>
              </w:rPr>
            </w:pPr>
            <w:r>
              <w:rPr>
                <w:rFonts w:ascii="宋体" w:eastAsia="宋体" w:hAnsi="宋体" w:cs="宋体" w:hint="eastAsia"/>
                <w:color w:val="000000"/>
                <w:sz w:val="30"/>
              </w:rPr>
              <w:t>致：河南华水工程管理有限公司新密市云岩宫水库改扩建工程项目监理部</w:t>
            </w:r>
          </w:p>
          <w:p>
            <w:pPr>
              <w:widowControl w:val="0"/>
              <w:bidi w:val="0"/>
              <w:spacing w:line="500" w:lineRule="exact"/>
              <w:jc w:val="both"/>
              <w:rPr>
                <w:rFonts w:ascii="宋体" w:hAnsi="宋体"/>
                <w:color w:val="000000"/>
              </w:rPr>
            </w:pPr>
            <w:r>
              <w:rPr>
                <w:rFonts w:ascii="宋体" w:eastAsia="宋体" w:hAnsi="宋体" w:cs="宋体" w:hint="eastAsia"/>
                <w:color w:val="000000"/>
                <w:sz w:val="30"/>
              </w:rPr>
              <w:t xml:space="preserve">    我方今提交</w:t>
            </w:r>
            <w:r>
              <w:rPr>
                <w:rFonts w:ascii="宋体" w:eastAsia="宋体" w:hAnsi="宋体" w:cs="宋体" w:hint="eastAsia"/>
                <w:color w:val="000000"/>
                <w:sz w:val="30"/>
                <w:szCs w:val="21"/>
                <w:u w:val="single"/>
              </w:rPr>
              <w:t>新密市云岩宫水库改扩建工程施工二标段</w:t>
            </w:r>
            <w:r>
              <w:rPr>
                <w:rFonts w:ascii="宋体" w:eastAsia="宋体" w:hAnsi="宋体" w:cs="宋体" w:hint="eastAsia"/>
                <w:color w:val="000000"/>
                <w:sz w:val="30"/>
                <w:u w:val="single"/>
              </w:rPr>
              <w:t xml:space="preserve">02   </w:t>
            </w:r>
            <w:r>
              <w:rPr>
                <w:rFonts w:ascii="宋体" w:eastAsia="宋体" w:hAnsi="宋体" w:cs="宋体" w:hint="eastAsia"/>
                <w:color w:val="000000"/>
                <w:sz w:val="30"/>
                <w:szCs w:val="21"/>
              </w:rPr>
              <w:t>的：</w:t>
            </w:r>
          </w:p>
          <w:p>
            <w:pPr>
              <w:widowControl w:val="0"/>
              <w:bidi w:val="0"/>
              <w:spacing w:line="540" w:lineRule="exact"/>
              <w:ind w:firstLine="630"/>
              <w:jc w:val="both"/>
              <w:rPr>
                <w:rFonts w:hint="eastAsia"/>
                <w:sz w:val="28"/>
                <w:szCs w:val="28"/>
              </w:rPr>
            </w:pPr>
            <w:r>
              <w:rPr>
                <w:rFonts w:ascii="宋体" w:eastAsia="宋体" w:hAnsi="宋体" w:cs="宋体" w:hint="eastAsia"/>
                <w:color w:val="000000"/>
                <w:sz w:val="30"/>
                <w:szCs w:val="28"/>
              </w:rPr>
              <w:t>□</w:t>
            </w:r>
            <w:r>
              <w:rPr>
                <w:rFonts w:ascii="宋体" w:eastAsia="宋体" w:hAnsi="宋体" w:cs="宋体" w:hint="eastAsia"/>
                <w:b w:val="0"/>
                <w:bCs/>
                <w:color w:val="000000"/>
                <w:sz w:val="30"/>
                <w:szCs w:val="24"/>
                <w:lang w:eastAsia="zh-CN"/>
              </w:rPr>
              <w:t>土方回填施工</w:t>
            </w:r>
            <w:r>
              <w:rPr>
                <w:rFonts w:ascii="宋体" w:eastAsia="宋体" w:hAnsi="宋体" w:cs="宋体" w:hint="eastAsia"/>
                <w:b w:val="0"/>
                <w:bCs/>
                <w:color w:val="000000"/>
                <w:sz w:val="30"/>
                <w:szCs w:val="24"/>
              </w:rPr>
              <w:t>方案</w:t>
            </w:r>
          </w:p>
          <w:p>
            <w:pPr>
              <w:widowControl w:val="0"/>
              <w:bidi w:val="0"/>
              <w:spacing w:line="540" w:lineRule="exact"/>
              <w:ind w:firstLine="630"/>
              <w:jc w:val="both"/>
              <w:rPr>
                <w:rFonts w:hint="eastAsia"/>
                <w:sz w:val="28"/>
                <w:szCs w:val="28"/>
              </w:rPr>
            </w:pPr>
            <w:r>
              <w:rPr>
                <w:rFonts w:ascii="宋体" w:eastAsia="宋体" w:hAnsi="宋体" w:cs="宋体" w:hint="eastAsia"/>
                <w:color w:val="000000"/>
                <w:sz w:val="30"/>
                <w:szCs w:val="28"/>
              </w:rPr>
              <w:t>□</w:t>
            </w:r>
          </w:p>
          <w:p>
            <w:pPr>
              <w:widowControl w:val="0"/>
              <w:bidi w:val="0"/>
              <w:spacing w:line="540" w:lineRule="exact"/>
              <w:ind w:firstLine="630"/>
              <w:jc w:val="both"/>
              <w:rPr>
                <w:rFonts w:hint="eastAsia"/>
                <w:sz w:val="28"/>
                <w:szCs w:val="28"/>
              </w:rPr>
            </w:pPr>
            <w:r>
              <w:rPr>
                <w:rFonts w:ascii="宋体" w:eastAsia="宋体" w:hAnsi="宋体" w:cs="宋体" w:hint="eastAsia"/>
                <w:color w:val="000000"/>
                <w:sz w:val="30"/>
                <w:szCs w:val="28"/>
              </w:rPr>
              <w:t>□</w:t>
            </w:r>
          </w:p>
          <w:p>
            <w:pPr>
              <w:widowControl w:val="0"/>
              <w:bidi w:val="0"/>
              <w:spacing w:line="540" w:lineRule="exact"/>
              <w:ind w:firstLine="540"/>
              <w:jc w:val="both"/>
              <w:rPr>
                <w:rFonts w:hint="eastAsia"/>
              </w:rPr>
            </w:pPr>
          </w:p>
          <w:p>
            <w:pPr>
              <w:widowControl w:val="0"/>
              <w:bidi w:val="0"/>
              <w:ind w:firstLine="2100"/>
              <w:jc w:val="both"/>
              <w:rPr>
                <w:rFonts w:ascii="宋体" w:hAnsi="宋体" w:hint="eastAsia"/>
                <w:color w:val="000000"/>
              </w:rPr>
            </w:pPr>
          </w:p>
          <w:p>
            <w:pPr>
              <w:widowControl/>
              <w:bidi w:val="0"/>
              <w:spacing w:line="400" w:lineRule="exact"/>
              <w:jc w:val="left"/>
              <w:rPr>
                <w:rFonts w:ascii="宋体" w:hAnsi="宋体" w:hint="eastAsia"/>
                <w:color w:val="000000"/>
              </w:rPr>
            </w:pPr>
          </w:p>
          <w:p>
            <w:pPr>
              <w:widowControl/>
              <w:bidi w:val="0"/>
              <w:spacing w:line="400" w:lineRule="exact"/>
              <w:jc w:val="left"/>
              <w:rPr>
                <w:rFonts w:ascii="宋体" w:hAnsi="宋体" w:hint="eastAsia"/>
                <w:color w:val="000000"/>
              </w:rPr>
            </w:pPr>
          </w:p>
          <w:p>
            <w:pPr>
              <w:widowControl/>
              <w:bidi w:val="0"/>
              <w:spacing w:line="400" w:lineRule="exact"/>
              <w:jc w:val="left"/>
              <w:rPr>
                <w:rFonts w:ascii="宋体" w:hAnsi="宋体" w:hint="eastAsia"/>
                <w:color w:val="000000"/>
              </w:rPr>
            </w:pPr>
          </w:p>
          <w:p>
            <w:pPr>
              <w:widowControl/>
              <w:bidi w:val="0"/>
              <w:spacing w:line="400" w:lineRule="exact"/>
              <w:jc w:val="left"/>
              <w:rPr>
                <w:rFonts w:ascii="宋体" w:hAnsi="宋体" w:hint="eastAsia"/>
                <w:color w:val="000000"/>
              </w:rPr>
            </w:pPr>
          </w:p>
          <w:p>
            <w:pPr>
              <w:widowControl/>
              <w:bidi w:val="0"/>
              <w:spacing w:line="400" w:lineRule="exact"/>
              <w:jc w:val="left"/>
              <w:rPr>
                <w:rFonts w:ascii="宋体" w:hAnsi="宋体" w:hint="eastAsia"/>
                <w:color w:val="000000"/>
              </w:rPr>
            </w:pPr>
            <w:r>
              <w:rPr>
                <w:rFonts w:ascii="宋体" w:eastAsia="宋体" w:hAnsi="宋体" w:cs="宋体" w:hint="eastAsia"/>
                <w:color w:val="000000"/>
                <w:sz w:val="30"/>
              </w:rPr>
              <w:t xml:space="preserve">                                承 包 人：河南大河水利工程有限公司</w:t>
            </w:r>
          </w:p>
          <w:p>
            <w:pPr>
              <w:widowControl/>
              <w:bidi w:val="0"/>
              <w:spacing w:line="400" w:lineRule="exact"/>
              <w:jc w:val="left"/>
              <w:rPr>
                <w:rFonts w:ascii="宋体" w:hAnsi="宋体" w:hint="eastAsia"/>
                <w:color w:val="000000"/>
              </w:rPr>
            </w:pPr>
            <w:r>
              <w:rPr>
                <w:rFonts w:ascii="宋体" w:eastAsia="宋体" w:hAnsi="宋体" w:cs="宋体" w:hint="eastAsia"/>
                <w:color w:val="000000"/>
                <w:sz w:val="30"/>
              </w:rPr>
              <w:t>新密市云岩宫水库改扩建工程施工二标段项目部</w:t>
            </w:r>
          </w:p>
          <w:p>
            <w:pPr>
              <w:widowControl/>
              <w:bidi w:val="0"/>
              <w:spacing w:line="480" w:lineRule="auto"/>
              <w:jc w:val="left"/>
              <w:rPr>
                <w:rFonts w:ascii="宋体" w:hAnsi="宋体" w:hint="eastAsia"/>
                <w:color w:val="000000"/>
              </w:rPr>
            </w:pPr>
            <w:r>
              <w:rPr>
                <w:rFonts w:ascii="宋体" w:eastAsia="宋体" w:hAnsi="宋体" w:cs="宋体" w:hint="eastAsia"/>
                <w:color w:val="000000"/>
                <w:sz w:val="30"/>
              </w:rPr>
              <w:t xml:space="preserve">                                项目经理： </w:t>
            </w:r>
          </w:p>
          <w:p>
            <w:pPr>
              <w:widowControl/>
              <w:bidi w:val="0"/>
              <w:spacing w:line="400" w:lineRule="exact"/>
              <w:jc w:val="left"/>
              <w:rPr>
                <w:rFonts w:ascii="宋体" w:hAnsi="宋体" w:hint="eastAsia"/>
                <w:color w:val="000000"/>
              </w:rPr>
            </w:pPr>
            <w:r>
              <w:rPr>
                <w:rFonts w:ascii="宋体" w:eastAsia="宋体" w:hAnsi="宋体" w:cs="宋体" w:hint="eastAsia"/>
                <w:color w:val="000000"/>
                <w:sz w:val="30"/>
              </w:rPr>
              <w:t xml:space="preserve">                                日   期：     年    月    日</w:t>
            </w:r>
          </w:p>
        </w:tc>
      </w:tr>
    </w:tbl>
    <w:p>
      <w:pPr>
        <w:sectPr>
          <w:type w:val="nextPage"/>
          <w:pgSz w:w="11906" w:h="16838"/>
          <w:pgMar w:top="1440" w:right="1800" w:bottom="1440" w:left="1800" w:header="851" w:footer="992" w:gutter="0"/>
          <w:pgNumType w:fmt="decimal" w:start="0"/>
          <w:cols w:space="708"/>
          <w:titlePg/>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5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414"/>
        </w:trPr>
        <w:tc>
          <w:tcPr>
            <w:tcW w:w="10050" w:type="dxa"/>
          </w:tcPr>
          <w:p>
            <w:pPr>
              <w:widowControl w:val="0"/>
              <w:bidi w:val="0"/>
              <w:ind w:left="5880" w:hanging="1470"/>
              <w:jc w:val="both"/>
              <w:rPr>
                <w:rFonts w:hint="eastAsia"/>
                <w:color w:val="000000"/>
              </w:rPr>
            </w:pPr>
          </w:p>
          <w:p>
            <w:pPr>
              <w:widowControl w:val="0"/>
              <w:bidi w:val="0"/>
              <w:jc w:val="both"/>
              <w:rPr>
                <w:rFonts w:hint="eastAsia"/>
                <w:color w:val="000000"/>
              </w:rPr>
            </w:pPr>
            <w:r>
              <w:rPr>
                <w:rFonts w:ascii="宋体" w:eastAsia="宋体" w:hAnsi="宋体" w:cs="宋体" w:hint="eastAsia"/>
                <w:color w:val="000000"/>
                <w:sz w:val="30"/>
              </w:rPr>
              <w:t>监理机构将另行签发审批看法。</w:t>
            </w:r>
          </w:p>
          <w:p>
            <w:pPr>
              <w:widowControl w:val="0"/>
              <w:bidi w:val="0"/>
              <w:ind w:left="6252" w:hanging="2957"/>
              <w:jc w:val="both"/>
              <w:rPr>
                <w:rFonts w:hint="eastAsia"/>
                <w:color w:val="000000"/>
              </w:rPr>
            </w:pPr>
          </w:p>
          <w:p>
            <w:pPr>
              <w:widowControl w:val="0"/>
              <w:bidi w:val="0"/>
              <w:spacing w:line="360" w:lineRule="auto"/>
              <w:jc w:val="both"/>
              <w:rPr>
                <w:rFonts w:ascii="宋体" w:hAnsi="宋体" w:hint="eastAsia"/>
                <w:color w:val="000000"/>
              </w:rPr>
            </w:pPr>
          </w:p>
          <w:p>
            <w:pPr>
              <w:widowControl/>
              <w:bidi w:val="0"/>
              <w:spacing w:line="400" w:lineRule="exact"/>
              <w:jc w:val="both"/>
              <w:rPr>
                <w:rFonts w:ascii="宋体" w:hAnsi="宋体" w:hint="eastAsia"/>
                <w:color w:val="000000"/>
              </w:rPr>
            </w:pPr>
          </w:p>
          <w:p>
            <w:pPr>
              <w:widowControl/>
              <w:bidi w:val="0"/>
              <w:spacing w:line="400" w:lineRule="exact"/>
              <w:jc w:val="both"/>
              <w:rPr>
                <w:rFonts w:ascii="宋体" w:hAnsi="宋体" w:hint="eastAsia"/>
                <w:color w:val="000000"/>
              </w:rPr>
            </w:pPr>
          </w:p>
          <w:p>
            <w:pPr>
              <w:widowControl/>
              <w:bidi w:val="0"/>
              <w:spacing w:line="400" w:lineRule="exact"/>
              <w:jc w:val="both"/>
              <w:rPr>
                <w:rFonts w:ascii="宋体" w:hAnsi="宋体" w:hint="eastAsia"/>
                <w:color w:val="000000"/>
              </w:rPr>
            </w:pPr>
          </w:p>
          <w:p>
            <w:pPr>
              <w:widowControl/>
              <w:bidi w:val="0"/>
              <w:spacing w:line="400" w:lineRule="exact"/>
              <w:jc w:val="both"/>
              <w:rPr>
                <w:rFonts w:ascii="宋体" w:hAnsi="宋体" w:hint="eastAsia"/>
                <w:color w:val="000000"/>
              </w:rPr>
            </w:pPr>
          </w:p>
          <w:p>
            <w:pPr>
              <w:widowControl/>
              <w:bidi w:val="0"/>
              <w:spacing w:line="400" w:lineRule="exact"/>
              <w:jc w:val="both"/>
              <w:rPr>
                <w:rFonts w:ascii="宋体" w:hAnsi="宋体" w:cs="宋体" w:hint="eastAsia"/>
                <w:kern w:val="0"/>
              </w:rPr>
            </w:pPr>
            <w:r>
              <w:rPr>
                <w:rFonts w:ascii="宋体" w:eastAsia="宋体" w:hAnsi="宋体" w:cs="宋体" w:hint="eastAsia"/>
                <w:color w:val="000000"/>
                <w:sz w:val="30"/>
              </w:rPr>
              <w:t>监理机构：</w:t>
            </w:r>
            <w:r>
              <w:rPr>
                <w:rFonts w:ascii="宋体" w:eastAsia="宋体" w:hAnsi="宋体" w:cs="宋体" w:hint="eastAsia"/>
                <w:color w:val="000000"/>
                <w:kern w:val="0"/>
                <w:sz w:val="30"/>
              </w:rPr>
              <w:t>河南华水工程管理有限公司</w:t>
            </w:r>
          </w:p>
          <w:p>
            <w:pPr>
              <w:widowControl w:val="0"/>
              <w:bidi w:val="0"/>
              <w:jc w:val="both"/>
              <w:rPr>
                <w:rFonts w:ascii="宋体" w:hAnsi="宋体" w:hint="eastAsia"/>
              </w:rPr>
            </w:pPr>
            <w:r>
              <w:rPr>
                <w:rFonts w:ascii="宋体" w:eastAsia="宋体" w:hAnsi="宋体" w:cs="宋体" w:hint="eastAsia"/>
                <w:color w:val="000000"/>
                <w:kern w:val="0"/>
                <w:sz w:val="30"/>
              </w:rPr>
              <w:t>新密市云岩宫水库改扩建工程项目监理部</w:t>
            </w:r>
          </w:p>
          <w:p>
            <w:pPr>
              <w:widowControl w:val="0"/>
              <w:bidi w:val="0"/>
              <w:spacing w:line="480" w:lineRule="auto"/>
              <w:jc w:val="left"/>
              <w:rPr>
                <w:rFonts w:ascii="宋体" w:hAnsi="宋体" w:hint="eastAsia"/>
                <w:color w:val="000000"/>
              </w:rPr>
            </w:pPr>
            <w:r>
              <w:rPr>
                <w:rFonts w:ascii="宋体" w:eastAsia="宋体" w:hAnsi="宋体" w:cs="宋体" w:hint="eastAsia"/>
                <w:color w:val="000000"/>
                <w:sz w:val="30"/>
              </w:rPr>
              <w:t xml:space="preserve">签 收 人： </w:t>
            </w:r>
          </w:p>
          <w:p>
            <w:pPr>
              <w:widowControl w:val="0"/>
              <w:bidi w:val="0"/>
              <w:spacing w:line="360" w:lineRule="auto"/>
              <w:jc w:val="both"/>
              <w:rPr>
                <w:rFonts w:hint="eastAsia"/>
                <w:color w:val="000000"/>
              </w:rPr>
            </w:pPr>
            <w:r>
              <w:rPr>
                <w:rFonts w:ascii="宋体" w:eastAsia="宋体" w:hAnsi="宋体" w:cs="宋体" w:hint="eastAsia"/>
                <w:color w:val="000000"/>
                <w:sz w:val="30"/>
              </w:rPr>
              <w:t>日    期：       年    月    日</w:t>
            </w:r>
          </w:p>
        </w:tc>
      </w:tr>
    </w:tbl>
    <w:p>
      <w:pPr>
        <w:bidi w:val="0"/>
        <w:spacing w:line="240" w:lineRule="auto"/>
        <w:jc w:val="both"/>
        <w:rPr>
          <w:rFonts w:ascii="宋体" w:hAnsi="宋体" w:cs="宋体" w:hint="eastAsia"/>
          <w:b w:val="0"/>
          <w:bCs w:val="0"/>
          <w:kern w:val="0"/>
          <w:szCs w:val="24"/>
        </w:rPr>
        <w:sectPr>
          <w:type w:val="nextPage"/>
          <w:pgSz w:w="11906" w:h="16838"/>
          <w:pgMar w:top="1440" w:right="1800" w:bottom="1440" w:left="1800" w:header="851" w:footer="992" w:gutter="0"/>
          <w:pgNumType w:fmt="decimal" w:start="1"/>
          <w:cols w:space="708"/>
          <w:titlePg w:val="0"/>
          <w:docGrid w:type="lines" w:linePitch="312"/>
        </w:sectPr>
      </w:pPr>
      <w:r>
        <w:rPr>
          <w:rFonts w:ascii="宋体" w:eastAsia="宋体" w:hAnsi="宋体" w:cs="宋体" w:hint="eastAsia"/>
          <w:color w:val="000000"/>
          <w:sz w:val="30"/>
        </w:rPr>
        <w:t>注：本表一式</w:t>
      </w:r>
      <w:r>
        <w:rPr>
          <w:rFonts w:ascii="宋体" w:eastAsia="宋体" w:hAnsi="宋体" w:cs="宋体" w:hint="eastAsia"/>
          <w:color w:val="000000"/>
          <w:sz w:val="30"/>
          <w:u w:val="single"/>
          <w:lang w:val="en-US" w:eastAsia="zh-CN"/>
        </w:rPr>
        <w:t>4</w:t>
      </w:r>
      <w:r>
        <w:rPr>
          <w:rFonts w:ascii="宋体" w:eastAsia="宋体" w:hAnsi="宋体" w:cs="宋体" w:hint="eastAsia"/>
          <w:color w:val="000000"/>
          <w:sz w:val="30"/>
        </w:rPr>
        <w:t>份，由承包人填写，监理机构审查后，伴同审核看法，承包人、监理机构、发包人、设计代表各1份。</w:t>
      </w:r>
    </w:p>
    <w:p>
      <w:pPr>
        <w:bidi w:val="0"/>
        <w:jc w:val="both"/>
        <w:rPr>
          <w:rFonts w:eastAsia="黑体"/>
          <w:szCs w:val="21"/>
        </w:rPr>
      </w:pPr>
      <w:r>
        <w:rPr>
          <w:rFonts w:ascii="宋体" w:eastAsia="宋体" w:hAnsi="宋体" w:cs="宋体" w:hint="eastAsia"/>
          <w:b/>
          <w:bCs/>
          <w:color w:val="000000"/>
          <w:kern w:val="0"/>
          <w:sz w:val="30"/>
          <w:szCs w:val="44"/>
        </w:rPr>
        <w:t>新密市云岩宫水库改扩建工程</w:t>
      </w:r>
      <w:r>
        <w:rPr>
          <w:rFonts w:ascii="宋体" w:eastAsia="宋体" w:hAnsi="宋体" w:cs="宋体" w:hint="eastAsia"/>
          <w:b/>
          <w:bCs/>
          <w:color w:val="000000"/>
          <w:kern w:val="0"/>
          <w:sz w:val="30"/>
          <w:szCs w:val="44"/>
          <w:lang w:eastAsia="zh-CN"/>
        </w:rPr>
        <w:t>施工</w:t>
      </w:r>
      <w:r>
        <w:rPr>
          <w:rFonts w:ascii="宋体" w:eastAsia="宋体" w:hAnsi="宋体" w:cs="宋体" w:hint="eastAsia"/>
          <w:b/>
          <w:bCs/>
          <w:color w:val="000000"/>
          <w:kern w:val="0"/>
          <w:sz w:val="30"/>
          <w:szCs w:val="44"/>
        </w:rPr>
        <w:t>二标</w:t>
      </w:r>
      <w:r>
        <w:rPr>
          <w:rFonts w:ascii="宋体" w:eastAsia="宋体" w:hAnsi="宋体" w:cs="宋体" w:hint="eastAsia"/>
          <w:b/>
          <w:bCs/>
          <w:color w:val="000000"/>
          <w:kern w:val="0"/>
          <w:sz w:val="30"/>
          <w:szCs w:val="44"/>
          <w:lang w:eastAsia="zh-CN"/>
        </w:rPr>
        <w:t>段</w:t>
      </w:r>
    </w:p>
    <w:p>
      <w:pPr>
        <w:keepNext w:val="0"/>
        <w:keepLines w:val="0"/>
        <w:pageBreakBefore w:val="0"/>
        <w:widowControl/>
        <w:kinsoku/>
        <w:wordWrap/>
        <w:overflowPunct/>
        <w:topLinePunct w:val="0"/>
        <w:autoSpaceDE/>
        <w:autoSpaceDN/>
        <w:bidi w:val="0"/>
        <w:adjustRightInd/>
        <w:snapToGrid/>
        <w:spacing w:before="0" w:after="0" w:line="400" w:lineRule="exact"/>
        <w:ind w:right="0" w:firstLine="480"/>
        <w:jc w:val="center"/>
        <w:textAlignment w:val="auto"/>
        <w:outlineLvl w:val="9"/>
        <w:rPr>
          <w:rFonts w:ascii="宋体" w:hAnsi="宋体" w:cs="宋体" w:hint="eastAsia"/>
          <w:kern w:val="0"/>
          <w:sz w:val="32"/>
          <w:szCs w:val="32"/>
        </w:rPr>
      </w:pPr>
      <w:r>
        <w:rPr>
          <w:rFonts w:ascii="宋体" w:eastAsia="宋体" w:hAnsi="宋体" w:cs="宋体" w:hint="eastAsia"/>
          <w:b/>
          <w:bCs/>
          <w:color w:val="000000"/>
          <w:kern w:val="0"/>
          <w:sz w:val="30"/>
          <w:szCs w:val="32"/>
          <w:lang w:eastAsia="zh-CN"/>
        </w:rPr>
        <w:t>合同编号：02</w:t>
      </w:r>
    </w:p>
    <w:p>
      <w:pPr>
        <w:bidi w:val="0"/>
        <w:jc w:val="center"/>
        <w:rPr>
          <w:rFonts w:ascii="宋体" w:hAnsi="宋体" w:cs="宋体" w:hint="eastAsia"/>
          <w:b/>
          <w:bCs/>
          <w:spacing w:val="60"/>
          <w:sz w:val="72"/>
          <w:szCs w:val="72"/>
        </w:rPr>
      </w:pPr>
      <w:r>
        <w:rPr>
          <w:rFonts w:ascii="宋体" w:eastAsia="宋体" w:hAnsi="宋体" w:cs="宋体" w:hint="eastAsia"/>
          <w:b/>
          <w:bCs/>
          <w:color w:val="000000"/>
          <w:spacing w:val="60"/>
          <w:sz w:val="30"/>
          <w:szCs w:val="72"/>
        </w:rPr>
        <w:t>土方回填</w:t>
      </w:r>
    </w:p>
    <w:p>
      <w:pPr>
        <w:bidi w:val="0"/>
        <w:jc w:val="center"/>
        <w:rPr>
          <w:rFonts w:eastAsia="仿宋_GB2312"/>
          <w:spacing w:val="60"/>
          <w:sz w:val="72"/>
        </w:rPr>
      </w:pPr>
      <w:r>
        <w:rPr>
          <w:rFonts w:ascii="宋体" w:eastAsia="宋体" w:hAnsi="宋体" w:cs="宋体" w:hint="eastAsia"/>
          <w:b/>
          <w:bCs/>
          <w:color w:val="000000"/>
          <w:spacing w:val="60"/>
          <w:sz w:val="30"/>
          <w:szCs w:val="72"/>
        </w:rPr>
        <w:t>施工方案</w:t>
      </w:r>
    </w:p>
    <w:p>
      <w:pPr>
        <w:bidi w:val="0"/>
        <w:rPr>
          <w:rFonts w:ascii="宋体" w:hAnsi="宋体" w:cs="宋体" w:hint="eastAsia"/>
          <w:szCs w:val="21"/>
          <w:u w:val="single"/>
        </w:rPr>
      </w:pPr>
      <w:r>
        <w:rPr>
          <w:rFonts w:ascii="宋体" w:eastAsia="宋体" w:hAnsi="宋体" w:cs="宋体" w:hint="eastAsia"/>
          <w:color w:val="000000"/>
          <w:sz w:val="30"/>
          <w:szCs w:val="28"/>
        </w:rPr>
        <w:t>编制：</w:t>
      </w:r>
    </w:p>
    <w:p>
      <w:pPr>
        <w:bidi w:val="0"/>
        <w:rPr>
          <w:rFonts w:eastAsia="黑体"/>
          <w:szCs w:val="21"/>
          <w:u w:val="single"/>
        </w:rPr>
      </w:pPr>
      <w:r>
        <w:rPr>
          <w:rFonts w:ascii="宋体" w:eastAsia="宋体" w:hAnsi="宋体" w:cs="宋体" w:hint="eastAsia"/>
          <w:color w:val="000000"/>
          <w:sz w:val="30"/>
          <w:szCs w:val="28"/>
        </w:rPr>
        <w:t>审核：</w:t>
      </w:r>
    </w:p>
    <w:p>
      <w:pPr>
        <w:bidi w:val="0"/>
        <w:rPr>
          <w:rFonts w:eastAsia="黑体"/>
          <w:szCs w:val="21"/>
          <w:u w:val="single"/>
        </w:rPr>
      </w:pPr>
      <w:r>
        <w:rPr>
          <w:rFonts w:ascii="宋体" w:eastAsia="宋体" w:hAnsi="宋体" w:cs="宋体" w:hint="eastAsia"/>
          <w:color w:val="000000"/>
          <w:sz w:val="30"/>
          <w:szCs w:val="28"/>
        </w:rPr>
        <w:t>审批：</w:t>
      </w:r>
    </w:p>
    <w:p>
      <w:pPr>
        <w:keepNext w:val="0"/>
        <w:keepLines w:val="0"/>
        <w:pageBreakBefore w:val="0"/>
        <w:widowControl/>
        <w:kinsoku/>
        <w:wordWrap/>
        <w:overflowPunct/>
        <w:topLinePunct w:val="0"/>
        <w:autoSpaceDE/>
        <w:autoSpaceDN/>
        <w:bidi w:val="0"/>
        <w:adjustRightInd/>
        <w:snapToGrid/>
        <w:spacing w:before="0" w:after="0" w:line="400" w:lineRule="exact"/>
        <w:ind w:right="0"/>
        <w:jc w:val="center"/>
        <w:textAlignment w:val="auto"/>
        <w:outlineLvl w:val="9"/>
        <w:rPr>
          <w:rFonts w:ascii="宋体" w:hAnsi="宋体" w:cs="宋体" w:hint="eastAsia"/>
          <w:b/>
          <w:bCs/>
          <w:kern w:val="0"/>
          <w:sz w:val="32"/>
          <w:szCs w:val="32"/>
        </w:rPr>
      </w:pPr>
      <w:r>
        <w:rPr>
          <w:rFonts w:ascii="宋体" w:eastAsia="宋体" w:hAnsi="宋体" w:cs="宋体" w:hint="eastAsia"/>
          <w:b/>
          <w:bCs/>
          <w:color w:val="000000"/>
          <w:kern w:val="0"/>
          <w:sz w:val="30"/>
          <w:szCs w:val="32"/>
        </w:rPr>
        <w:t>河南大河水利工程有限公司</w:t>
      </w:r>
    </w:p>
    <w:p>
      <w:pPr>
        <w:pStyle w:val="BodyText"/>
        <w:tabs>
          <w:tab w:val="left" w:pos="-100"/>
          <w:tab w:val="left" w:pos="0"/>
          <w:tab w:val="left" w:pos="1400"/>
        </w:tabs>
        <w:bidi w:val="0"/>
        <w:jc w:val="center"/>
        <w:rPr>
          <w:rFonts w:hAnsi="宋体" w:cs="宋体" w:hint="eastAsia"/>
          <w:b/>
          <w:bCs/>
          <w:sz w:val="32"/>
          <w:szCs w:val="32"/>
        </w:rPr>
      </w:pPr>
      <w:r>
        <w:rPr>
          <w:rFonts w:ascii="宋体" w:eastAsia="宋体" w:hAnsi="宋体" w:cs="宋体" w:hint="eastAsia"/>
          <w:b/>
          <w:bCs/>
          <w:color w:val="000000"/>
          <w:kern w:val="0"/>
          <w:sz w:val="30"/>
          <w:szCs w:val="32"/>
        </w:rPr>
        <w:t>新密市云岩宫水库改扩建工程</w:t>
      </w:r>
      <w:r>
        <w:rPr>
          <w:rFonts w:ascii="宋体" w:eastAsia="宋体" w:hAnsi="宋体" w:cs="宋体" w:hint="eastAsia"/>
          <w:b/>
          <w:bCs/>
          <w:color w:val="000000"/>
          <w:kern w:val="0"/>
          <w:sz w:val="30"/>
          <w:szCs w:val="32"/>
          <w:lang w:eastAsia="zh-CN"/>
        </w:rPr>
        <w:t>施工</w:t>
      </w:r>
      <w:r>
        <w:rPr>
          <w:rFonts w:ascii="宋体" w:eastAsia="宋体" w:hAnsi="宋体" w:cs="宋体" w:hint="eastAsia"/>
          <w:b/>
          <w:bCs/>
          <w:color w:val="000000"/>
          <w:kern w:val="0"/>
          <w:sz w:val="30"/>
          <w:szCs w:val="32"/>
        </w:rPr>
        <w:t>二标</w:t>
      </w:r>
      <w:r>
        <w:rPr>
          <w:rFonts w:ascii="宋体" w:eastAsia="宋体" w:hAnsi="宋体" w:cs="宋体" w:hint="eastAsia"/>
          <w:b/>
          <w:bCs/>
          <w:color w:val="000000"/>
          <w:kern w:val="0"/>
          <w:sz w:val="30"/>
          <w:szCs w:val="32"/>
          <w:lang w:eastAsia="zh-CN"/>
        </w:rPr>
        <w:t>段</w:t>
      </w:r>
      <w:r>
        <w:rPr>
          <w:rFonts w:ascii="宋体" w:eastAsia="宋体" w:hAnsi="宋体" w:cs="宋体" w:hint="eastAsia"/>
          <w:b/>
          <w:bCs/>
          <w:color w:val="000000"/>
          <w:kern w:val="0"/>
          <w:sz w:val="30"/>
          <w:szCs w:val="32"/>
        </w:rPr>
        <w:t>项目部</w:t>
      </w:r>
    </w:p>
    <w:p>
      <w:pPr>
        <w:pStyle w:val="BodyText"/>
        <w:tabs>
          <w:tab w:val="left" w:pos="-100"/>
          <w:tab w:val="left" w:pos="0"/>
          <w:tab w:val="left" w:pos="1400"/>
        </w:tabs>
        <w:bidi w:val="0"/>
        <w:jc w:val="center"/>
        <w:rPr>
          <w:rFonts w:ascii="仿宋_GB2312" w:eastAsia="仿宋_GB2312"/>
          <w:b/>
          <w:sz w:val="36"/>
        </w:rPr>
        <w:sectPr>
          <w:type w:val="nextPage"/>
          <w:pgSz w:w="11906" w:h="16838"/>
          <w:pgMar w:top="1440" w:right="1800" w:bottom="1440" w:left="1800" w:header="851" w:footer="992" w:gutter="0"/>
          <w:pgNumType w:fmt="decimal" w:start="0"/>
          <w:cols w:space="708"/>
          <w:titlePg w:val="0"/>
          <w:docGrid w:type="lines" w:linePitch="312"/>
        </w:sectPr>
      </w:pPr>
      <w:r>
        <w:rPr>
          <w:rFonts w:ascii="宋体" w:eastAsia="宋体" w:hAnsi="宋体" w:cs="宋体" w:hint="eastAsia"/>
          <w:b/>
          <w:bCs/>
          <w:color w:val="000000"/>
          <w:sz w:val="30"/>
          <w:szCs w:val="32"/>
        </w:rPr>
        <w:t>二</w:t>
      </w:r>
      <w:r>
        <w:rPr>
          <w:rFonts w:ascii="宋体" w:eastAsia="宋体" w:hAnsi="宋体" w:cs="宋体" w:hint="eastAsia"/>
          <w:b/>
          <w:bCs/>
          <w:color w:val="000000"/>
          <w:sz w:val="30"/>
          <w:szCs w:val="32"/>
          <w:lang w:eastAsia="zh-CN"/>
        </w:rPr>
        <w:t>零</w:t>
      </w:r>
      <w:r>
        <w:rPr>
          <w:rFonts w:ascii="宋体" w:eastAsia="宋体" w:hAnsi="宋体" w:cs="宋体" w:hint="eastAsia"/>
          <w:b/>
          <w:bCs/>
          <w:color w:val="000000"/>
          <w:sz w:val="30"/>
          <w:szCs w:val="32"/>
        </w:rPr>
        <w:t>一</w:t>
      </w:r>
      <w:r>
        <w:rPr>
          <w:rFonts w:ascii="宋体" w:eastAsia="宋体" w:hAnsi="宋体" w:cs="宋体" w:hint="eastAsia"/>
          <w:b/>
          <w:bCs/>
          <w:color w:val="000000"/>
          <w:sz w:val="30"/>
          <w:szCs w:val="32"/>
          <w:lang w:eastAsia="zh-CN"/>
        </w:rPr>
        <w:t>五</w:t>
      </w:r>
      <w:r>
        <w:rPr>
          <w:rFonts w:ascii="宋体" w:eastAsia="宋体" w:hAnsi="宋体" w:cs="宋体" w:hint="eastAsia"/>
          <w:b/>
          <w:bCs/>
          <w:color w:val="000000"/>
          <w:sz w:val="30"/>
          <w:szCs w:val="32"/>
        </w:rPr>
        <w:t xml:space="preserve">年 </w:t>
      </w:r>
      <w:r>
        <w:rPr>
          <w:rFonts w:ascii="宋体" w:eastAsia="宋体" w:hAnsi="宋体" w:cs="宋体" w:hint="eastAsia"/>
          <w:b/>
          <w:bCs/>
          <w:color w:val="000000"/>
          <w:sz w:val="30"/>
          <w:szCs w:val="32"/>
          <w:lang w:eastAsia="zh-CN"/>
        </w:rPr>
        <w:t>三</w:t>
      </w:r>
      <w:r>
        <w:rPr>
          <w:rFonts w:ascii="宋体" w:eastAsia="宋体" w:hAnsi="宋体" w:cs="宋体" w:hint="eastAsia"/>
          <w:b/>
          <w:bCs/>
          <w:color w:val="000000"/>
          <w:sz w:val="30"/>
          <w:szCs w:val="32"/>
        </w:rPr>
        <w:t xml:space="preserve"> 月</w:t>
      </w:r>
    </w:p>
    <w:p>
      <w:pPr>
        <w:bidi w:val="0"/>
        <w:outlineLvl w:val="0"/>
        <w:rPr>
          <w:rFonts w:ascii="宋体" w:hAnsi="宋体" w:cs="宋体" w:hint="eastAsia"/>
          <w:b/>
          <w:bCs/>
          <w:sz w:val="36"/>
          <w:szCs w:val="36"/>
        </w:rPr>
      </w:pPr>
      <w:bookmarkStart w:id="0" w:name="_Toc6258"/>
      <w:bookmarkStart w:id="1" w:name="_Toc24057"/>
      <w:r>
        <w:rPr>
          <w:rFonts w:ascii="宋体" w:eastAsia="宋体" w:hAnsi="宋体" w:cs="宋体" w:hint="eastAsia"/>
          <w:b/>
          <w:bCs/>
          <w:color w:val="000000"/>
          <w:sz w:val="30"/>
          <w:szCs w:val="36"/>
          <w:lang w:eastAsia="zh-CN"/>
        </w:rPr>
        <w:t>书目</w:t>
      </w:r>
      <w:bookmarkEnd w:id="0"/>
      <w:bookmarkEnd w:id="1"/>
    </w:p>
    <w:p>
      <w:pPr>
        <w:pStyle w:val="TOC1"/>
        <w:tabs>
          <w:tab w:val="right" w:leader="dot" w:pos="8306"/>
        </w:tabs>
        <w:bidi w:val="0"/>
        <w:rPr>
          <w:rFonts w:ascii="宋体" w:eastAsia="宋体" w:hAnsi="宋体" w:cs="宋体" w:hint="eastAsia"/>
          <w:b/>
          <w:bCs/>
          <w:kern w:val="2"/>
          <w:sz w:val="28"/>
          <w:szCs w:val="21"/>
          <w:lang w:val="en-US" w:eastAsia="zh-CN" w:bidi="ar-SA"/>
        </w:rPr>
      </w:pPr>
      <w:r>
        <w:rPr>
          <w:rFonts w:ascii="宋体" w:eastAsia="宋体" w:hAnsi="宋体" w:cs="宋体" w:hint="eastAsia"/>
          <w:b/>
          <w:bCs/>
          <w:sz w:val="36"/>
          <w:szCs w:val="36"/>
          <w:lang w:eastAsia="zh-CN"/>
        </w:rPr>
        <w:fldChar w:fldCharType="begin"/>
      </w:r>
      <w:r>
        <w:rPr>
          <w:rFonts w:ascii="宋体" w:eastAsia="宋体" w:hAnsi="宋体" w:cs="宋体" w:hint="eastAsia"/>
          <w:b/>
          <w:bCs/>
          <w:color w:val="000000"/>
          <w:sz w:val="30"/>
          <w:szCs w:val="36"/>
          <w:lang w:eastAsia="zh-CN"/>
        </w:rPr>
        <w:instrText xml:space="preserve"> \o "1-2" \h \u </w:instrText>
      </w:r>
      <w:r>
        <w:rPr>
          <w:rFonts w:ascii="宋体" w:eastAsia="宋体" w:hAnsi="宋体" w:cs="宋体" w:hint="eastAsia"/>
          <w:b/>
          <w:bCs/>
          <w:sz w:val="36"/>
          <w:szCs w:val="36"/>
          <w:lang w:eastAsia="zh-CN"/>
        </w:rPr>
        <w:fldChar w:fldCharType="separate"/>
      </w:r>
      <w:r>
        <w:rPr>
          <w:rFonts w:ascii="宋体" w:eastAsia="宋体" w:hAnsi="宋体" w:cs="宋体" w:hint="eastAsia"/>
          <w:b w:val="0"/>
          <w:bCs/>
          <w:color w:val="000000"/>
          <w:kern w:val="2"/>
          <w:sz w:val="30"/>
          <w:szCs w:val="21"/>
          <w:u w:val="none"/>
          <w:lang w:val="en-US" w:eastAsia="zh-CN" w:bidi="ar-SA"/>
        </w:rPr>
        <w:t>1.编制依据</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25946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w:t>
      </w:r>
      <w:r>
        <w:rPr>
          <w:rFonts w:ascii="宋体" w:eastAsia="宋体" w:hAnsi="宋体" w:cs="宋体" w:hint="eastAsia"/>
          <w:b/>
          <w:bCs/>
          <w:kern w:val="2"/>
          <w:sz w:val="28"/>
          <w:szCs w:val="40"/>
          <w:lang w:val="en-US" w:eastAsia="zh-CN" w:bidi="ar-SA"/>
        </w:rPr>
        <w:fldChar w:fldCharType="end"/>
      </w:r>
      <w:r>
        <w:rPr>
          <w:rFonts w:ascii="宋体" w:eastAsia="宋体" w:hAnsi="宋体" w:cs="宋体" w:hint="eastAsia"/>
          <w:b/>
          <w:bCs/>
          <w:sz w:val="36"/>
          <w:szCs w:val="36"/>
          <w:lang w:eastAsia="zh-CN"/>
        </w:rPr>
        <w:fldChar w:fldCharType="end"/>
      </w:r>
    </w:p>
    <w:p>
      <w:pPr>
        <w:pStyle w:val="TOC1"/>
        <w:tabs>
          <w:tab w:val="right" w:leader="dot" w:pos="8306"/>
        </w:tabs>
        <w:bidi w:val="0"/>
        <w:rPr>
          <w:rFonts w:ascii="宋体" w:eastAsia="宋体" w:hAnsi="宋体" w:cs="宋体" w:hint="eastAsia"/>
          <w:b/>
          <w:bCs/>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2.工程概况</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3563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w:t>
      </w:r>
      <w:r>
        <w:rPr>
          <w:rFonts w:ascii="宋体" w:eastAsia="宋体" w:hAnsi="宋体" w:cs="宋体" w:hint="eastAsia"/>
          <w:b/>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3.施工打算</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20301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2</w:t>
      </w:r>
      <w:r>
        <w:rPr>
          <w:rFonts w:ascii="宋体" w:eastAsia="宋体" w:hAnsi="宋体" w:cs="宋体" w:hint="eastAsia"/>
          <w:b/>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3.1技术打算</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13403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2</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3.2材料及施工机具打算</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14915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2</w:t>
      </w:r>
      <w:r>
        <w:rPr>
          <w:rFonts w:ascii="宋体" w:eastAsia="宋体" w:hAnsi="宋体" w:cs="宋体" w:hint="eastAsia"/>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4.主要施工工法</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14147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4</w:t>
      </w:r>
      <w:r>
        <w:rPr>
          <w:rFonts w:ascii="宋体" w:eastAsia="宋体" w:hAnsi="宋体" w:cs="宋体" w:hint="eastAsia"/>
          <w:b/>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4.1施工工艺流程</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19019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4</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4.2机械回填施工工法</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4234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4</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4.3人工回填施工工法</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10106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6</w:t>
      </w:r>
      <w:r>
        <w:rPr>
          <w:rFonts w:ascii="宋体" w:eastAsia="宋体" w:hAnsi="宋体" w:cs="宋体" w:hint="eastAsia"/>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5.土方工程特殊问题的处理</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11922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10</w:t>
      </w:r>
      <w:r>
        <w:rPr>
          <w:rFonts w:ascii="宋体" w:eastAsia="宋体" w:hAnsi="宋体" w:cs="宋体" w:hint="eastAsia"/>
          <w:b/>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5.1滑坡及塌方缘由分析</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23235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10</w:t>
      </w:r>
      <w:r>
        <w:rPr>
          <w:rFonts w:ascii="宋体" w:eastAsia="宋体" w:hAnsi="宋体" w:cs="宋体" w:hint="eastAsia"/>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6. 质量保证措施及标准</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25139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12</w:t>
      </w:r>
      <w:r>
        <w:rPr>
          <w:rFonts w:ascii="宋体" w:eastAsia="宋体" w:hAnsi="宋体" w:cs="宋体" w:hint="eastAsia"/>
          <w:b/>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6.1质量保证措施</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30345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12</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6.2质量检查</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3467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12</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6.3质量标准</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4266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13</w:t>
      </w:r>
      <w:r>
        <w:rPr>
          <w:rFonts w:ascii="宋体" w:eastAsia="宋体" w:hAnsi="宋体" w:cs="宋体" w:hint="eastAsia"/>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b/>
          <w:bCs/>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7. 成品爱护</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8778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13</w:t>
      </w:r>
      <w:r>
        <w:rPr>
          <w:rFonts w:ascii="宋体" w:eastAsia="宋体" w:hAnsi="宋体" w:cs="宋体" w:hint="eastAsia"/>
          <w:b/>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b/>
          <w:bCs/>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8. 平安措施</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546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13</w:t>
      </w:r>
      <w:r>
        <w:rPr>
          <w:rFonts w:ascii="宋体" w:eastAsia="宋体" w:hAnsi="宋体" w:cs="宋体" w:hint="eastAsia"/>
          <w:b/>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bCs/>
          <w:color w:val="000000"/>
          <w:kern w:val="2"/>
          <w:sz w:val="30"/>
          <w:szCs w:val="21"/>
          <w:u w:val="none"/>
          <w:lang w:val="en-US" w:eastAsia="zh-CN" w:bidi="ar-SA"/>
        </w:rPr>
        <w:t>9. 平安保证措施</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13155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14</w:t>
      </w:r>
      <w:r>
        <w:rPr>
          <w:rFonts w:ascii="宋体" w:eastAsia="宋体" w:hAnsi="宋体" w:cs="宋体" w:hint="eastAsia"/>
          <w:b/>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9.1平安组织机构</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16496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14</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9.2 平安保证措施</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15694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15</w:t>
      </w:r>
      <w:r>
        <w:rPr>
          <w:rFonts w:ascii="宋体" w:eastAsia="宋体" w:hAnsi="宋体" w:cs="宋体" w:hint="eastAsia"/>
          <w:bCs/>
          <w:kern w:val="2"/>
          <w:sz w:val="28"/>
          <w:szCs w:val="40"/>
          <w:lang w:val="en-US" w:eastAsia="zh-CN" w:bidi="ar-SA"/>
        </w:rPr>
        <w:fldChar w:fldCharType="end"/>
      </w:r>
    </w:p>
    <w:p>
      <w:pPr>
        <w:pStyle w:val="TOC1"/>
        <w:tabs>
          <w:tab w:val="right" w:leader="dot" w:pos="8306"/>
        </w:tabs>
        <w:bidi w:val="0"/>
        <w:rPr>
          <w:rFonts w:ascii="宋体" w:eastAsia="宋体" w:hAnsi="宋体" w:cs="宋体" w:hint="eastAsia"/>
          <w:kern w:val="2"/>
          <w:sz w:val="28"/>
          <w:szCs w:val="21"/>
          <w:lang w:val="en-US" w:eastAsia="zh-CN" w:bidi="ar-SA"/>
        </w:rPr>
        <w:sectPr>
          <w:type w:val="nextPage"/>
          <w:pgSz w:w="11906" w:h="16838"/>
          <w:pgMar w:top="1440" w:right="1800" w:bottom="1440" w:left="1800" w:header="851" w:footer="992" w:gutter="0"/>
          <w:pgNumType w:fmt="decimal" w:start="0"/>
          <w:cols w:space="708"/>
          <w:titlePg w:val="0"/>
          <w:docGrid w:type="lines" w:linePitch="312"/>
        </w:sectPr>
      </w:pPr>
      <w:r>
        <w:rPr>
          <w:rFonts w:ascii="宋体" w:eastAsia="宋体" w:hAnsi="宋体" w:cs="宋体" w:hint="eastAsia"/>
          <w:b w:val="0"/>
          <w:bCs/>
          <w:color w:val="000000"/>
          <w:kern w:val="2"/>
          <w:sz w:val="30"/>
          <w:szCs w:val="21"/>
          <w:u w:val="none"/>
          <w:lang w:val="en-US" w:eastAsia="zh-CN" w:bidi="ar-SA"/>
        </w:rPr>
        <w:t>10.环境爱护</w:t>
        <w:tab/>
      </w:r>
      <w:r>
        <w:rPr>
          <w:rFonts w:ascii="宋体" w:eastAsia="宋体" w:hAnsi="宋体" w:cs="宋体" w:hint="eastAsia"/>
          <w:b/>
          <w:bCs/>
          <w:kern w:val="2"/>
          <w:sz w:val="28"/>
          <w:szCs w:val="21"/>
          <w:lang w:val="en-US" w:eastAsia="zh-CN" w:bidi="ar-SA"/>
        </w:rPr>
        <w:fldChar w:fldCharType="begin"/>
      </w:r>
      <w:r>
        <w:rPr>
          <w:rFonts w:ascii="宋体" w:eastAsia="宋体" w:hAnsi="宋体" w:cs="宋体" w:hint="eastAsia"/>
          <w:b w:val="0"/>
          <w:bCs/>
          <w:color w:val="000000"/>
          <w:kern w:val="2"/>
          <w:sz w:val="30"/>
          <w:szCs w:val="21"/>
          <w:u w:val="none"/>
          <w:lang w:val="en-US" w:eastAsia="zh-CN" w:bidi="ar-SA"/>
        </w:rPr>
        <w:instrText xml:space="preserve">  1881 </w:instrText>
      </w:r>
      <w:r>
        <w:rPr>
          <w:rFonts w:ascii="宋体" w:eastAsia="宋体" w:hAnsi="宋体" w:cs="宋体" w:hint="eastAsia"/>
          <w:b/>
          <w:bCs/>
          <w:kern w:val="2"/>
          <w:sz w:val="28"/>
          <w:szCs w:val="21"/>
          <w:lang w:val="en-US" w:eastAsia="zh-CN" w:bidi="ar-SA"/>
        </w:rPr>
        <w:fldChar w:fldCharType="separate"/>
      </w:r>
      <w:r>
        <w:rPr>
          <w:rFonts w:ascii="宋体" w:eastAsia="宋体" w:hAnsi="宋体" w:cs="宋体" w:hint="eastAsia"/>
          <w:b w:val="0"/>
          <w:bCs/>
          <w:color w:val="000000"/>
          <w:kern w:val="2"/>
          <w:sz w:val="30"/>
          <w:szCs w:val="21"/>
          <w:u w:val="none"/>
          <w:lang w:val="en-US" w:eastAsia="zh-CN" w:bidi="ar-SA"/>
        </w:rPr>
        <w:t>17</w:t>
      </w:r>
      <w:r>
        <w:rPr>
          <w:rFonts w:ascii="宋体" w:eastAsia="宋体" w:hAnsi="宋体" w:cs="宋体" w:hint="eastAsia"/>
          <w:b/>
          <w:bCs/>
          <w:kern w:val="2"/>
          <w:sz w:val="28"/>
          <w:szCs w:val="40"/>
          <w:lang w:val="en-US" w:eastAsia="zh-CN" w:bidi="ar-SA"/>
        </w:rPr>
        <w:fldChar w:fldCharType="end"/>
      </w:r>
    </w:p>
    <w:p>
      <w:pPr>
        <w:pStyle w:val="TOC2"/>
        <w:tabs>
          <w:tab w:val="right" w:leader="dot" w:pos="8306"/>
        </w:tabs>
        <w:bidi w:val="0"/>
        <w:rPr>
          <w:rFonts w:ascii="宋体" w:eastAsia="宋体" w:hAnsi="宋体" w:cs="宋体" w:hint="eastAsia"/>
          <w:kern w:val="2"/>
          <w:sz w:val="28"/>
          <w:szCs w:val="21"/>
          <w:lang w:val="en-US" w:eastAsia="zh-CN" w:bidi="ar-SA"/>
        </w:rPr>
      </w:pPr>
      <w:r>
        <w:rPr>
          <w:rFonts w:ascii="宋体" w:eastAsia="宋体" w:hAnsi="宋体" w:cs="宋体" w:hint="eastAsia"/>
          <w:b w:val="0"/>
          <w:color w:val="000000"/>
          <w:kern w:val="2"/>
          <w:sz w:val="30"/>
          <w:szCs w:val="21"/>
          <w:u w:val="none"/>
          <w:lang w:val="en-US" w:eastAsia="zh-CN" w:bidi="ar-SA"/>
        </w:rPr>
        <w:t>10.1 防止扰民及污染</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8502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17</w:t>
      </w:r>
      <w:r>
        <w:rPr>
          <w:rFonts w:ascii="宋体" w:eastAsia="宋体" w:hAnsi="宋体" w:cs="宋体" w:hint="eastAsia"/>
          <w:bCs/>
          <w:kern w:val="2"/>
          <w:sz w:val="28"/>
          <w:szCs w:val="40"/>
          <w:lang w:val="en-US" w:eastAsia="zh-CN" w:bidi="ar-SA"/>
        </w:rPr>
        <w:fldChar w:fldCharType="end"/>
      </w:r>
    </w:p>
    <w:p>
      <w:pPr>
        <w:pStyle w:val="TOC2"/>
        <w:tabs>
          <w:tab w:val="right" w:leader="dot" w:pos="8306"/>
        </w:tabs>
        <w:bidi w:val="0"/>
        <w:rPr>
          <w:rFonts w:ascii="Times New Roman" w:eastAsia="宋体" w:hAnsi="Times New Roman"/>
          <w:kern w:val="2"/>
          <w:lang w:val="en-US" w:eastAsia="zh-CN" w:bidi="ar-SA"/>
        </w:rPr>
      </w:pPr>
      <w:r>
        <w:rPr>
          <w:rFonts w:ascii="宋体" w:eastAsia="宋体" w:hAnsi="宋体" w:cs="宋体" w:hint="eastAsia"/>
          <w:b w:val="0"/>
          <w:color w:val="000000"/>
          <w:kern w:val="2"/>
          <w:sz w:val="30"/>
          <w:szCs w:val="21"/>
          <w:u w:val="none"/>
          <w:lang w:val="en-US" w:eastAsia="zh-CN" w:bidi="ar-SA"/>
        </w:rPr>
        <w:t>10.2 环境爱护及水土保持</w:t>
        <w:tab/>
      </w:r>
      <w:r>
        <w:rPr>
          <w:rFonts w:ascii="宋体" w:eastAsia="宋体" w:hAnsi="宋体" w:cs="宋体" w:hint="eastAsia"/>
          <w:kern w:val="2"/>
          <w:sz w:val="28"/>
          <w:szCs w:val="21"/>
          <w:lang w:val="en-US" w:eastAsia="zh-CN" w:bidi="ar-SA"/>
        </w:rPr>
        <w:fldChar w:fldCharType="begin"/>
      </w:r>
      <w:r>
        <w:rPr>
          <w:rFonts w:ascii="宋体" w:eastAsia="宋体" w:hAnsi="宋体" w:cs="宋体" w:hint="eastAsia"/>
          <w:b w:val="0"/>
          <w:color w:val="000000"/>
          <w:kern w:val="2"/>
          <w:sz w:val="30"/>
          <w:szCs w:val="21"/>
          <w:u w:val="none"/>
          <w:lang w:val="en-US" w:eastAsia="zh-CN" w:bidi="ar-SA"/>
        </w:rPr>
        <w:instrText xml:space="preserve">  32212 </w:instrText>
      </w:r>
      <w:r>
        <w:rPr>
          <w:rFonts w:ascii="宋体" w:eastAsia="宋体" w:hAnsi="宋体" w:cs="宋体" w:hint="eastAsia"/>
          <w:kern w:val="2"/>
          <w:sz w:val="28"/>
          <w:szCs w:val="21"/>
          <w:lang w:val="en-US" w:eastAsia="zh-CN" w:bidi="ar-SA"/>
        </w:rPr>
        <w:fldChar w:fldCharType="separate"/>
      </w:r>
      <w:r>
        <w:rPr>
          <w:rFonts w:ascii="宋体" w:eastAsia="宋体" w:hAnsi="宋体" w:cs="宋体" w:hint="eastAsia"/>
          <w:b w:val="0"/>
          <w:color w:val="000000"/>
          <w:kern w:val="2"/>
          <w:sz w:val="30"/>
          <w:szCs w:val="21"/>
          <w:u w:val="none"/>
          <w:lang w:val="en-US" w:eastAsia="zh-CN" w:bidi="ar-SA"/>
        </w:rPr>
        <w:t>17</w:t>
      </w:r>
      <w:r>
        <w:rPr>
          <w:rFonts w:ascii="宋体" w:eastAsia="宋体" w:hAnsi="宋体" w:cs="宋体" w:hint="eastAsia"/>
          <w:bCs/>
          <w:kern w:val="2"/>
          <w:sz w:val="28"/>
          <w:szCs w:val="40"/>
          <w:lang w:val="en-US" w:eastAsia="zh-CN" w:bidi="ar-SA"/>
        </w:rPr>
        <w:fldChar w:fldCharType="end"/>
      </w:r>
      <w:r>
        <w:rPr>
          <w:rFonts w:ascii="Times New Roman" w:eastAsia="宋体" w:hAnsi="Times New Roman"/>
          <w:kern w:val="2"/>
          <w:lang w:val="en-US" w:eastAsia="zh-CN" w:bidi="ar-SA"/>
        </w:rPr>
        <w:br/>
      </w:r>
      <w:r>
        <w:rPr>
          <w:rFonts w:ascii="Times New Roman" w:eastAsia="宋体" w:hAnsi="Times New Roman"/>
          <w:kern w:val="2"/>
          <w:lang w:val="en-US" w:eastAsia="zh-CN" w:bidi="ar-S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https://d.book118.com/766041142134010101</w:t>
        </w:r>
      </w:hyperlink>
    </w:p>
    <w:p>
      <w:pPr>
        <w:pStyle w:val="TOC2"/>
        <w:tabs>
          <w:tab w:val="right" w:leader="dot" w:pos="8306"/>
        </w:tabs>
        <w:bidi w:val="0"/>
        <w:rPr>
          <w:rFonts w:ascii="Times New Roman" w:eastAsia="宋体" w:hAnsi="Times New Roman"/>
          <w:kern w:val="2"/>
          <w:lang w:val="en-US" w:eastAsia="zh-CN" w:bidi="ar-SA"/>
        </w:rPr>
      </w:pPr>
    </w:p>
    <w:sectPr>
      <w:type w:val="nextPage"/>
      <w:pgSz w:w="11906" w:h="16838"/>
      <w:pgMar w:top="1440" w:right="1800" w:bottom="1440" w:left="1800" w:header="851" w:footer="992" w:gutter="0"/>
      <w:pgNumType w:fmt="decimal" w:start="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1A9B"/>
  </w:rsids>
  <m:mathPr>
    <m:mathFont m:val="Times New Roman"/>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ascii="Times New Roman" w:eastAsia="宋体" w:hAnsi="Times New Roman"/>
      <w:kern w:val="2"/>
      <w:sz w:val="24"/>
      <w:lang w:val="en-US" w:eastAsia="zh-CN" w:bidi="ar-SA"/>
    </w:rPr>
  </w:style>
  <w:style w:type="paragraph" w:styleId="Heading1">
    <w:name w:val="heading 1"/>
    <w:basedOn w:val="Normal"/>
    <w:next w:val="Normal"/>
    <w:pPr>
      <w:keepNext/>
      <w:keepLines/>
      <w:spacing w:before="340" w:beforeAutospacing="0" w:after="330" w:afterAutospacing="0" w:line="576" w:lineRule="auto"/>
      <w:outlineLvl w:val="0"/>
    </w:pPr>
    <w:rPr>
      <w:rFonts w:ascii="Times New Roman" w:eastAsia="宋体" w:hAnsi="Times New Roman"/>
      <w:b/>
      <w:kern w:val="44"/>
      <w:sz w:val="32"/>
    </w:rPr>
  </w:style>
  <w:style w:type="paragraph" w:styleId="Heading2">
    <w:name w:val="heading 2"/>
    <w:basedOn w:val="Normal"/>
    <w:next w:val="Normal"/>
    <w:pPr>
      <w:keepNext/>
      <w:keepLines/>
      <w:spacing w:before="260" w:beforeAutospacing="0" w:after="260" w:afterAutospacing="0" w:line="413" w:lineRule="auto"/>
      <w:outlineLvl w:val="1"/>
    </w:pPr>
    <w:rPr>
      <w:rFonts w:ascii="Arial" w:hAnsi="Arial"/>
      <w:b/>
      <w:sz w:val="30"/>
    </w:rPr>
  </w:style>
  <w:style w:type="paragraph" w:styleId="Heading3">
    <w:name w:val="heading 3"/>
    <w:basedOn w:val="Normal"/>
    <w:next w:val="Normal"/>
    <w:pPr>
      <w:keepNext/>
      <w:keepLines/>
      <w:spacing w:before="260" w:beforeAutospacing="0" w:after="260" w:afterAutospacing="0" w:line="413" w:lineRule="auto"/>
      <w:outlineLvl w:val="2"/>
    </w:pPr>
    <w:rPr>
      <w:rFonts w:ascii="Times New Roman" w:eastAsia="宋体" w:hAnsi="Times New Roman"/>
      <w:b/>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styleId="DocumentMap">
    <w:name w:val="Document Map"/>
    <w:basedOn w:val="Normal"/>
    <w:semiHidden/>
    <w:pPr>
      <w:shd w:val="clear" w:color="auto" w:fill="000080"/>
    </w:pPr>
  </w:style>
  <w:style w:type="paragraph" w:styleId="BodyTextFirstIndent">
    <w:name w:val="Body Text First Indent"/>
    <w:basedOn w:val="BodyText"/>
    <w:pPr>
      <w:tabs>
        <w:tab w:val="left" w:pos="-100"/>
        <w:tab w:val="left" w:pos="0"/>
        <w:tab w:val="left" w:pos="1400"/>
      </w:tabs>
      <w:ind w:firstLine="420"/>
    </w:pPr>
  </w:style>
  <w:style w:type="paragraph" w:styleId="TOC7">
    <w:name w:val="toc 7"/>
    <w:basedOn w:val="Normal"/>
    <w:next w:val="Normal"/>
    <w:pPr>
      <w:ind w:left="2520"/>
    </w:pPr>
  </w:style>
  <w:style w:type="paragraph" w:styleId="BodyText">
    <w:name w:val="Body Text"/>
    <w:basedOn w:val="Normal"/>
    <w:pPr>
      <w:tabs>
        <w:tab w:val="left" w:pos="-100"/>
        <w:tab w:val="left" w:pos="0"/>
        <w:tab w:val="left" w:pos="1400"/>
      </w:tabs>
      <w:spacing w:line="360" w:lineRule="auto"/>
    </w:pPr>
    <w:rPr>
      <w:rFonts w:ascii="宋体"/>
      <w:kern w:val="0"/>
      <w:sz w:val="28"/>
    </w:rPr>
  </w:style>
  <w:style w:type="paragraph" w:styleId="TOC9">
    <w:name w:val="toc 9"/>
    <w:basedOn w:val="Normal"/>
    <w:next w:val="Normal"/>
    <w:pPr>
      <w:ind w:left="3360"/>
    </w:pPr>
  </w:style>
  <w:style w:type="paragraph" w:styleId="Footer">
    <w:name w:val="footer"/>
    <w:basedOn w:val="Normal"/>
    <w:pPr>
      <w:tabs>
        <w:tab w:val="center" w:pos="4153"/>
        <w:tab w:val="right" w:pos="8306"/>
      </w:tabs>
      <w:snapToGrid w:val="0"/>
      <w:jc w:val="left"/>
    </w:pPr>
    <w:rPr>
      <w:sz w:val="18"/>
      <w:szCs w:val="18"/>
    </w:rPr>
  </w:style>
  <w:style w:type="paragraph" w:styleId="TOC5">
    <w:name w:val="toc 5"/>
    <w:basedOn w:val="Normal"/>
    <w:next w:val="Normal"/>
    <w:pPr>
      <w:ind w:left="1680"/>
    </w:pPr>
  </w:style>
  <w:style w:type="paragraph" w:styleId="TOC6">
    <w:name w:val="toc 6"/>
    <w:basedOn w:val="Normal"/>
    <w:next w:val="Normal"/>
    <w:pPr>
      <w:ind w:left="2100"/>
    </w:pPr>
  </w:style>
  <w:style w:type="paragraph" w:styleId="TOC1">
    <w:name w:val="toc 1"/>
    <w:basedOn w:val="Normal"/>
    <w:next w:val="Normal"/>
    <w:semiHidden/>
  </w:style>
  <w:style w:type="paragraph" w:styleId="TOC8">
    <w:name w:val="toc 8"/>
    <w:basedOn w:val="Normal"/>
    <w:next w:val="Normal"/>
    <w:pPr>
      <w:ind w:left="2940"/>
    </w:pPr>
  </w:style>
  <w:style w:type="paragraph" w:styleId="TOC3">
    <w:name w:val="toc 3"/>
    <w:basedOn w:val="Normal"/>
    <w:next w:val="Normal"/>
    <w:pPr>
      <w:ind w:left="840"/>
    </w:pPr>
  </w:style>
  <w:style w:type="paragraph" w:styleId="TOC2">
    <w:name w:val="toc 2"/>
    <w:basedOn w:val="Normal"/>
    <w:next w:val="Normal"/>
    <w:semiHidden/>
    <w:pPr>
      <w:ind w:left="420"/>
    </w:pPr>
  </w:style>
  <w:style w:type="paragraph" w:styleId="TOC4">
    <w:name w:val="toc 4"/>
    <w:basedOn w:val="Normal"/>
    <w:next w:val="Normal"/>
    <w:pPr>
      <w:ind w:left="126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itle">
    <w:name w:val="Title"/>
    <w:basedOn w:val="Normal"/>
    <w:pPr>
      <w:spacing w:before="240" w:after="60"/>
      <w:jc w:val="center"/>
      <w:outlineLvl w:val="0"/>
    </w:pPr>
    <w:rPr>
      <w:rFonts w:ascii="Arial" w:hAnsi="Arial" w:cs="Arial"/>
      <w:b/>
      <w:bCs/>
      <w:sz w:val="32"/>
      <w:szCs w:val="32"/>
    </w:rPr>
  </w:style>
  <w:style w:type="paragraph" w:customStyle="1" w:styleId="Char">
    <w:name w:val=" Char"/>
    <w:basedOn w:val="Normal"/>
    <w:pPr>
      <w:adjustRightInd w:val="0"/>
      <w:snapToGrid w:val="0"/>
    </w:pPr>
    <w:rPr>
      <w:sz w:val="30"/>
      <w:szCs w:val="21"/>
    </w:rPr>
  </w:style>
  <w:style w:type="paragraph" w:customStyle="1" w:styleId="xl43">
    <w:name w:val="xl43"/>
    <w:basedOn w:val="Normal"/>
    <w:pPr>
      <w:widowControl/>
      <w:pBdr>
        <w:left w:val="single" w:sz="8" w:space="0" w:color="auto"/>
      </w:pBdr>
      <w:spacing w:before="100" w:beforeAutospacing="1" w:after="100" w:afterAutospacing="1"/>
      <w:jc w:val="center"/>
      <w:textAlignment w:val="center"/>
    </w:pPr>
    <w:rPr>
      <w:rFonts w:ascii="宋体" w:hAnsi="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604114213401010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