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锗单晶、锗片及金属锗项目计划设计方案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6" w:history="1">
        <w:r>
          <w:rPr>
            <w:rFonts w:ascii="仿宋" w:eastAsia="仿宋" w:hAnsi="仿宋" w:cs="仿宋" w:hint="eastAsia"/>
            <w:lang w:eastAsia="zh-CN"/>
          </w:rPr>
          <w:t>序言</w:t>
        </w:r>
        <w:r>
          <w:tab/>
        </w:r>
        <w:r>
          <w:fldChar w:fldCharType="begin"/>
        </w:r>
        <w:r>
          <w:instrText xml:space="preserve"> PAGEREF _Toc1556 \h </w:instrText>
        </w:r>
        <w:r>
          <w:fldChar w:fldCharType="separate"/>
        </w:r>
        <w:r>
          <w:t>3</w:t>
        </w:r>
        <w:r>
          <w:fldChar w:fldCharType="end"/>
        </w:r>
      </w:hyperlink>
    </w:p>
    <w:p>
      <w:pPr>
        <w:pStyle w:val="TOC1"/>
        <w:tabs>
          <w:tab w:val="right" w:leader="dot" w:pos="8306"/>
        </w:tabs>
      </w:pPr>
      <w:hyperlink w:anchor="_Toc5890" w:history="1">
        <w:r>
          <w:rPr>
            <w:rFonts w:ascii="仿宋" w:eastAsia="仿宋" w:hAnsi="仿宋" w:cs="仿宋" w:hint="eastAsia"/>
            <w:lang w:eastAsia="zh-CN"/>
          </w:rPr>
          <w:t>一、锗单晶、锗片及金属锗项目绩效评估</w:t>
        </w:r>
        <w:r>
          <w:tab/>
        </w:r>
        <w:r>
          <w:fldChar w:fldCharType="begin"/>
        </w:r>
        <w:r>
          <w:instrText xml:space="preserve"> PAGEREF _Toc5890 \h </w:instrText>
        </w:r>
        <w:r>
          <w:fldChar w:fldCharType="separate"/>
        </w:r>
        <w:r>
          <w:t>3</w:t>
        </w:r>
        <w:r>
          <w:fldChar w:fldCharType="end"/>
        </w:r>
      </w:hyperlink>
    </w:p>
    <w:p>
      <w:pPr>
        <w:pStyle w:val="TOC2"/>
        <w:tabs>
          <w:tab w:val="right" w:leader="dot" w:pos="8306"/>
        </w:tabs>
      </w:pPr>
      <w:hyperlink w:anchor="_Toc31367" w:history="1">
        <w:r>
          <w:rPr>
            <w:rFonts w:ascii="仿宋" w:eastAsia="仿宋" w:hAnsi="仿宋" w:cs="仿宋" w:hint="eastAsia"/>
            <w:lang w:eastAsia="zh-CN"/>
          </w:rPr>
          <w:t>(一)、绩效评估指标</w:t>
        </w:r>
        <w:r>
          <w:tab/>
        </w:r>
        <w:r>
          <w:fldChar w:fldCharType="begin"/>
        </w:r>
        <w:r>
          <w:instrText xml:space="preserve"> PAGEREF _Toc31367 \h </w:instrText>
        </w:r>
        <w:r>
          <w:fldChar w:fldCharType="separate"/>
        </w:r>
        <w:r>
          <w:t>3</w:t>
        </w:r>
        <w:r>
          <w:fldChar w:fldCharType="end"/>
        </w:r>
      </w:hyperlink>
    </w:p>
    <w:p>
      <w:pPr>
        <w:pStyle w:val="TOC2"/>
        <w:tabs>
          <w:tab w:val="right" w:leader="dot" w:pos="8306"/>
        </w:tabs>
      </w:pPr>
      <w:hyperlink w:anchor="_Toc1602" w:history="1">
        <w:r>
          <w:rPr>
            <w:rFonts w:ascii="仿宋" w:eastAsia="仿宋" w:hAnsi="仿宋" w:cs="仿宋" w:hint="eastAsia"/>
            <w:lang w:eastAsia="zh-CN"/>
          </w:rPr>
          <w:t>(二)、绩效评估方法</w:t>
        </w:r>
        <w:r>
          <w:tab/>
        </w:r>
        <w:r>
          <w:fldChar w:fldCharType="begin"/>
        </w:r>
        <w:r>
          <w:instrText xml:space="preserve"> PAGEREF _Toc1602 \h </w:instrText>
        </w:r>
        <w:r>
          <w:fldChar w:fldCharType="separate"/>
        </w:r>
        <w:r>
          <w:t>4</w:t>
        </w:r>
        <w:r>
          <w:fldChar w:fldCharType="end"/>
        </w:r>
      </w:hyperlink>
    </w:p>
    <w:p>
      <w:pPr>
        <w:pStyle w:val="TOC2"/>
        <w:tabs>
          <w:tab w:val="right" w:leader="dot" w:pos="8306"/>
        </w:tabs>
      </w:pPr>
      <w:hyperlink w:anchor="_Toc5281" w:history="1">
        <w:r>
          <w:rPr>
            <w:rFonts w:ascii="仿宋" w:eastAsia="仿宋" w:hAnsi="仿宋" w:cs="仿宋" w:hint="eastAsia"/>
            <w:lang w:eastAsia="zh-CN"/>
          </w:rPr>
          <w:t>(三)、绩效评估周期</w:t>
        </w:r>
        <w:r>
          <w:tab/>
        </w:r>
        <w:r>
          <w:fldChar w:fldCharType="begin"/>
        </w:r>
        <w:r>
          <w:instrText xml:space="preserve"> PAGEREF _Toc5281 \h </w:instrText>
        </w:r>
        <w:r>
          <w:fldChar w:fldCharType="separate"/>
        </w:r>
        <w:r>
          <w:t>5</w:t>
        </w:r>
        <w:r>
          <w:fldChar w:fldCharType="end"/>
        </w:r>
      </w:hyperlink>
    </w:p>
    <w:p>
      <w:pPr>
        <w:pStyle w:val="TOC1"/>
        <w:tabs>
          <w:tab w:val="right" w:leader="dot" w:pos="8306"/>
        </w:tabs>
      </w:pPr>
      <w:hyperlink w:anchor="_Toc6018" w:history="1">
        <w:r>
          <w:rPr>
            <w:rFonts w:ascii="仿宋" w:eastAsia="仿宋" w:hAnsi="仿宋" w:cs="仿宋" w:hint="eastAsia"/>
            <w:lang w:eastAsia="zh-CN"/>
          </w:rPr>
          <w:t>二、锗单晶、锗片及金属锗项目危机管理</w:t>
        </w:r>
        <w:r>
          <w:tab/>
        </w:r>
        <w:r>
          <w:fldChar w:fldCharType="begin"/>
        </w:r>
        <w:r>
          <w:instrText xml:space="preserve"> PAGEREF _Toc6018 \h </w:instrText>
        </w:r>
        <w:r>
          <w:fldChar w:fldCharType="separate"/>
        </w:r>
        <w:r>
          <w:t>6</w:t>
        </w:r>
        <w:r>
          <w:fldChar w:fldCharType="end"/>
        </w:r>
      </w:hyperlink>
    </w:p>
    <w:p>
      <w:pPr>
        <w:pStyle w:val="TOC2"/>
        <w:tabs>
          <w:tab w:val="right" w:leader="dot" w:pos="8306"/>
        </w:tabs>
      </w:pPr>
      <w:hyperlink w:anchor="_Toc31957" w:history="1">
        <w:r>
          <w:rPr>
            <w:rFonts w:ascii="仿宋" w:eastAsia="仿宋" w:hAnsi="仿宋" w:cs="仿宋" w:hint="eastAsia"/>
            <w:lang w:eastAsia="zh-CN"/>
          </w:rPr>
          <w:t>(一)、危机预警与识别</w:t>
        </w:r>
        <w:r>
          <w:tab/>
        </w:r>
        <w:r>
          <w:fldChar w:fldCharType="begin"/>
        </w:r>
        <w:r>
          <w:instrText xml:space="preserve"> PAGEREF _Toc31957 \h </w:instrText>
        </w:r>
        <w:r>
          <w:fldChar w:fldCharType="separate"/>
        </w:r>
        <w:r>
          <w:t>6</w:t>
        </w:r>
        <w:r>
          <w:fldChar w:fldCharType="end"/>
        </w:r>
      </w:hyperlink>
    </w:p>
    <w:p>
      <w:pPr>
        <w:pStyle w:val="TOC2"/>
        <w:tabs>
          <w:tab w:val="right" w:leader="dot" w:pos="8306"/>
        </w:tabs>
      </w:pPr>
      <w:hyperlink w:anchor="_Toc23331" w:history="1">
        <w:r>
          <w:rPr>
            <w:rFonts w:ascii="仿宋" w:eastAsia="仿宋" w:hAnsi="仿宋" w:cs="仿宋" w:hint="eastAsia"/>
            <w:lang w:eastAsia="zh-CN"/>
          </w:rPr>
          <w:t>(二)、危机应对与恢复</w:t>
        </w:r>
        <w:r>
          <w:tab/>
        </w:r>
        <w:r>
          <w:fldChar w:fldCharType="begin"/>
        </w:r>
        <w:r>
          <w:instrText xml:space="preserve"> PAGEREF _Toc23331 \h </w:instrText>
        </w:r>
        <w:r>
          <w:fldChar w:fldCharType="separate"/>
        </w:r>
        <w:r>
          <w:t>7</w:t>
        </w:r>
        <w:r>
          <w:fldChar w:fldCharType="end"/>
        </w:r>
      </w:hyperlink>
    </w:p>
    <w:p>
      <w:pPr>
        <w:pStyle w:val="TOC1"/>
        <w:tabs>
          <w:tab w:val="right" w:leader="dot" w:pos="8306"/>
        </w:tabs>
      </w:pPr>
      <w:hyperlink w:anchor="_Toc19670" w:history="1">
        <w:r>
          <w:rPr>
            <w:rFonts w:ascii="仿宋" w:eastAsia="仿宋" w:hAnsi="仿宋" w:cs="仿宋" w:hint="eastAsia"/>
            <w:lang w:eastAsia="zh-CN"/>
          </w:rPr>
          <w:t>三、市场分析、调研</w:t>
        </w:r>
        <w:r>
          <w:tab/>
        </w:r>
        <w:r>
          <w:fldChar w:fldCharType="begin"/>
        </w:r>
        <w:r>
          <w:instrText xml:space="preserve"> PAGEREF _Toc19670 \h </w:instrText>
        </w:r>
        <w:r>
          <w:fldChar w:fldCharType="separate"/>
        </w:r>
        <w:r>
          <w:t>9</w:t>
        </w:r>
        <w:r>
          <w:fldChar w:fldCharType="end"/>
        </w:r>
      </w:hyperlink>
    </w:p>
    <w:p>
      <w:pPr>
        <w:pStyle w:val="TOC2"/>
        <w:tabs>
          <w:tab w:val="right" w:leader="dot" w:pos="8306"/>
        </w:tabs>
      </w:pPr>
      <w:hyperlink w:anchor="_Toc27548" w:history="1">
        <w:r>
          <w:rPr>
            <w:rFonts w:ascii="仿宋" w:eastAsia="仿宋" w:hAnsi="仿宋" w:cs="仿宋" w:hint="eastAsia"/>
            <w:lang w:eastAsia="zh-CN"/>
          </w:rPr>
          <w:t>(一)、锗单晶、锗片及金属锗行业分析</w:t>
        </w:r>
        <w:r>
          <w:tab/>
        </w:r>
        <w:r>
          <w:fldChar w:fldCharType="begin"/>
        </w:r>
        <w:r>
          <w:instrText xml:space="preserve"> PAGEREF _Toc27548 \h </w:instrText>
        </w:r>
        <w:r>
          <w:fldChar w:fldCharType="separate"/>
        </w:r>
        <w:r>
          <w:t>9</w:t>
        </w:r>
        <w:r>
          <w:fldChar w:fldCharType="end"/>
        </w:r>
      </w:hyperlink>
    </w:p>
    <w:p>
      <w:pPr>
        <w:pStyle w:val="TOC2"/>
        <w:tabs>
          <w:tab w:val="right" w:leader="dot" w:pos="8306"/>
        </w:tabs>
      </w:pPr>
      <w:hyperlink w:anchor="_Toc9881" w:history="1">
        <w:r>
          <w:rPr>
            <w:rFonts w:ascii="仿宋" w:eastAsia="仿宋" w:hAnsi="仿宋" w:cs="仿宋" w:hint="eastAsia"/>
            <w:lang w:eastAsia="zh-CN"/>
          </w:rPr>
          <w:t>(二)、锗单晶、锗片及金属锗市场分析预测</w:t>
        </w:r>
        <w:r>
          <w:tab/>
        </w:r>
        <w:r>
          <w:fldChar w:fldCharType="begin"/>
        </w:r>
        <w:r>
          <w:instrText xml:space="preserve"> PAGEREF _Toc9881 \h </w:instrText>
        </w:r>
        <w:r>
          <w:fldChar w:fldCharType="separate"/>
        </w:r>
        <w:r>
          <w:t>10</w:t>
        </w:r>
        <w:r>
          <w:fldChar w:fldCharType="end"/>
        </w:r>
      </w:hyperlink>
    </w:p>
    <w:p>
      <w:pPr>
        <w:pStyle w:val="TOC1"/>
        <w:tabs>
          <w:tab w:val="right" w:leader="dot" w:pos="8306"/>
        </w:tabs>
      </w:pPr>
      <w:hyperlink w:anchor="_Toc5860" w:history="1">
        <w:r>
          <w:rPr>
            <w:rFonts w:ascii="仿宋" w:eastAsia="仿宋" w:hAnsi="仿宋" w:cs="仿宋" w:hint="eastAsia"/>
            <w:lang w:eastAsia="zh-CN"/>
          </w:rPr>
          <w:t>四、锗单晶、锗片及金属锗项目选址可行性分析</w:t>
        </w:r>
        <w:r>
          <w:tab/>
        </w:r>
        <w:r>
          <w:fldChar w:fldCharType="begin"/>
        </w:r>
        <w:r>
          <w:instrText xml:space="preserve"> PAGEREF _Toc5860 \h </w:instrText>
        </w:r>
        <w:r>
          <w:fldChar w:fldCharType="separate"/>
        </w:r>
        <w:r>
          <w:t>11</w:t>
        </w:r>
        <w:r>
          <w:fldChar w:fldCharType="end"/>
        </w:r>
      </w:hyperlink>
    </w:p>
    <w:p>
      <w:pPr>
        <w:pStyle w:val="TOC2"/>
        <w:tabs>
          <w:tab w:val="right" w:leader="dot" w:pos="8306"/>
        </w:tabs>
      </w:pPr>
      <w:hyperlink w:anchor="_Toc27827" w:history="1">
        <w:r>
          <w:rPr>
            <w:rFonts w:ascii="仿宋" w:eastAsia="仿宋" w:hAnsi="仿宋" w:cs="仿宋" w:hint="eastAsia"/>
            <w:lang w:eastAsia="zh-CN"/>
          </w:rPr>
          <w:t>(一)、锗单晶、锗片及金属锗项目选址</w:t>
        </w:r>
        <w:r>
          <w:tab/>
        </w:r>
        <w:r>
          <w:fldChar w:fldCharType="begin"/>
        </w:r>
        <w:r>
          <w:instrText xml:space="preserve"> PAGEREF _Toc27827 \h </w:instrText>
        </w:r>
        <w:r>
          <w:fldChar w:fldCharType="separate"/>
        </w:r>
        <w:r>
          <w:t>11</w:t>
        </w:r>
        <w:r>
          <w:fldChar w:fldCharType="end"/>
        </w:r>
      </w:hyperlink>
    </w:p>
    <w:p>
      <w:pPr>
        <w:pStyle w:val="TOC2"/>
        <w:tabs>
          <w:tab w:val="right" w:leader="dot" w:pos="8306"/>
        </w:tabs>
      </w:pPr>
      <w:hyperlink w:anchor="_Toc6117" w:history="1">
        <w:r>
          <w:rPr>
            <w:rFonts w:ascii="仿宋" w:eastAsia="仿宋" w:hAnsi="仿宋" w:cs="仿宋" w:hint="eastAsia"/>
            <w:lang w:eastAsia="zh-CN"/>
          </w:rPr>
          <w:t>(二)、用地控制指标</w:t>
        </w:r>
        <w:r>
          <w:tab/>
        </w:r>
        <w:r>
          <w:fldChar w:fldCharType="begin"/>
        </w:r>
        <w:r>
          <w:instrText xml:space="preserve"> PAGEREF _Toc6117 \h </w:instrText>
        </w:r>
        <w:r>
          <w:fldChar w:fldCharType="separate"/>
        </w:r>
        <w:r>
          <w:t>11</w:t>
        </w:r>
        <w:r>
          <w:fldChar w:fldCharType="end"/>
        </w:r>
      </w:hyperlink>
    </w:p>
    <w:p>
      <w:pPr>
        <w:pStyle w:val="TOC2"/>
        <w:tabs>
          <w:tab w:val="right" w:leader="dot" w:pos="8306"/>
        </w:tabs>
      </w:pPr>
      <w:hyperlink w:anchor="_Toc28257" w:history="1">
        <w:r>
          <w:rPr>
            <w:rFonts w:ascii="仿宋" w:eastAsia="仿宋" w:hAnsi="仿宋" w:cs="仿宋" w:hint="eastAsia"/>
            <w:lang w:eastAsia="zh-CN"/>
          </w:rPr>
          <w:t>(三)、节约用地措施</w:t>
        </w:r>
        <w:r>
          <w:tab/>
        </w:r>
        <w:r>
          <w:fldChar w:fldCharType="begin"/>
        </w:r>
        <w:r>
          <w:instrText xml:space="preserve"> PAGEREF _Toc28257 \h </w:instrText>
        </w:r>
        <w:r>
          <w:fldChar w:fldCharType="separate"/>
        </w:r>
        <w:r>
          <w:t>13</w:t>
        </w:r>
        <w:r>
          <w:fldChar w:fldCharType="end"/>
        </w:r>
      </w:hyperlink>
    </w:p>
    <w:p>
      <w:pPr>
        <w:pStyle w:val="TOC2"/>
        <w:tabs>
          <w:tab w:val="right" w:leader="dot" w:pos="8306"/>
        </w:tabs>
      </w:pPr>
      <w:hyperlink w:anchor="_Toc2273" w:history="1">
        <w:r>
          <w:rPr>
            <w:rFonts w:ascii="仿宋" w:eastAsia="仿宋" w:hAnsi="仿宋" w:cs="仿宋" w:hint="eastAsia"/>
            <w:lang w:eastAsia="zh-CN"/>
          </w:rPr>
          <w:t>(四)、总图布置方案</w:t>
        </w:r>
        <w:r>
          <w:tab/>
        </w:r>
        <w:r>
          <w:fldChar w:fldCharType="begin"/>
        </w:r>
        <w:r>
          <w:instrText xml:space="preserve"> PAGEREF _Toc2273 \h </w:instrText>
        </w:r>
        <w:r>
          <w:fldChar w:fldCharType="separate"/>
        </w:r>
        <w:r>
          <w:t>14</w:t>
        </w:r>
        <w:r>
          <w:fldChar w:fldCharType="end"/>
        </w:r>
      </w:hyperlink>
    </w:p>
    <w:p>
      <w:pPr>
        <w:pStyle w:val="TOC2"/>
        <w:tabs>
          <w:tab w:val="right" w:leader="dot" w:pos="8306"/>
        </w:tabs>
      </w:pPr>
      <w:hyperlink w:anchor="_Toc11509" w:history="1">
        <w:r>
          <w:rPr>
            <w:rFonts w:ascii="仿宋" w:eastAsia="仿宋" w:hAnsi="仿宋" w:cs="仿宋" w:hint="eastAsia"/>
            <w:lang w:eastAsia="zh-CN"/>
          </w:rPr>
          <w:t>(五)、选址综合评价</w:t>
        </w:r>
        <w:r>
          <w:tab/>
        </w:r>
        <w:r>
          <w:fldChar w:fldCharType="begin"/>
        </w:r>
        <w:r>
          <w:instrText xml:space="preserve"> PAGEREF _Toc11509 \h </w:instrText>
        </w:r>
        <w:r>
          <w:fldChar w:fldCharType="separate"/>
        </w:r>
        <w:r>
          <w:t>15</w:t>
        </w:r>
        <w:r>
          <w:fldChar w:fldCharType="end"/>
        </w:r>
      </w:hyperlink>
    </w:p>
    <w:p>
      <w:pPr>
        <w:pStyle w:val="TOC1"/>
        <w:tabs>
          <w:tab w:val="right" w:leader="dot" w:pos="8306"/>
        </w:tabs>
      </w:pPr>
      <w:hyperlink w:anchor="_Toc15795" w:history="1">
        <w:r>
          <w:rPr>
            <w:rFonts w:ascii="仿宋" w:eastAsia="仿宋" w:hAnsi="仿宋" w:cs="仿宋" w:hint="eastAsia"/>
            <w:lang w:eastAsia="zh-CN"/>
          </w:rPr>
          <w:t>五、产品规划分析</w:t>
        </w:r>
        <w:r>
          <w:tab/>
        </w:r>
        <w:r>
          <w:fldChar w:fldCharType="begin"/>
        </w:r>
        <w:r>
          <w:instrText xml:space="preserve"> PAGEREF _Toc15795 \h </w:instrText>
        </w:r>
        <w:r>
          <w:fldChar w:fldCharType="separate"/>
        </w:r>
        <w:r>
          <w:t>16</w:t>
        </w:r>
        <w:r>
          <w:fldChar w:fldCharType="end"/>
        </w:r>
      </w:hyperlink>
    </w:p>
    <w:p>
      <w:pPr>
        <w:pStyle w:val="TOC2"/>
        <w:tabs>
          <w:tab w:val="right" w:leader="dot" w:pos="8306"/>
        </w:tabs>
      </w:pPr>
      <w:hyperlink w:anchor="_Toc19835" w:history="1">
        <w:r>
          <w:rPr>
            <w:rFonts w:ascii="仿宋" w:eastAsia="仿宋" w:hAnsi="仿宋" w:cs="仿宋" w:hint="eastAsia"/>
            <w:lang w:eastAsia="zh-CN"/>
          </w:rPr>
          <w:t>(一)、产品规划</w:t>
        </w:r>
        <w:r>
          <w:tab/>
        </w:r>
        <w:r>
          <w:fldChar w:fldCharType="begin"/>
        </w:r>
        <w:r>
          <w:instrText xml:space="preserve"> PAGEREF _Toc19835 \h </w:instrText>
        </w:r>
        <w:r>
          <w:fldChar w:fldCharType="separate"/>
        </w:r>
        <w:r>
          <w:t>16</w:t>
        </w:r>
        <w:r>
          <w:fldChar w:fldCharType="end"/>
        </w:r>
      </w:hyperlink>
    </w:p>
    <w:p>
      <w:pPr>
        <w:pStyle w:val="TOC2"/>
        <w:tabs>
          <w:tab w:val="right" w:leader="dot" w:pos="8306"/>
        </w:tabs>
      </w:pPr>
      <w:hyperlink w:anchor="_Toc27978" w:history="1">
        <w:r>
          <w:rPr>
            <w:rFonts w:ascii="仿宋" w:eastAsia="仿宋" w:hAnsi="仿宋" w:cs="仿宋" w:hint="eastAsia"/>
            <w:lang w:eastAsia="zh-CN"/>
          </w:rPr>
          <w:t>(二)、建设规模</w:t>
        </w:r>
        <w:r>
          <w:tab/>
        </w:r>
        <w:r>
          <w:fldChar w:fldCharType="begin"/>
        </w:r>
        <w:r>
          <w:instrText xml:space="preserve"> PAGEREF _Toc27978 \h </w:instrText>
        </w:r>
        <w:r>
          <w:fldChar w:fldCharType="separate"/>
        </w:r>
        <w:r>
          <w:t>17</w:t>
        </w:r>
        <w:r>
          <w:fldChar w:fldCharType="end"/>
        </w:r>
      </w:hyperlink>
    </w:p>
    <w:p>
      <w:pPr>
        <w:pStyle w:val="TOC1"/>
        <w:tabs>
          <w:tab w:val="right" w:leader="dot" w:pos="8306"/>
        </w:tabs>
      </w:pPr>
      <w:hyperlink w:anchor="_Toc8413" w:history="1">
        <w:r>
          <w:rPr>
            <w:rFonts w:ascii="仿宋" w:eastAsia="仿宋" w:hAnsi="仿宋" w:cs="仿宋" w:hint="eastAsia"/>
            <w:lang w:eastAsia="zh-CN"/>
          </w:rPr>
          <w:t>六、锗单晶、锗片及金属锗项目建设背景及必要性分析</w:t>
        </w:r>
        <w:r>
          <w:tab/>
        </w:r>
        <w:r>
          <w:fldChar w:fldCharType="begin"/>
        </w:r>
        <w:r>
          <w:instrText xml:space="preserve"> PAGEREF _Toc8413 \h </w:instrText>
        </w:r>
        <w:r>
          <w:fldChar w:fldCharType="separate"/>
        </w:r>
        <w:r>
          <w:t>18</w:t>
        </w:r>
        <w:r>
          <w:fldChar w:fldCharType="end"/>
        </w:r>
      </w:hyperlink>
    </w:p>
    <w:p>
      <w:pPr>
        <w:pStyle w:val="TOC2"/>
        <w:tabs>
          <w:tab w:val="right" w:leader="dot" w:pos="8306"/>
        </w:tabs>
      </w:pPr>
      <w:hyperlink w:anchor="_Toc3028" w:history="1">
        <w:r>
          <w:rPr>
            <w:rFonts w:ascii="仿宋" w:eastAsia="仿宋" w:hAnsi="仿宋" w:cs="仿宋" w:hint="eastAsia"/>
            <w:lang w:eastAsia="zh-CN"/>
          </w:rPr>
          <w:t>(一)、锗单晶、锗片及金属锗项目背景分析</w:t>
        </w:r>
        <w:r>
          <w:tab/>
        </w:r>
        <w:r>
          <w:fldChar w:fldCharType="begin"/>
        </w:r>
        <w:r>
          <w:instrText xml:space="preserve"> PAGEREF _Toc3028 \h </w:instrText>
        </w:r>
        <w:r>
          <w:fldChar w:fldCharType="separate"/>
        </w:r>
        <w:r>
          <w:t>18</w:t>
        </w:r>
        <w:r>
          <w:fldChar w:fldCharType="end"/>
        </w:r>
      </w:hyperlink>
    </w:p>
    <w:p>
      <w:pPr>
        <w:pStyle w:val="TOC2"/>
        <w:tabs>
          <w:tab w:val="right" w:leader="dot" w:pos="8306"/>
        </w:tabs>
      </w:pPr>
      <w:hyperlink w:anchor="_Toc15820" w:history="1">
        <w:r>
          <w:rPr>
            <w:rFonts w:ascii="仿宋" w:eastAsia="仿宋" w:hAnsi="仿宋" w:cs="仿宋" w:hint="eastAsia"/>
            <w:lang w:eastAsia="zh-CN"/>
          </w:rPr>
          <w:t>(二)、锗单晶、锗片及金属锗项目建设必要性分析</w:t>
        </w:r>
        <w:r>
          <w:tab/>
        </w:r>
        <w:r>
          <w:fldChar w:fldCharType="begin"/>
        </w:r>
        <w:r>
          <w:instrText xml:space="preserve"> PAGEREF _Toc15820 \h </w:instrText>
        </w:r>
        <w:r>
          <w:fldChar w:fldCharType="separate"/>
        </w:r>
        <w:r>
          <w:t>20</w:t>
        </w:r>
        <w:r>
          <w:fldChar w:fldCharType="end"/>
        </w:r>
      </w:hyperlink>
    </w:p>
    <w:p>
      <w:pPr>
        <w:pStyle w:val="TOC1"/>
        <w:tabs>
          <w:tab w:val="right" w:leader="dot" w:pos="8306"/>
        </w:tabs>
      </w:pPr>
      <w:hyperlink w:anchor="_Toc886" w:history="1">
        <w:r>
          <w:rPr>
            <w:rFonts w:ascii="仿宋" w:eastAsia="仿宋" w:hAnsi="仿宋" w:cs="仿宋" w:hint="eastAsia"/>
            <w:lang w:eastAsia="zh-CN"/>
          </w:rPr>
          <w:t>七、锗单晶、锗片及金属锗项目经营效益</w:t>
        </w:r>
        <w:r>
          <w:tab/>
        </w:r>
        <w:r>
          <w:fldChar w:fldCharType="begin"/>
        </w:r>
        <w:r>
          <w:instrText xml:space="preserve"> PAGEREF _Toc886 \h </w:instrText>
        </w:r>
        <w:r>
          <w:fldChar w:fldCharType="separate"/>
        </w:r>
        <w:r>
          <w:t>22</w:t>
        </w:r>
        <w:r>
          <w:fldChar w:fldCharType="end"/>
        </w:r>
      </w:hyperlink>
    </w:p>
    <w:p>
      <w:pPr>
        <w:pStyle w:val="TOC2"/>
        <w:tabs>
          <w:tab w:val="right" w:leader="dot" w:pos="8306"/>
        </w:tabs>
      </w:pPr>
      <w:hyperlink w:anchor="_Toc17203" w:history="1">
        <w:r>
          <w:rPr>
            <w:rFonts w:ascii="仿宋" w:eastAsia="仿宋" w:hAnsi="仿宋" w:cs="仿宋" w:hint="eastAsia"/>
            <w:lang w:eastAsia="zh-CN"/>
          </w:rPr>
          <w:t>(一)、经济评价财务测算</w:t>
        </w:r>
        <w:r>
          <w:tab/>
        </w:r>
        <w:r>
          <w:fldChar w:fldCharType="begin"/>
        </w:r>
        <w:r>
          <w:instrText xml:space="preserve"> PAGEREF _Toc17203 \h </w:instrText>
        </w:r>
        <w:r>
          <w:fldChar w:fldCharType="separate"/>
        </w:r>
        <w:r>
          <w:t>22</w:t>
        </w:r>
        <w:r>
          <w:fldChar w:fldCharType="end"/>
        </w:r>
      </w:hyperlink>
    </w:p>
    <w:p>
      <w:pPr>
        <w:pStyle w:val="TOC2"/>
        <w:tabs>
          <w:tab w:val="right" w:leader="dot" w:pos="8306"/>
        </w:tabs>
      </w:pPr>
      <w:hyperlink w:anchor="_Toc10112" w:history="1">
        <w:r>
          <w:rPr>
            <w:rFonts w:ascii="仿宋" w:eastAsia="仿宋" w:hAnsi="仿宋" w:cs="仿宋" w:hint="eastAsia"/>
            <w:lang w:eastAsia="zh-CN"/>
          </w:rPr>
          <w:t>(二)、锗单晶、锗片及金属锗项目盈利能力分析</w:t>
        </w:r>
        <w:r>
          <w:tab/>
        </w:r>
        <w:r>
          <w:fldChar w:fldCharType="begin"/>
        </w:r>
        <w:r>
          <w:instrText xml:space="preserve"> PAGEREF _Toc10112 \h </w:instrText>
        </w:r>
        <w:r>
          <w:fldChar w:fldCharType="separate"/>
        </w:r>
        <w:r>
          <w:t>23</w:t>
        </w:r>
        <w:r>
          <w:fldChar w:fldCharType="end"/>
        </w:r>
      </w:hyperlink>
    </w:p>
    <w:p>
      <w:pPr>
        <w:pStyle w:val="TOC1"/>
        <w:tabs>
          <w:tab w:val="right" w:leader="dot" w:pos="8306"/>
        </w:tabs>
      </w:pPr>
      <w:hyperlink w:anchor="_Toc20224" w:history="1">
        <w:r>
          <w:rPr>
            <w:rFonts w:ascii="仿宋" w:eastAsia="仿宋" w:hAnsi="仿宋" w:cs="仿宋" w:hint="eastAsia"/>
            <w:lang w:eastAsia="zh-CN"/>
          </w:rPr>
          <w:t>八、锗单晶、锗片及金属锗项目技术管理</w:t>
        </w:r>
        <w:r>
          <w:tab/>
        </w:r>
        <w:r>
          <w:fldChar w:fldCharType="begin"/>
        </w:r>
        <w:r>
          <w:instrText xml:space="preserve"> PAGEREF _Toc20224 \h </w:instrText>
        </w:r>
        <w:r>
          <w:fldChar w:fldCharType="separate"/>
        </w:r>
        <w:r>
          <w:t>24</w:t>
        </w:r>
        <w:r>
          <w:fldChar w:fldCharType="end"/>
        </w:r>
      </w:hyperlink>
    </w:p>
    <w:p>
      <w:pPr>
        <w:pStyle w:val="TOC2"/>
        <w:tabs>
          <w:tab w:val="right" w:leader="dot" w:pos="8306"/>
        </w:tabs>
      </w:pPr>
      <w:hyperlink w:anchor="_Toc24186" w:history="1">
        <w:r>
          <w:rPr>
            <w:rFonts w:ascii="仿宋" w:eastAsia="仿宋" w:hAnsi="仿宋" w:cs="仿宋" w:hint="eastAsia"/>
            <w:lang w:eastAsia="zh-CN"/>
          </w:rPr>
          <w:t>(一)、技术方案选用方向</w:t>
        </w:r>
        <w:r>
          <w:tab/>
        </w:r>
        <w:r>
          <w:fldChar w:fldCharType="begin"/>
        </w:r>
        <w:r>
          <w:instrText xml:space="preserve"> PAGEREF _Toc24186 \h </w:instrText>
        </w:r>
        <w:r>
          <w:fldChar w:fldCharType="separate"/>
        </w:r>
        <w:r>
          <w:t>24</w:t>
        </w:r>
        <w:r>
          <w:fldChar w:fldCharType="end"/>
        </w:r>
      </w:hyperlink>
    </w:p>
    <w:p>
      <w:pPr>
        <w:pStyle w:val="TOC2"/>
        <w:tabs>
          <w:tab w:val="right" w:leader="dot" w:pos="8306"/>
        </w:tabs>
      </w:pPr>
      <w:hyperlink w:anchor="_Toc21643" w:history="1">
        <w:r>
          <w:rPr>
            <w:rFonts w:ascii="仿宋" w:eastAsia="仿宋" w:hAnsi="仿宋" w:cs="仿宋" w:hint="eastAsia"/>
            <w:lang w:eastAsia="zh-CN"/>
          </w:rPr>
          <w:t>(二)、工艺技术方案选用原则</w:t>
        </w:r>
        <w:r>
          <w:tab/>
        </w:r>
        <w:r>
          <w:fldChar w:fldCharType="begin"/>
        </w:r>
        <w:r>
          <w:instrText xml:space="preserve"> PAGEREF _Toc21643 \h </w:instrText>
        </w:r>
        <w:r>
          <w:fldChar w:fldCharType="separate"/>
        </w:r>
        <w:r>
          <w:t>26</w:t>
        </w:r>
        <w:r>
          <w:fldChar w:fldCharType="end"/>
        </w:r>
      </w:hyperlink>
    </w:p>
    <w:p>
      <w:pPr>
        <w:pStyle w:val="TOC2"/>
        <w:tabs>
          <w:tab w:val="right" w:leader="dot" w:pos="8306"/>
        </w:tabs>
      </w:pPr>
      <w:hyperlink w:anchor="_Toc8587" w:history="1">
        <w:r>
          <w:rPr>
            <w:rFonts w:ascii="仿宋" w:eastAsia="仿宋" w:hAnsi="仿宋" w:cs="仿宋" w:hint="eastAsia"/>
            <w:lang w:eastAsia="zh-CN"/>
          </w:rPr>
          <w:t>(三)、工艺技术方案要求</w:t>
        </w:r>
        <w:r>
          <w:tab/>
        </w:r>
        <w:r>
          <w:fldChar w:fldCharType="begin"/>
        </w:r>
        <w:r>
          <w:instrText xml:space="preserve"> PAGEREF _Toc8587 \h </w:instrText>
        </w:r>
        <w:r>
          <w:fldChar w:fldCharType="separate"/>
        </w:r>
        <w:r>
          <w:t>28</w:t>
        </w:r>
        <w:r>
          <w:fldChar w:fldCharType="end"/>
        </w:r>
      </w:hyperlink>
    </w:p>
    <w:p>
      <w:pPr>
        <w:pStyle w:val="TOC1"/>
        <w:tabs>
          <w:tab w:val="right" w:leader="dot" w:pos="8306"/>
        </w:tabs>
      </w:pPr>
      <w:hyperlink w:anchor="_Toc9211" w:history="1">
        <w:r>
          <w:rPr>
            <w:rFonts w:ascii="仿宋" w:eastAsia="仿宋" w:hAnsi="仿宋" w:cs="仿宋" w:hint="eastAsia"/>
            <w:lang w:eastAsia="zh-CN"/>
          </w:rPr>
          <w:t>九、锗单晶、锗片及金属锗项目创新与研发</w:t>
        </w:r>
        <w:r>
          <w:tab/>
        </w:r>
        <w:r>
          <w:fldChar w:fldCharType="begin"/>
        </w:r>
        <w:r>
          <w:instrText xml:space="preserve"> PAGEREF _Toc9211 \h </w:instrText>
        </w:r>
        <w:r>
          <w:fldChar w:fldCharType="separate"/>
        </w:r>
        <w:r>
          <w:t>30</w:t>
        </w:r>
        <w:r>
          <w:fldChar w:fldCharType="end"/>
        </w:r>
      </w:hyperlink>
    </w:p>
    <w:p>
      <w:pPr>
        <w:pStyle w:val="TOC2"/>
        <w:tabs>
          <w:tab w:val="right" w:leader="dot" w:pos="8306"/>
        </w:tabs>
      </w:pPr>
      <w:hyperlink w:anchor="_Toc28359" w:history="1">
        <w:r>
          <w:rPr>
            <w:rFonts w:ascii="仿宋" w:eastAsia="仿宋" w:hAnsi="仿宋" w:cs="仿宋" w:hint="eastAsia"/>
            <w:lang w:eastAsia="zh-CN"/>
          </w:rPr>
          <w:t>(一)、创新策略与方向</w:t>
        </w:r>
        <w:r>
          <w:tab/>
        </w:r>
        <w:r>
          <w:fldChar w:fldCharType="begin"/>
        </w:r>
        <w:r>
          <w:instrText xml:space="preserve"> PAGEREF _Toc28359 \h </w:instrText>
        </w:r>
        <w:r>
          <w:fldChar w:fldCharType="separate"/>
        </w:r>
        <w:r>
          <w:t>30</w:t>
        </w:r>
        <w:r>
          <w:fldChar w:fldCharType="end"/>
        </w:r>
      </w:hyperlink>
    </w:p>
    <w:p>
      <w:pPr>
        <w:pStyle w:val="TOC2"/>
        <w:tabs>
          <w:tab w:val="right" w:leader="dot" w:pos="8306"/>
        </w:tabs>
      </w:pPr>
      <w:hyperlink w:anchor="_Toc19423" w:history="1">
        <w:r>
          <w:rPr>
            <w:rFonts w:ascii="仿宋" w:eastAsia="仿宋" w:hAnsi="仿宋" w:cs="仿宋" w:hint="eastAsia"/>
            <w:lang w:eastAsia="zh-CN"/>
          </w:rPr>
          <w:t>(二)、研发规划与投入</w:t>
        </w:r>
        <w:r>
          <w:tab/>
        </w:r>
        <w:r>
          <w:fldChar w:fldCharType="begin"/>
        </w:r>
        <w:r>
          <w:instrText xml:space="preserve"> PAGEREF _Toc19423 \h </w:instrText>
        </w:r>
        <w:r>
          <w:fldChar w:fldCharType="separate"/>
        </w:r>
        <w:r>
          <w:t>32</w:t>
        </w:r>
        <w:r>
          <w:fldChar w:fldCharType="end"/>
        </w:r>
      </w:hyperlink>
    </w:p>
    <w:p>
      <w:pPr>
        <w:pStyle w:val="TOC1"/>
        <w:tabs>
          <w:tab w:val="right" w:leader="dot" w:pos="8306"/>
        </w:tabs>
      </w:pPr>
      <w:hyperlink w:anchor="_Toc271" w:history="1">
        <w:r>
          <w:rPr>
            <w:rFonts w:ascii="仿宋" w:eastAsia="仿宋" w:hAnsi="仿宋" w:cs="仿宋" w:hint="eastAsia"/>
            <w:lang w:eastAsia="zh-CN"/>
          </w:rPr>
          <w:t>十、锗单晶、锗片及金属锗项目人力资源管理</w:t>
        </w:r>
        <w:r>
          <w:tab/>
        </w:r>
        <w:r>
          <w:fldChar w:fldCharType="begin"/>
        </w:r>
        <w:r>
          <w:instrText xml:space="preserve"> PAGEREF _Toc271 \h </w:instrText>
        </w:r>
        <w:r>
          <w:fldChar w:fldCharType="separate"/>
        </w:r>
        <w:r>
          <w:t>33</w:t>
        </w:r>
        <w:r>
          <w:fldChar w:fldCharType="end"/>
        </w:r>
      </w:hyperlink>
    </w:p>
    <w:p>
      <w:pPr>
        <w:pStyle w:val="TOC2"/>
        <w:tabs>
          <w:tab w:val="right" w:leader="dot" w:pos="8306"/>
        </w:tabs>
      </w:pPr>
      <w:hyperlink w:anchor="_Toc11584" w:history="1">
        <w:r>
          <w:rPr>
            <w:rFonts w:ascii="仿宋" w:eastAsia="仿宋" w:hAnsi="仿宋" w:cs="仿宋" w:hint="eastAsia"/>
            <w:lang w:eastAsia="zh-CN"/>
          </w:rPr>
          <w:t>(一)、建立健全的预算管理制度</w:t>
        </w:r>
        <w:r>
          <w:tab/>
        </w:r>
        <w:r>
          <w:fldChar w:fldCharType="begin"/>
        </w:r>
        <w:r>
          <w:instrText xml:space="preserve"> PAGEREF _Toc11584 \h </w:instrText>
        </w:r>
        <w:r>
          <w:fldChar w:fldCharType="separate"/>
        </w:r>
        <w:r>
          <w:t>33</w:t>
        </w:r>
        <w:r>
          <w:fldChar w:fldCharType="end"/>
        </w:r>
      </w:hyperlink>
    </w:p>
    <w:p>
      <w:pPr>
        <w:pStyle w:val="TOC2"/>
        <w:tabs>
          <w:tab w:val="right" w:leader="dot" w:pos="8306"/>
        </w:tabs>
      </w:pPr>
      <w:hyperlink w:anchor="_Toc29149" w:history="1">
        <w:r>
          <w:rPr>
            <w:rFonts w:ascii="仿宋" w:eastAsia="仿宋" w:hAnsi="仿宋" w:cs="仿宋" w:hint="eastAsia"/>
            <w:lang w:eastAsia="zh-CN"/>
          </w:rPr>
          <w:t>(二)、加强资金流动监控</w:t>
        </w:r>
        <w:r>
          <w:tab/>
        </w:r>
        <w:r>
          <w:fldChar w:fldCharType="begin"/>
        </w:r>
        <w:r>
          <w:instrText xml:space="preserve"> PAGEREF _Toc29149 \h </w:instrText>
        </w:r>
        <w:r>
          <w:fldChar w:fldCharType="separate"/>
        </w:r>
        <w:r>
          <w:t>35</w:t>
        </w:r>
        <w:r>
          <w:fldChar w:fldCharType="end"/>
        </w:r>
      </w:hyperlink>
    </w:p>
    <w:p>
      <w:pPr>
        <w:pStyle w:val="TOC2"/>
        <w:tabs>
          <w:tab w:val="right" w:leader="dot" w:pos="8306"/>
        </w:tabs>
      </w:pPr>
      <w:hyperlink w:anchor="_Toc810" w:history="1">
        <w:r>
          <w:rPr>
            <w:rFonts w:ascii="仿宋" w:eastAsia="仿宋" w:hAnsi="仿宋" w:cs="仿宋" w:hint="eastAsia"/>
            <w:lang w:eastAsia="zh-CN"/>
          </w:rPr>
          <w:t>(三)、制定完善的风险控制机制</w:t>
        </w:r>
        <w:r>
          <w:tab/>
        </w:r>
        <w:r>
          <w:fldChar w:fldCharType="begin"/>
        </w:r>
        <w:r>
          <w:instrText xml:space="preserve"> PAGEREF _Toc810 \h </w:instrText>
        </w:r>
        <w:r>
          <w:fldChar w:fldCharType="separate"/>
        </w:r>
        <w:r>
          <w:t>36</w:t>
        </w:r>
        <w:r>
          <w:fldChar w:fldCharType="end"/>
        </w:r>
      </w:hyperlink>
    </w:p>
    <w:p>
      <w:pPr>
        <w:pStyle w:val="TOC2"/>
        <w:tabs>
          <w:tab w:val="right" w:leader="dot" w:pos="8306"/>
        </w:tabs>
      </w:pPr>
      <w:hyperlink w:anchor="_Toc16840" w:history="1">
        <w:r>
          <w:rPr>
            <w:rFonts w:ascii="仿宋" w:eastAsia="仿宋" w:hAnsi="仿宋" w:cs="仿宋" w:hint="eastAsia"/>
            <w:lang w:eastAsia="zh-CN"/>
          </w:rPr>
          <w:t>(四)、优化成本管理</w:t>
        </w:r>
        <w:r>
          <w:tab/>
        </w:r>
        <w:r>
          <w:fldChar w:fldCharType="begin"/>
        </w:r>
        <w:r>
          <w:instrText xml:space="preserve"> PAGEREF _Toc16840 \h </w:instrText>
        </w:r>
        <w:r>
          <w:fldChar w:fldCharType="separate"/>
        </w:r>
        <w:r>
          <w:t>38</w:t>
        </w:r>
        <w:r>
          <w:fldChar w:fldCharType="end"/>
        </w:r>
      </w:hyperlink>
    </w:p>
    <w:p>
      <w:pPr>
        <w:pStyle w:val="TOC1"/>
        <w:tabs>
          <w:tab w:val="right" w:leader="dot" w:pos="8306"/>
        </w:tabs>
      </w:pPr>
      <w:hyperlink w:anchor="_Toc16011" w:history="1">
        <w:r>
          <w:rPr>
            <w:rFonts w:ascii="仿宋" w:eastAsia="仿宋" w:hAnsi="仿宋" w:cs="仿宋" w:hint="eastAsia"/>
            <w:lang w:eastAsia="zh-CN"/>
          </w:rPr>
          <w:t>十一、锗单晶、锗片及金属锗项目投资规划</w:t>
        </w:r>
        <w:r>
          <w:tab/>
        </w:r>
        <w:r>
          <w:fldChar w:fldCharType="begin"/>
        </w:r>
        <w:r>
          <w:instrText xml:space="preserve"> PAGEREF _Toc16011 \h </w:instrText>
        </w:r>
        <w:r>
          <w:fldChar w:fldCharType="separate"/>
        </w:r>
        <w:r>
          <w:t>40</w:t>
        </w:r>
        <w:r>
          <w:fldChar w:fldCharType="end"/>
        </w:r>
      </w:hyperlink>
    </w:p>
    <w:p>
      <w:pPr>
        <w:pStyle w:val="TOC2"/>
        <w:tabs>
          <w:tab w:val="right" w:leader="dot" w:pos="8306"/>
        </w:tabs>
      </w:pPr>
      <w:hyperlink w:anchor="_Toc11738" w:history="1">
        <w:r>
          <w:rPr>
            <w:rFonts w:ascii="仿宋" w:eastAsia="仿宋" w:hAnsi="仿宋" w:cs="仿宋" w:hint="eastAsia"/>
            <w:lang w:eastAsia="zh-CN"/>
          </w:rPr>
          <w:t>(一)、锗单晶、锗片及金属锗项目总投资估算</w:t>
        </w:r>
        <w:r>
          <w:tab/>
        </w:r>
        <w:r>
          <w:fldChar w:fldCharType="begin"/>
        </w:r>
        <w:r>
          <w:instrText xml:space="preserve"> PAGEREF _Toc11738 \h </w:instrText>
        </w:r>
        <w:r>
          <w:fldChar w:fldCharType="separate"/>
        </w:r>
        <w:r>
          <w:t>40</w:t>
        </w:r>
        <w:r>
          <w:fldChar w:fldCharType="end"/>
        </w:r>
      </w:hyperlink>
    </w:p>
    <w:p>
      <w:pPr>
        <w:pStyle w:val="TOC2"/>
        <w:tabs>
          <w:tab w:val="right" w:leader="dot" w:pos="8306"/>
        </w:tabs>
      </w:pPr>
      <w:hyperlink w:anchor="_Toc16596" w:history="1">
        <w:r>
          <w:rPr>
            <w:rFonts w:ascii="仿宋" w:eastAsia="仿宋" w:hAnsi="仿宋" w:cs="仿宋" w:hint="eastAsia"/>
            <w:lang w:eastAsia="zh-CN"/>
          </w:rPr>
          <w:t>(二)、资金筹措</w:t>
        </w:r>
        <w:r>
          <w:tab/>
        </w:r>
        <w:r>
          <w:fldChar w:fldCharType="begin"/>
        </w:r>
        <w:r>
          <w:instrText xml:space="preserve"> PAGEREF _Toc16596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8" w:history="1">
        <w:r>
          <w:rPr>
            <w:rFonts w:ascii="仿宋" w:eastAsia="仿宋" w:hAnsi="仿宋" w:cs="仿宋" w:hint="eastAsia"/>
            <w:lang w:eastAsia="zh-CN"/>
          </w:rPr>
          <w:t>十二、锗单晶、锗片及金属锗项目环境影响分析</w:t>
        </w:r>
        <w:r>
          <w:tab/>
        </w:r>
        <w:r>
          <w:fldChar w:fldCharType="begin"/>
        </w:r>
        <w:r>
          <w:instrText xml:space="preserve"> PAGEREF _Toc28708 \h </w:instrText>
        </w:r>
        <w:r>
          <w:fldChar w:fldCharType="separate"/>
        </w:r>
        <w:r>
          <w:t>42</w:t>
        </w:r>
        <w:r>
          <w:fldChar w:fldCharType="end"/>
        </w:r>
      </w:hyperlink>
    </w:p>
    <w:p>
      <w:pPr>
        <w:pStyle w:val="TOC2"/>
        <w:tabs>
          <w:tab w:val="right" w:leader="dot" w:pos="8306"/>
        </w:tabs>
      </w:pPr>
      <w:hyperlink w:anchor="_Toc18602" w:history="1">
        <w:r>
          <w:rPr>
            <w:rFonts w:ascii="仿宋" w:eastAsia="仿宋" w:hAnsi="仿宋" w:cs="仿宋" w:hint="eastAsia"/>
            <w:lang w:eastAsia="zh-CN"/>
          </w:rPr>
          <w:t>(一)、建设区域环境质量现状</w:t>
        </w:r>
        <w:r>
          <w:tab/>
        </w:r>
        <w:r>
          <w:fldChar w:fldCharType="begin"/>
        </w:r>
        <w:r>
          <w:instrText xml:space="preserve"> PAGEREF _Toc18602 \h </w:instrText>
        </w:r>
        <w:r>
          <w:fldChar w:fldCharType="separate"/>
        </w:r>
        <w:r>
          <w:t>42</w:t>
        </w:r>
        <w:r>
          <w:fldChar w:fldCharType="end"/>
        </w:r>
      </w:hyperlink>
    </w:p>
    <w:p>
      <w:pPr>
        <w:pStyle w:val="TOC2"/>
        <w:tabs>
          <w:tab w:val="right" w:leader="dot" w:pos="8306"/>
        </w:tabs>
      </w:pPr>
      <w:hyperlink w:anchor="_Toc28199" w:history="1">
        <w:r>
          <w:rPr>
            <w:rFonts w:ascii="仿宋" w:eastAsia="仿宋" w:hAnsi="仿宋" w:cs="仿宋" w:hint="eastAsia"/>
            <w:lang w:eastAsia="zh-CN"/>
          </w:rPr>
          <w:t>(二)、建设期环境保护</w:t>
        </w:r>
        <w:r>
          <w:tab/>
        </w:r>
        <w:r>
          <w:fldChar w:fldCharType="begin"/>
        </w:r>
        <w:r>
          <w:instrText xml:space="preserve"> PAGEREF _Toc28199 \h </w:instrText>
        </w:r>
        <w:r>
          <w:fldChar w:fldCharType="separate"/>
        </w:r>
        <w:r>
          <w:t>43</w:t>
        </w:r>
        <w:r>
          <w:fldChar w:fldCharType="end"/>
        </w:r>
      </w:hyperlink>
    </w:p>
    <w:p>
      <w:pPr>
        <w:pStyle w:val="TOC2"/>
        <w:tabs>
          <w:tab w:val="right" w:leader="dot" w:pos="8306"/>
        </w:tabs>
      </w:pPr>
      <w:hyperlink w:anchor="_Toc2356" w:history="1">
        <w:r>
          <w:rPr>
            <w:rFonts w:ascii="仿宋" w:eastAsia="仿宋" w:hAnsi="仿宋" w:cs="仿宋" w:hint="eastAsia"/>
            <w:lang w:eastAsia="zh-CN"/>
          </w:rPr>
          <w:t>(三)、运营期环境保护</w:t>
        </w:r>
        <w:r>
          <w:tab/>
        </w:r>
        <w:r>
          <w:fldChar w:fldCharType="begin"/>
        </w:r>
        <w:r>
          <w:instrText xml:space="preserve"> PAGEREF _Toc2356 \h </w:instrText>
        </w:r>
        <w:r>
          <w:fldChar w:fldCharType="separate"/>
        </w:r>
        <w:r>
          <w:t>45</w:t>
        </w:r>
        <w:r>
          <w:fldChar w:fldCharType="end"/>
        </w:r>
      </w:hyperlink>
    </w:p>
    <w:p>
      <w:pPr>
        <w:pStyle w:val="TOC2"/>
        <w:tabs>
          <w:tab w:val="right" w:leader="dot" w:pos="8306"/>
        </w:tabs>
      </w:pPr>
      <w:hyperlink w:anchor="_Toc2927" w:history="1">
        <w:r>
          <w:rPr>
            <w:rFonts w:ascii="仿宋" w:eastAsia="仿宋" w:hAnsi="仿宋" w:cs="仿宋" w:hint="eastAsia"/>
            <w:lang w:eastAsia="zh-CN"/>
          </w:rPr>
          <w:t>(四)、锗单晶、锗片及金属锗项目建设对区域经济的影响</w:t>
        </w:r>
        <w:r>
          <w:tab/>
        </w:r>
        <w:r>
          <w:fldChar w:fldCharType="begin"/>
        </w:r>
        <w:r>
          <w:instrText xml:space="preserve"> PAGEREF _Toc2927 \h </w:instrText>
        </w:r>
        <w:r>
          <w:fldChar w:fldCharType="separate"/>
        </w:r>
        <w:r>
          <w:t>46</w:t>
        </w:r>
        <w:r>
          <w:fldChar w:fldCharType="end"/>
        </w:r>
      </w:hyperlink>
    </w:p>
    <w:p>
      <w:pPr>
        <w:pStyle w:val="TOC2"/>
        <w:tabs>
          <w:tab w:val="right" w:leader="dot" w:pos="8306"/>
        </w:tabs>
      </w:pPr>
      <w:hyperlink w:anchor="_Toc26825" w:history="1">
        <w:r>
          <w:rPr>
            <w:rFonts w:ascii="仿宋" w:eastAsia="仿宋" w:hAnsi="仿宋" w:cs="仿宋" w:hint="eastAsia"/>
            <w:lang w:eastAsia="zh-CN"/>
          </w:rPr>
          <w:t>(五)、废弃物处理</w:t>
        </w:r>
        <w:r>
          <w:tab/>
        </w:r>
        <w:r>
          <w:fldChar w:fldCharType="begin"/>
        </w:r>
        <w:r>
          <w:instrText xml:space="preserve"> PAGEREF _Toc26825 \h </w:instrText>
        </w:r>
        <w:r>
          <w:fldChar w:fldCharType="separate"/>
        </w:r>
        <w:r>
          <w:t>48</w:t>
        </w:r>
        <w:r>
          <w:fldChar w:fldCharType="end"/>
        </w:r>
      </w:hyperlink>
    </w:p>
    <w:p>
      <w:pPr>
        <w:pStyle w:val="TOC2"/>
        <w:tabs>
          <w:tab w:val="right" w:leader="dot" w:pos="8306"/>
        </w:tabs>
      </w:pPr>
      <w:hyperlink w:anchor="_Toc18955" w:history="1">
        <w:r>
          <w:rPr>
            <w:rFonts w:ascii="仿宋" w:eastAsia="仿宋" w:hAnsi="仿宋" w:cs="仿宋" w:hint="eastAsia"/>
            <w:lang w:eastAsia="zh-CN"/>
          </w:rPr>
          <w:t>(六)、特殊环境影响分析</w:t>
        </w:r>
        <w:r>
          <w:tab/>
        </w:r>
        <w:r>
          <w:fldChar w:fldCharType="begin"/>
        </w:r>
        <w:r>
          <w:instrText xml:space="preserve"> PAGEREF _Toc18955 \h </w:instrText>
        </w:r>
        <w:r>
          <w:fldChar w:fldCharType="separate"/>
        </w:r>
        <w:r>
          <w:t>49</w:t>
        </w:r>
        <w:r>
          <w:fldChar w:fldCharType="end"/>
        </w:r>
      </w:hyperlink>
    </w:p>
    <w:p>
      <w:pPr>
        <w:pStyle w:val="TOC2"/>
        <w:tabs>
          <w:tab w:val="right" w:leader="dot" w:pos="8306"/>
        </w:tabs>
      </w:pPr>
      <w:hyperlink w:anchor="_Toc2563" w:history="1">
        <w:r>
          <w:rPr>
            <w:rFonts w:ascii="仿宋" w:eastAsia="仿宋" w:hAnsi="仿宋" w:cs="仿宋" w:hint="eastAsia"/>
            <w:lang w:eastAsia="zh-CN"/>
          </w:rPr>
          <w:t>(七)、清洁生产</w:t>
        </w:r>
        <w:r>
          <w:tab/>
        </w:r>
        <w:r>
          <w:fldChar w:fldCharType="begin"/>
        </w:r>
        <w:r>
          <w:instrText xml:space="preserve"> PAGEREF _Toc2563 \h </w:instrText>
        </w:r>
        <w:r>
          <w:fldChar w:fldCharType="separate"/>
        </w:r>
        <w:r>
          <w:t>50</w:t>
        </w:r>
        <w:r>
          <w:fldChar w:fldCharType="end"/>
        </w:r>
      </w:hyperlink>
    </w:p>
    <w:p>
      <w:pPr>
        <w:pStyle w:val="TOC2"/>
        <w:tabs>
          <w:tab w:val="right" w:leader="dot" w:pos="8306"/>
        </w:tabs>
      </w:pPr>
      <w:hyperlink w:anchor="_Toc28621" w:history="1">
        <w:r>
          <w:rPr>
            <w:rFonts w:ascii="仿宋" w:eastAsia="仿宋" w:hAnsi="仿宋" w:cs="仿宋" w:hint="eastAsia"/>
            <w:lang w:eastAsia="zh-CN"/>
          </w:rPr>
          <w:t>(八)、环境保护综合评价</w:t>
        </w:r>
        <w:r>
          <w:tab/>
        </w:r>
        <w:r>
          <w:fldChar w:fldCharType="begin"/>
        </w:r>
        <w:r>
          <w:instrText xml:space="preserve"> PAGEREF _Toc28621 \h </w:instrText>
        </w:r>
        <w:r>
          <w:fldChar w:fldCharType="separate"/>
        </w:r>
        <w:r>
          <w:t>52</w:t>
        </w:r>
        <w:r>
          <w:fldChar w:fldCharType="end"/>
        </w:r>
      </w:hyperlink>
    </w:p>
    <w:p>
      <w:pPr>
        <w:pStyle w:val="TOC1"/>
        <w:tabs>
          <w:tab w:val="right" w:leader="dot" w:pos="8306"/>
        </w:tabs>
      </w:pPr>
      <w:hyperlink w:anchor="_Toc6794" w:history="1">
        <w:r>
          <w:rPr>
            <w:rFonts w:ascii="仿宋" w:eastAsia="仿宋" w:hAnsi="仿宋" w:cs="仿宋" w:hint="eastAsia"/>
            <w:lang w:eastAsia="zh-CN"/>
          </w:rPr>
          <w:t>十三、锗单晶、锗片及金属锗项目工程方案分析</w:t>
        </w:r>
        <w:r>
          <w:tab/>
        </w:r>
        <w:r>
          <w:fldChar w:fldCharType="begin"/>
        </w:r>
        <w:r>
          <w:instrText xml:space="preserve"> PAGEREF _Toc6794 \h </w:instrText>
        </w:r>
        <w:r>
          <w:fldChar w:fldCharType="separate"/>
        </w:r>
        <w:r>
          <w:t>53</w:t>
        </w:r>
        <w:r>
          <w:fldChar w:fldCharType="end"/>
        </w:r>
      </w:hyperlink>
    </w:p>
    <w:p>
      <w:pPr>
        <w:pStyle w:val="TOC2"/>
        <w:tabs>
          <w:tab w:val="right" w:leader="dot" w:pos="8306"/>
        </w:tabs>
      </w:pPr>
      <w:hyperlink w:anchor="_Toc24178" w:history="1">
        <w:r>
          <w:rPr>
            <w:rFonts w:ascii="仿宋" w:eastAsia="仿宋" w:hAnsi="仿宋" w:cs="仿宋" w:hint="eastAsia"/>
            <w:lang w:eastAsia="zh-CN"/>
          </w:rPr>
          <w:t>(一)、建筑工程设计原则</w:t>
        </w:r>
        <w:r>
          <w:tab/>
        </w:r>
        <w:r>
          <w:fldChar w:fldCharType="begin"/>
        </w:r>
        <w:r>
          <w:instrText xml:space="preserve"> PAGEREF _Toc24178 \h </w:instrText>
        </w:r>
        <w:r>
          <w:fldChar w:fldCharType="separate"/>
        </w:r>
        <w:r>
          <w:t>53</w:t>
        </w:r>
        <w:r>
          <w:fldChar w:fldCharType="end"/>
        </w:r>
      </w:hyperlink>
    </w:p>
    <w:p>
      <w:pPr>
        <w:pStyle w:val="TOC2"/>
        <w:tabs>
          <w:tab w:val="right" w:leader="dot" w:pos="8306"/>
        </w:tabs>
      </w:pPr>
      <w:hyperlink w:anchor="_Toc32017" w:history="1">
        <w:r>
          <w:rPr>
            <w:rFonts w:ascii="仿宋" w:eastAsia="仿宋" w:hAnsi="仿宋" w:cs="仿宋" w:hint="eastAsia"/>
            <w:lang w:eastAsia="zh-CN"/>
          </w:rPr>
          <w:t>(二)、土建工程建设指标</w:t>
        </w:r>
        <w:r>
          <w:tab/>
        </w:r>
        <w:r>
          <w:fldChar w:fldCharType="begin"/>
        </w:r>
        <w:r>
          <w:instrText xml:space="preserve"> PAGEREF _Toc32017 \h </w:instrText>
        </w:r>
        <w:r>
          <w:fldChar w:fldCharType="separate"/>
        </w:r>
        <w:r>
          <w:t>56</w:t>
        </w:r>
        <w:r>
          <w:fldChar w:fldCharType="end"/>
        </w:r>
      </w:hyperlink>
    </w:p>
    <w:p>
      <w:pPr>
        <w:pStyle w:val="TOC1"/>
        <w:tabs>
          <w:tab w:val="right" w:leader="dot" w:pos="8306"/>
        </w:tabs>
      </w:pPr>
      <w:hyperlink w:anchor="_Toc32289" w:history="1">
        <w:r>
          <w:rPr>
            <w:rFonts w:ascii="仿宋" w:eastAsia="仿宋" w:hAnsi="仿宋" w:cs="仿宋" w:hint="eastAsia"/>
            <w:lang w:eastAsia="zh-CN"/>
          </w:rPr>
          <w:t>十四、锗单晶、锗片及金属锗项目治理与监督</w:t>
        </w:r>
        <w:r>
          <w:tab/>
        </w:r>
        <w:r>
          <w:fldChar w:fldCharType="begin"/>
        </w:r>
        <w:r>
          <w:instrText xml:space="preserve"> PAGEREF _Toc32289 \h </w:instrText>
        </w:r>
        <w:r>
          <w:fldChar w:fldCharType="separate"/>
        </w:r>
        <w:r>
          <w:t>58</w:t>
        </w:r>
        <w:r>
          <w:fldChar w:fldCharType="end"/>
        </w:r>
      </w:hyperlink>
    </w:p>
    <w:p>
      <w:pPr>
        <w:pStyle w:val="TOC2"/>
        <w:tabs>
          <w:tab w:val="right" w:leader="dot" w:pos="8306"/>
        </w:tabs>
      </w:pPr>
      <w:hyperlink w:anchor="_Toc20568" w:history="1">
        <w:r>
          <w:rPr>
            <w:rFonts w:ascii="仿宋" w:eastAsia="仿宋" w:hAnsi="仿宋" w:cs="仿宋" w:hint="eastAsia"/>
            <w:lang w:eastAsia="zh-CN"/>
          </w:rPr>
          <w:t>(一)、锗单晶、锗片及金属锗项目治理结构</w:t>
        </w:r>
        <w:r>
          <w:tab/>
        </w:r>
        <w:r>
          <w:fldChar w:fldCharType="begin"/>
        </w:r>
        <w:r>
          <w:instrText xml:space="preserve"> PAGEREF _Toc20568 \h </w:instrText>
        </w:r>
        <w:r>
          <w:fldChar w:fldCharType="separate"/>
        </w:r>
        <w:r>
          <w:t>58</w:t>
        </w:r>
        <w:r>
          <w:fldChar w:fldCharType="end"/>
        </w:r>
      </w:hyperlink>
    </w:p>
    <w:p>
      <w:pPr>
        <w:pStyle w:val="TOC2"/>
        <w:tabs>
          <w:tab w:val="right" w:leader="dot" w:pos="8306"/>
        </w:tabs>
      </w:pPr>
      <w:hyperlink w:anchor="_Toc21741" w:history="1">
        <w:r>
          <w:rPr>
            <w:rFonts w:ascii="仿宋" w:eastAsia="仿宋" w:hAnsi="仿宋" w:cs="仿宋" w:hint="eastAsia"/>
            <w:lang w:eastAsia="zh-CN"/>
          </w:rPr>
          <w:t>(二)、监督与审计</w:t>
        </w:r>
        <w:r>
          <w:tab/>
        </w:r>
        <w:r>
          <w:fldChar w:fldCharType="begin"/>
        </w:r>
        <w:r>
          <w:instrText xml:space="preserve"> PAGEREF _Toc21741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90"/>
      <w:r>
        <w:rPr>
          <w:rFonts w:ascii="仿宋" w:eastAsia="仿宋" w:hAnsi="仿宋" w:cs="仿宋" w:hint="eastAsia"/>
          <w:sz w:val="28"/>
          <w:lang w:eastAsia="zh-CN"/>
        </w:rPr>
        <w:t>一、锗单晶、锗片及金属锗项目绩效评估</w:t>
      </w:r>
      <w:bookmarkEnd w:id="2"/>
    </w:p>
    <w:p>
      <w:pPr>
        <w:pStyle w:val="Heading2"/>
        <w:rPr>
          <w:rFonts w:ascii="仿宋" w:eastAsia="仿宋" w:hAnsi="仿宋" w:cs="仿宋" w:hint="eastAsia"/>
          <w:lang w:eastAsia="zh-CN"/>
        </w:rPr>
      </w:pPr>
      <w:bookmarkStart w:id="3" w:name="_Toc313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锗单晶、锗片及金属锗项目中，我们设计了一套全面的绩效评估指标，以确保锗单晶、锗片及金属锗项目的可控和成功交付。这些指标跨足锗单晶、锗片及金属锗项目目标、成本、进度和质量等多个维度，为我们提供了全面洞察锗单晶、锗片及金属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目标达成率是我们关注的首要指标。我们设定了明确的目标，并通过定期监测和评估，迅速发现并应对潜在的目标偏差。这为锗单晶、锗片及金属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成本绩效是另一个核心关注点。通过实际成本与预算成本的对比分析，我们深入了解成本差异的原因，及时调整资源分配，保持锗单晶、锗片及金属锗项目在经济效益方面的合理水平。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项目进度作为关键的绩效指标之一，得到了精心的关注。我们制定了详细的锗单晶、锗片及金属锗项目进度计划，并设立了进度符合度指标，确保实际进度与计划进度保持一致。这使我们能够快速发现和解决潜在的进度问题，保持锗单晶、锗片及金属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锗单晶、锗片及金属锗项目绩效的不可或缺的一环。我们引入了一系列的质量标准和客户满意度指标，以确保锗单晶、锗片及金属锗项目交付的成果在质量上达到或超越预期水平。通过持续监测这些指标，我们努力提升锗单晶、锗片及金属锗项目整体质量水平，为锗单晶、锗片及金属锗项目的成功交付提供有力保障。通过这些科学且全面的绩效评估，我们能够更好地引导锗单晶、锗片及金属锗项目的持续改进，确保锗单晶、锗片及金属锗项目目标的顺利达成。</w:t>
      </w:r>
    </w:p>
    <w:p>
      <w:pPr>
        <w:pStyle w:val="Heading2"/>
        <w:ind w:firstLine="560" w:firstLineChars="200"/>
        <w:rPr>
          <w:rFonts w:ascii="仿宋" w:eastAsia="仿宋" w:hAnsi="仿宋" w:cs="仿宋" w:hint="eastAsia"/>
          <w:sz w:val="28"/>
          <w:lang w:eastAsia="zh-CN"/>
        </w:rPr>
      </w:pPr>
      <w:bookmarkStart w:id="4" w:name="_Toc16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绩效评估是锗单晶、锗片及金属锗项目中的关键环节，为确保锗单晶、锗片及金属锗项目达到预期目标，我们采用了多层次、多维度的绩效评估方法。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锗单晶、锗片及金属锗项目的战略目标对齐，确保每个决策和行动都与锗单晶、锗片及金属锗项目整体目标保持一致。团队会定期召开战略对齐会议，审视当前工作与锗单晶、锗片及金属锗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锗单晶、锗片及金属锗项目进度、质量、成本和风险等方面。这些指标通过数据收集和分析，为锗单晶、锗片及金属锗项目管理团队提供了客观的评估依据。例如，我们通过锗单晶、锗片及金属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锗单晶、锗片及金属锗项目内部，还考虑了锗单晶、锗片及金属锗项目对外部环境的影响。我们定期进行干系人满意度调查，以了解各利益相关方对锗单晶、锗片及金属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这种多层次、多角度的绩效评估方法，使得我们能够全面了解锗单晶、锗片及金属锗项目的运行状态，及时做出调整，确保锗单晶、锗片及金属锗项目在不断变化的环境中保持稳健前行。</w:t>
      </w:r>
    </w:p>
    <w:p>
      <w:pPr>
        <w:pStyle w:val="Heading2"/>
        <w:ind w:firstLine="560" w:firstLineChars="200"/>
        <w:rPr>
          <w:rFonts w:ascii="仿宋" w:eastAsia="仿宋" w:hAnsi="仿宋" w:cs="仿宋" w:hint="eastAsia"/>
          <w:sz w:val="28"/>
          <w:lang w:eastAsia="zh-CN"/>
        </w:rPr>
      </w:pPr>
      <w:bookmarkStart w:id="5" w:name="_Toc52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为了确保锗单晶、锗片及金属锗项目的有效管理和不断优化，我们采用了精心设计的绩效评估周期。这个周期旨在实现灵活、实时和全面的评估，以适应锗单晶、锗片及金属锗项目执行中的各种挑战。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锗单晶、锗片及金属锗项目的不同需求，分为短期、中期和长期。短期评估关注每个迭代或工作周期，以及时发现和解决当前任务中的问题。中期评估涵盖几个迭代，深入了解整体锗单晶、锗片及金属锗项目的趋势和性能。长期评估则着眼于整个锗单晶、锗片及金属锗项目阶段，确保锗单晶、锗片及金属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锗单晶、锗片及金属锗项目管理工具和协作平台，团队成员能够随时更新和分享锗单晶、锗片及金属锗项目数据。这种实时性的反馈机制使我们能够及时察觉潜在问题，快速调整，保持锗单晶、锗片及金属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锗单晶、锗片及金属锗项目的决策制定密不可分。每个周期的锗单晶、锗片及金属锗项目回顾会议成为集体总结经验、识别问题深层次原因并找到创新解决方案的平台。这种定期的反思与调整机制使锗单晶、锗片及金属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018"/>
      <w:r>
        <w:rPr>
          <w:rFonts w:ascii="仿宋" w:eastAsia="仿宋" w:hAnsi="仿宋" w:cs="仿宋" w:hint="eastAsia"/>
          <w:sz w:val="28"/>
          <w:lang w:eastAsia="zh-CN"/>
        </w:rPr>
        <w:t>二、锗单晶、锗片及金属锗项目危机管理</w:t>
      </w:r>
      <w:bookmarkEnd w:id="6"/>
    </w:p>
    <w:p>
      <w:pPr>
        <w:pStyle w:val="Heading2"/>
        <w:rPr>
          <w:rFonts w:ascii="仿宋" w:eastAsia="仿宋" w:hAnsi="仿宋" w:cs="仿宋" w:hint="eastAsia"/>
          <w:lang w:eastAsia="zh-CN"/>
        </w:rPr>
      </w:pPr>
      <w:bookmarkStart w:id="7" w:name="_Toc3195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锗单晶、锗片及金属锗项目危机管理中，危机预警与识别是确保锗单晶、锗片及金属锗项目稳健运行的核心步骤。通过建立全面的监测机制，锗单晶、锗片及金属锗项目团队旨在及时发现和理解潜在的风险和危机因素，以便采取及时的预防和应对措施，确保锗单晶、锗片及金属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锗单晶、锗片及金属锗项目团队全面分析了整个锗单晶、锗片及金属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锗单晶、锗片及金属锗项目团队着重于明确定义锗单晶、锗片及金属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锗单晶、锗片及金属锗项目进展的持续监控，团队能够及时发现潜在问题并作出迅速反应。锗单晶、锗片及金属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锗单晶、锗片及金属锗项目得以更有序、可控地推进。</w:t>
      </w:r>
    </w:p>
    <w:p>
      <w:pPr>
        <w:pStyle w:val="Heading2"/>
        <w:ind w:firstLine="560" w:firstLineChars="200"/>
        <w:rPr>
          <w:rFonts w:ascii="仿宋" w:eastAsia="仿宋" w:hAnsi="仿宋" w:cs="仿宋" w:hint="eastAsia"/>
          <w:sz w:val="28"/>
          <w:lang w:eastAsia="zh-CN"/>
        </w:rPr>
      </w:pPr>
      <w:bookmarkStart w:id="8" w:name="_Toc2333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在危机发生时，锗单晶、锗片及金属锗项目团队立即行动，成立了应急小组。该小组的任务是迅速制定并实施紧急应对措施，以最小化潜在损失。以下是采取的主要措施：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暂停锗单晶、锗片及金属锗项目进度：为遏制危机蔓延，锗单晶、锗片及金属锗项目暂时停止进行，以便全面评估当前状况。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资源重新分配：重新评估锗单晶、锗片及金属锗项目资源的分配，确保最大限度地减小损失。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实时沟通：与关键利益相关者建立实时沟通机制，向他们传递锗单晶、锗片及金属锗项目危机的实际状况，保障锗单晶、锗片及金属锗项目核心利益。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在紧急应对的同时，锗单晶、锗片及金属锗项目团队强调了团队协作和有效沟通的重要性。以下是团队协作的关键举措：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信息共享机制：建立了信息共享平台，确保团队成员能够及时获取锗单晶、锗片及金属锗项目危机的实时信息。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领导者沟通：锗单晶、锗片及金属锗项目领导者通过定期会议和即时沟通工具，指导团队应对危机，保持团队稳定运行。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随着危机得到初步控制，锗单晶、锗片及金属锗项目团队转向制定恢复计划，以确保锗单晶、锗片及金属锗项目能够从中迅速恢复。主要恢复计划包括：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修复受损的进度计划：重新评估锗单晶、锗片及金属锗项目进度，制定修复计划，确保锗单晶、锗片及金属锗项目尽快回归正常进程。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重新调整资源分配：优化资源分配，确保锗单晶、锗片及金属锗项目在有限资源下高效运转。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风险管理机制加强：对锗单晶、锗片及金属锗项目风险进行全面评估，制定更强化的风险管理策略，以预防未来可能的危机。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67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7548"/>
      <w:r>
        <w:rPr>
          <w:rFonts w:ascii="仿宋" w:eastAsia="仿宋" w:hAnsi="仿宋" w:cs="仿宋" w:hint="eastAsia"/>
          <w:lang w:eastAsia="zh-CN"/>
        </w:rPr>
        <w:t>(一)、锗单晶、锗片及金属锗行业分析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锗单晶、锗片及金属锗行业一直以来都是市场的关注焦点。行业内的发展趋势、竞争态势以及潜在机会都对锗单晶、锗片及金属锗项目的推进产生深远的影响。通过深入研究行业的整体概貌，我们将更好地理解行业的核心特征，为锗单晶、锗片及金属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锗单晶、锗片及金属锗行业，技术一直是推动创新和发展的关键因素。我们将对当前技术趋势进行详尽分析，包括但不限于人工智能、大数据应用、先进制造技术等。这有助于锗单晶、锗片及金属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锗单晶、锗片及金属锗项目成功的基础。我们将对主要竞争对手进行深入研究，包括其市场份额、产品特点、市场定位等。通过全面了解竞争对手的优势和劣势，锗单晶、锗片及金属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881"/>
      <w:r>
        <w:rPr>
          <w:rFonts w:ascii="仿宋" w:eastAsia="仿宋" w:hAnsi="仿宋" w:cs="仿宋" w:hint="eastAsia"/>
          <w:sz w:val="28"/>
          <w:lang w:eastAsia="zh-CN"/>
        </w:rPr>
        <w:t>(二)、锗单晶、锗片及金属锗市场分析预测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锗单晶、锗片及金属锗市场未来的增长趋势。这包括市场的整体规模、各细分领域的发展趋势等。锗单晶、锗片及金属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锗单晶、锗片及金属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锗单晶、锗片及金属锗项目实施过程中需要充分考虑的因素。我们将对市场风险进行全面评估，包括但不限于政策法规风险、市场竞争风险、技术变革风险等。通过对潜在风险的深入分析，锗单晶、锗片及金属锗项目可以制定相应的风险缓解策略，降低不确定性对锗单晶、锗片及金属锗项目的影响。</w:t>
      </w:r>
    </w:p>
    <w:p>
      <w:pPr>
        <w:pStyle w:val="Heading1"/>
        <w:ind w:firstLine="560" w:firstLineChars="200"/>
        <w:rPr>
          <w:rFonts w:ascii="仿宋" w:eastAsia="仿宋" w:hAnsi="仿宋" w:cs="仿宋" w:hint="eastAsia"/>
          <w:sz w:val="28"/>
          <w:lang w:eastAsia="zh-CN"/>
        </w:rPr>
      </w:pPr>
      <w:bookmarkStart w:id="12" w:name="_Toc5860"/>
      <w:r>
        <w:rPr>
          <w:rFonts w:ascii="仿宋" w:eastAsia="仿宋" w:hAnsi="仿宋" w:cs="仿宋" w:hint="eastAsia"/>
          <w:sz w:val="28"/>
          <w:lang w:eastAsia="zh-CN"/>
        </w:rPr>
        <w:t>四、锗单晶、锗片及金属锗项目选址可行性分析</w:t>
      </w:r>
      <w:bookmarkEnd w:id="12"/>
    </w:p>
    <w:p>
      <w:pPr>
        <w:pStyle w:val="Heading2"/>
        <w:rPr>
          <w:rFonts w:ascii="仿宋" w:eastAsia="仿宋" w:hAnsi="仿宋" w:cs="仿宋" w:hint="eastAsia"/>
          <w:lang w:eastAsia="zh-CN"/>
        </w:rPr>
      </w:pPr>
      <w:bookmarkStart w:id="13" w:name="_Toc27827"/>
      <w:r>
        <w:rPr>
          <w:rFonts w:ascii="仿宋" w:eastAsia="仿宋" w:hAnsi="仿宋" w:cs="仿宋" w:hint="eastAsia"/>
          <w:lang w:eastAsia="zh-CN"/>
        </w:rPr>
        <w:t>(一)、锗单晶、锗片及金属锗项目选址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该锗单晶、锗片及金属锗项目选址位于XX省XX市XX区XXX街道</w:t>
      </w:r>
    </w:p>
    <w:p>
      <w:pPr>
        <w:pStyle w:val="Heading2"/>
        <w:ind w:firstLine="560" w:firstLineChars="200"/>
        <w:rPr>
          <w:rFonts w:ascii="仿宋" w:eastAsia="仿宋" w:hAnsi="仿宋" w:cs="仿宋" w:hint="eastAsia"/>
          <w:sz w:val="28"/>
          <w:lang w:eastAsia="zh-CN"/>
        </w:rPr>
      </w:pPr>
      <w:bookmarkStart w:id="14" w:name="_Toc611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锗单晶、锗片及金属锗项目的征地面积将根据锗单晶、锗片及金属锗项目的实际规模和需求进行精确规划。具体面积XXX平方米，旨在确保锗单晶、锗片及金属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净用地面积是在征地面积基础上去除不可利用面积后的实际可开发用地。具体面积XXX平方米，考虑到环保、交通、安全等多方面因素，以确保锗单晶、锗片及金属锗项目在整体利用效率上达到最优。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锗单晶、锗片及金属锗项目计划建设的建筑总规模具体面积XXX平方米。这一规模的确定综合考虑了锗单晶、锗片及金属锗项目的性质、规模，以及城市规划的相关要求，确保建筑布局与周边环境协调一致。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绿地率是锗单晶、锗片及金属锗项目用地中被规划为绿地的比例。具体面积XXX平方米，旨在通过合理规划绿地，改善锗单晶、锗片及金属锗项目周边环境，提升居民生活质量，并符合城市整体绿化规划。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容积率是用地上可以建设的建筑总体积与用地面积之比。具体面积XXX，通过合理的容积率规划，确保锗单晶、锗片及金属锗项目建筑规模与周边环境和谐共生。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锗单晶、锗片及金属锗项目选址与当地城市规划相一致，具体面积XXX平方米。通过与城市规划部门深入沟通，确保锗单晶、锗片及金属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锗单晶、锗片及金属锗项目选址符合当地产业政策，具体面积XXX平方米。这包括锗单晶、锗片及金属锗项目对当地经济的促进作用，以及对相关产业的带动效应，确保锗单晶、锗片及金属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锗单晶、锗片及金属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确保锗单晶、锗片及金属锗项目选址具备必要的公共设施配套，具体面积XXX平方米。这包括交通便利性、教育、医疗等基础设施，以提高居民生活品质，使得锗单晶、锗片及金属锗项目选址更具吸引力。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考虑用地总体要求对当地社会稳定性的影响，具体面积XXX平方米。通过深入了解当地社区反馈，确保锗单晶、锗片及金属锗项目的选址和建设过程对当地社会和谐稳定产生积极作用。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锗单晶、锗片及金属锗项目选址不仅符合法规和规划，还在实际操作中具有可行性。这一全面规划将为锗单晶、锗片及金属锗项目的成功实施提供坚实的基础，确保锗单晶、锗片及金属锗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25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锗单晶、锗片及金属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锗单晶、锗片及金属锗项目的设备规划和空间设计中，我们将采取灵活设备布局的措施。设备布局将根据实际需求进行灵活设计，避免不必要的浪费。通过合理规划设备摆放位置，我们将提高设备的利用率，减少设备间距，以确保锗单晶、锗片及金属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锗单晶、锗片及金属锗项目内部引入共享设施的概念，例如共享会议室、办公区等。通过这种方式，我们可以减少对资源的重复建设，提高资源共享效率，从而减小锗单晶、锗片及金属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7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锗单晶、锗片及金属锗项目的总图布置中，我们将不同功能区域进行明确的规划，以最大程度满足锗单晶、锗片及金属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50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锗单晶、锗片及金属锗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锗单晶、锗片及金属锗项目对环境的影响是综合评价的重要因素之一。我们将详细考虑选址周边的自然环境、生态保护区、水源地等情况，确保锗单晶、锗片及金属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对选址的评价还需充分考虑当地政府的产业政策和法规。我们将详细了解锗单晶、锗片及金属锗项目所在地的相关政策，确保锗单晶、锗片及金属锗项目的规划和运营与当地法规相符，降低不必要的法律风险。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考虑到社会稳定性对企业运营的重要性，我们将评估选址地区的社会安全情况、劳工关系、社区反馈等方面，以确保锗单晶、锗片及金属锗项目的建设和运营不会受到社会稳定性的负面影响。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最后，我们将综合考虑用地成本，包括土地购置费用、土地开发成本等。通过对用地成本的详细评估，我们能够做出更为精确的经济效益分析，为锗单晶、锗片及金属锗项目的投资决策提供有力支持。</w:t>
      </w:r>
    </w:p>
    <w:p>
      <w:pPr>
        <w:pStyle w:val="Heading1"/>
        <w:ind w:firstLine="560" w:firstLineChars="200"/>
        <w:rPr>
          <w:rFonts w:ascii="仿宋" w:eastAsia="仿宋" w:hAnsi="仿宋" w:cs="仿宋" w:hint="eastAsia"/>
          <w:sz w:val="28"/>
          <w:lang w:eastAsia="zh-CN"/>
        </w:rPr>
      </w:pPr>
      <w:bookmarkStart w:id="18" w:name="_Toc1579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983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https://d.book118.com/766045123011010035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锗单晶、锗片及金属锗项目计划设计方案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E69EA"/>
    <w:rsid w:val="78BE69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0451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2024-01-17T00:14:00Z</dcterms:created>
  <dcterms:modified xsi:type="dcterms:W3CDTF">2024-01-17T00:14:25Z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4BB280F7E09741C69D44E491DD8E5EB3_11</vt:lpwstr>
  </property>
  <property fmtid="{D5CDD505-2E9C-101B-9397-08002B2CF9AE}" pid="3" name="KSOProductBuildVer">
    <vt:lpwstr>2052-12.1.0.16120</vt:lpwstr>
  </property>
</Properties>
</file>