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10.xml" ContentType="application/vnd.openxmlformats-officedocument.wordprocessingml.footer+xml"/>
  <Override PartName="/word/footer11.xml" ContentType="application/vnd.openxmlformats-officedocument.wordprocessingml.footer+xml"/>
  <Override PartName="/word/footer12.xml" ContentType="application/vnd.openxmlformats-officedocument.wordprocessingml.footer+xml"/>
  <Override PartName="/word/footer13.xml" ContentType="application/vnd.openxmlformats-officedocument.wordprocessingml.footer+xml"/>
  <Override PartName="/word/footer14.xml" ContentType="application/vnd.openxmlformats-officedocument.wordprocessingml.footer+xml"/>
  <Override PartName="/word/footer15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footer9.xml" ContentType="application/vnd.openxmlformats-officedocument.wordprocessingml.footer+xml"/>
  <Override PartName="/word/header1.xml" ContentType="application/vnd.openxmlformats-officedocument.wordprocessingml.header+xml"/>
  <Override PartName="/word/header10.xml" ContentType="application/vnd.openxmlformats-officedocument.wordprocessingml.header+xml"/>
  <Override PartName="/word/header11.xml" ContentType="application/vnd.openxmlformats-officedocument.wordprocessingml.header+xml"/>
  <Override PartName="/word/header12.xml" ContentType="application/vnd.openxmlformats-officedocument.wordprocessingml.header+xml"/>
  <Override PartName="/word/header13.xml" ContentType="application/vnd.openxmlformats-officedocument.wordprocessingml.header+xml"/>
  <Override PartName="/word/header14.xml" ContentType="application/vnd.openxmlformats-officedocument.wordprocessingml.header+xml"/>
  <Override PartName="/word/header15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header8.xml" ContentType="application/vnd.openxmlformats-officedocument.wordprocessingml.header+xml"/>
  <Override PartName="/word/header9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body>
    <w:p w:rsidR="0008288C" w14:paraId="6D0CEA3C" w14:textId="77777777">
      <w:pPr>
        <w:widowControl/>
        <w:jc w:val="left"/>
        <w:rPr>
          <w:rFonts w:ascii="仿宋" w:eastAsia="仿宋" w:hAnsi="仿宋"/>
          <w:b/>
          <w:sz w:val="40"/>
        </w:rPr>
      </w:pPr>
    </w:p>
    <w:p w:rsidR="0008288C" w14:paraId="714DECA5" w14:textId="77777777">
      <w:pPr>
        <w:widowControl/>
        <w:jc w:val="left"/>
        <w:rPr>
          <w:rFonts w:ascii="仿宋" w:eastAsia="仿宋" w:hAnsi="仿宋"/>
          <w:b/>
          <w:sz w:val="40"/>
        </w:rPr>
      </w:pPr>
    </w:p>
    <w:p w:rsidR="0008288C" w14:paraId="20017B78" w14:textId="77777777">
      <w:pPr>
        <w:widowControl/>
        <w:jc w:val="left"/>
        <w:rPr>
          <w:rFonts w:ascii="仿宋" w:eastAsia="仿宋" w:hAnsi="仿宋"/>
          <w:b/>
          <w:sz w:val="40"/>
        </w:rPr>
      </w:pPr>
    </w:p>
    <w:p w:rsidR="0008288C" w:rsidRPr="0008288C" w14:paraId="298B937B" w14:textId="61C0CB81">
      <w:pPr>
        <w:widowControl/>
        <w:jc w:val="left"/>
        <w:rPr>
          <w:rFonts w:ascii="宋体" w:eastAsia="宋体" w:hAnsi="宋体"/>
          <w:b/>
          <w:sz w:val="60"/>
        </w:rPr>
        <w:sectPr>
          <w:headerReference w:type="even" r:id="rId4"/>
          <w:headerReference w:type="default" r:id="rId5"/>
          <w:footerReference w:type="even" r:id="rId6"/>
          <w:footerReference w:type="default" r:id="rId7"/>
          <w:headerReference w:type="first" r:id="rId8"/>
          <w:footerReference w:type="first" r:id="rId9"/>
          <w:pgSz w:w="11906" w:h="16838"/>
          <w:pgMar w:top="1440" w:right="1800" w:bottom="1440" w:left="1800" w:header="851" w:footer="992" w:gutter="0"/>
          <w:cols w:space="425"/>
          <w:docGrid w:type="lines" w:linePitch="312"/>
        </w:sectPr>
      </w:pPr>
      <w:r w:rsidRPr="0008288C">
        <w:rPr>
          <w:rFonts w:ascii="宋体" w:eastAsia="宋体" w:hAnsi="宋体" w:hint="eastAsia"/>
          <w:b/>
          <w:sz w:val="60"/>
        </w:rPr>
        <w:t>特种线缆企业风险管理与内控</w:t>
      </w:r>
    </w:p>
    <w:p w:rsidR="0008288C" w:rsidP="0008288C" w14:paraId="37048DB0" w14:textId="279C12D7">
      <w:pPr>
        <w:widowControl/>
        <w:jc w:val="center"/>
        <w:rPr>
          <w:rFonts w:ascii="仿宋" w:eastAsia="仿宋" w:hAnsi="仿宋" w:hint="eastAsia"/>
          <w:b/>
          <w:sz w:val="40"/>
        </w:rPr>
      </w:pPr>
      <w:r w:rsidRPr="0008288C">
        <w:rPr>
          <w:rFonts w:ascii="仿宋" w:eastAsia="仿宋" w:hAnsi="仿宋" w:hint="eastAsia"/>
          <w:b/>
          <w:sz w:val="40"/>
        </w:rPr>
        <w:t>目录</w:t>
      </w:r>
    </w:p>
    <w:p w:rsidR="0008288C" w14:paraId="63CA80E4" w14:textId="35DDD26F">
      <w:pPr>
        <w:pStyle w:val="TOC1"/>
        <w:tabs>
          <w:tab w:val="right" w:leader="dot" w:pos="8296"/>
        </w:tabs>
        <w:rPr>
          <w:noProof/>
        </w:rPr>
      </w:pPr>
      <w:r>
        <w:fldChar w:fldCharType="begin"/>
      </w:r>
      <w:r>
        <w:instrText xml:space="preserve"> TOC \o "1-9" </w:instrText>
      </w:r>
      <w:r>
        <w:fldChar w:fldCharType="separate"/>
      </w:r>
      <w:r>
        <w:rPr>
          <w:noProof/>
        </w:rPr>
        <w:t>序言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_Toc155752965 \h </w:instrText>
      </w:r>
      <w:r>
        <w:rPr>
          <w:noProof/>
        </w:rPr>
        <w:fldChar w:fldCharType="separate"/>
      </w:r>
      <w:r>
        <w:rPr>
          <w:noProof/>
        </w:rPr>
        <w:t>3</w:t>
      </w:r>
      <w:r>
        <w:rPr>
          <w:noProof/>
        </w:rPr>
        <w:fldChar w:fldCharType="end"/>
      </w:r>
    </w:p>
    <w:p w:rsidR="0008288C" w14:paraId="6ABF8603" w14:textId="365C3D36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一、特种线缆行业企业业务流程管理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_Toc155752966 \h </w:instrText>
      </w:r>
      <w:r>
        <w:rPr>
          <w:noProof/>
        </w:rPr>
        <w:fldChar w:fldCharType="separate"/>
      </w:r>
      <w:r>
        <w:rPr>
          <w:noProof/>
        </w:rPr>
        <w:t>3</w:t>
      </w:r>
      <w:r>
        <w:rPr>
          <w:noProof/>
        </w:rPr>
        <w:fldChar w:fldCharType="end"/>
      </w:r>
    </w:p>
    <w:p w:rsidR="0008288C" w14:paraId="50852377" w14:textId="74DE2B91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(一)、业务流程的建立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_Toc155752967 \h </w:instrText>
      </w:r>
      <w:r>
        <w:rPr>
          <w:noProof/>
        </w:rPr>
        <w:fldChar w:fldCharType="separate"/>
      </w:r>
      <w:r>
        <w:rPr>
          <w:noProof/>
        </w:rPr>
        <w:t>3</w:t>
      </w:r>
      <w:r>
        <w:rPr>
          <w:noProof/>
        </w:rPr>
        <w:fldChar w:fldCharType="end"/>
      </w:r>
    </w:p>
    <w:p w:rsidR="0008288C" w14:paraId="1EAE682B" w14:textId="62528D7D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(二)、业务流程的优化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_Toc155752968 \h </w:instrText>
      </w:r>
      <w:r>
        <w:rPr>
          <w:noProof/>
        </w:rPr>
        <w:fldChar w:fldCharType="separate"/>
      </w:r>
      <w:r>
        <w:rPr>
          <w:noProof/>
        </w:rPr>
        <w:t>4</w:t>
      </w:r>
      <w:r>
        <w:rPr>
          <w:noProof/>
        </w:rPr>
        <w:fldChar w:fldCharType="end"/>
      </w:r>
    </w:p>
    <w:p w:rsidR="0008288C" w14:paraId="23DF0E98" w14:textId="4D407293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(三)、业务流程的重组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_Toc155752969 \h </w:instrText>
      </w:r>
      <w:r>
        <w:rPr>
          <w:noProof/>
        </w:rPr>
        <w:fldChar w:fldCharType="separate"/>
      </w:r>
      <w:r>
        <w:rPr>
          <w:noProof/>
        </w:rPr>
        <w:t>5</w:t>
      </w:r>
      <w:r>
        <w:rPr>
          <w:noProof/>
        </w:rPr>
        <w:fldChar w:fldCharType="end"/>
      </w:r>
    </w:p>
    <w:p w:rsidR="0008288C" w14:paraId="3F3F8FF2" w14:textId="2A4648E8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二、供应链风险管理与协同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_Toc155752970 \h </w:instrText>
      </w:r>
      <w:r>
        <w:rPr>
          <w:noProof/>
        </w:rPr>
        <w:fldChar w:fldCharType="separate"/>
      </w:r>
      <w:r>
        <w:rPr>
          <w:noProof/>
        </w:rPr>
        <w:t>6</w:t>
      </w:r>
      <w:r>
        <w:rPr>
          <w:noProof/>
        </w:rPr>
        <w:fldChar w:fldCharType="end"/>
      </w:r>
    </w:p>
    <w:p w:rsidR="0008288C" w14:paraId="04820FA2" w14:textId="122F4423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(一)、供应链风险评估与监测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_Toc155752971 \h </w:instrText>
      </w:r>
      <w:r>
        <w:rPr>
          <w:noProof/>
        </w:rPr>
        <w:fldChar w:fldCharType="separate"/>
      </w:r>
      <w:r>
        <w:rPr>
          <w:noProof/>
        </w:rPr>
        <w:t>6</w:t>
      </w:r>
      <w:r>
        <w:rPr>
          <w:noProof/>
        </w:rPr>
        <w:fldChar w:fldCharType="end"/>
      </w:r>
    </w:p>
    <w:p w:rsidR="0008288C" w14:paraId="0C9E6FBA" w14:textId="34395F00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(二)、供应商合作与风险控制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_Toc155752972 \h </w:instrText>
      </w:r>
      <w:r>
        <w:rPr>
          <w:noProof/>
        </w:rPr>
        <w:fldChar w:fldCharType="separate"/>
      </w:r>
      <w:r>
        <w:rPr>
          <w:noProof/>
        </w:rPr>
        <w:t>8</w:t>
      </w:r>
      <w:r>
        <w:rPr>
          <w:noProof/>
        </w:rPr>
        <w:fldChar w:fldCharType="end"/>
      </w:r>
    </w:p>
    <w:p w:rsidR="0008288C" w14:paraId="3530FD0D" w14:textId="6CD682D4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(三)、物流与库存智能化管理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_Toc155752973 \h </w:instrText>
      </w:r>
      <w:r>
        <w:rPr>
          <w:noProof/>
        </w:rPr>
        <w:fldChar w:fldCharType="separate"/>
      </w:r>
      <w:r>
        <w:rPr>
          <w:noProof/>
        </w:rPr>
        <w:t>10</w:t>
      </w:r>
      <w:r>
        <w:rPr>
          <w:noProof/>
        </w:rPr>
        <w:fldChar w:fldCharType="end"/>
      </w:r>
    </w:p>
    <w:p w:rsidR="0008288C" w14:paraId="3368A454" w14:textId="1EDE2966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(四)、突发事件应对与供应链危机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_Toc155752974 \h </w:instrText>
      </w:r>
      <w:r>
        <w:rPr>
          <w:noProof/>
        </w:rPr>
        <w:fldChar w:fldCharType="separate"/>
      </w:r>
      <w:r>
        <w:rPr>
          <w:noProof/>
        </w:rPr>
        <w:t>11</w:t>
      </w:r>
      <w:r>
        <w:rPr>
          <w:noProof/>
        </w:rPr>
        <w:fldChar w:fldCharType="end"/>
      </w:r>
    </w:p>
    <w:p w:rsidR="0008288C" w14:paraId="507504BB" w14:textId="25AEF608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三、战略风险的含义及分类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_Toc155752975 \h </w:instrText>
      </w:r>
      <w:r>
        <w:rPr>
          <w:noProof/>
        </w:rPr>
        <w:fldChar w:fldCharType="separate"/>
      </w:r>
      <w:r>
        <w:rPr>
          <w:noProof/>
        </w:rPr>
        <w:t>13</w:t>
      </w:r>
      <w:r>
        <w:rPr>
          <w:noProof/>
        </w:rPr>
        <w:fldChar w:fldCharType="end"/>
      </w:r>
    </w:p>
    <w:p w:rsidR="0008288C" w14:paraId="34434816" w14:textId="3A074F8F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(一)、战略风险的定义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_Toc155752976 \h </w:instrText>
      </w:r>
      <w:r>
        <w:rPr>
          <w:noProof/>
        </w:rPr>
        <w:fldChar w:fldCharType="separate"/>
      </w:r>
      <w:r>
        <w:rPr>
          <w:noProof/>
        </w:rPr>
        <w:t>13</w:t>
      </w:r>
      <w:r>
        <w:rPr>
          <w:noProof/>
        </w:rPr>
        <w:fldChar w:fldCharType="end"/>
      </w:r>
    </w:p>
    <w:p w:rsidR="0008288C" w14:paraId="143138C8" w14:textId="69ED2902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(二)、特种线缆行业企业战略风险的分类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_Toc155752977 \h </w:instrText>
      </w:r>
      <w:r>
        <w:rPr>
          <w:noProof/>
        </w:rPr>
        <w:fldChar w:fldCharType="separate"/>
      </w:r>
      <w:r>
        <w:rPr>
          <w:noProof/>
        </w:rPr>
        <w:t>14</w:t>
      </w:r>
      <w:r>
        <w:rPr>
          <w:noProof/>
        </w:rPr>
        <w:fldChar w:fldCharType="end"/>
      </w:r>
    </w:p>
    <w:p w:rsidR="0008288C" w14:paraId="3F5BFA64" w14:textId="7A30896A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四、运营风险的含义及其主要内容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_Toc155752978 \h </w:instrText>
      </w:r>
      <w:r>
        <w:rPr>
          <w:noProof/>
        </w:rPr>
        <w:fldChar w:fldCharType="separate"/>
      </w:r>
      <w:r>
        <w:rPr>
          <w:noProof/>
        </w:rPr>
        <w:t>16</w:t>
      </w:r>
      <w:r>
        <w:rPr>
          <w:noProof/>
        </w:rPr>
        <w:fldChar w:fldCharType="end"/>
      </w:r>
    </w:p>
    <w:p w:rsidR="0008288C" w14:paraId="46A1AED6" w14:textId="39F0312B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(一)、战略风险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_Toc155752979 \h </w:instrText>
      </w:r>
      <w:r>
        <w:rPr>
          <w:noProof/>
        </w:rPr>
        <w:fldChar w:fldCharType="separate"/>
      </w:r>
      <w:r>
        <w:rPr>
          <w:noProof/>
        </w:rPr>
        <w:t>16</w:t>
      </w:r>
      <w:r>
        <w:rPr>
          <w:noProof/>
        </w:rPr>
        <w:fldChar w:fldCharType="end"/>
      </w:r>
    </w:p>
    <w:p w:rsidR="0008288C" w14:paraId="43BD1FC8" w14:textId="0EA8F470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(二)、流程风险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_Toc155752980 \h </w:instrText>
      </w:r>
      <w:r>
        <w:rPr>
          <w:noProof/>
        </w:rPr>
        <w:fldChar w:fldCharType="separate"/>
      </w:r>
      <w:r>
        <w:rPr>
          <w:noProof/>
        </w:rPr>
        <w:t>18</w:t>
      </w:r>
      <w:r>
        <w:rPr>
          <w:noProof/>
        </w:rPr>
        <w:fldChar w:fldCharType="end"/>
      </w:r>
    </w:p>
    <w:p w:rsidR="0008288C" w14:paraId="497925E8" w14:textId="263C5357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(三)、人力资源风险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_Toc155752981 \h </w:instrText>
      </w:r>
      <w:r>
        <w:rPr>
          <w:noProof/>
        </w:rPr>
        <w:fldChar w:fldCharType="separate"/>
      </w:r>
      <w:r>
        <w:rPr>
          <w:noProof/>
        </w:rPr>
        <w:t>20</w:t>
      </w:r>
      <w:r>
        <w:rPr>
          <w:noProof/>
        </w:rPr>
        <w:fldChar w:fldCharType="end"/>
      </w:r>
    </w:p>
    <w:p w:rsidR="0008288C" w14:paraId="47AFFE7C" w14:textId="65C3933E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(四)、内部技术风险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_Toc155752982 \h </w:instrText>
      </w:r>
      <w:r>
        <w:rPr>
          <w:noProof/>
        </w:rPr>
        <w:fldChar w:fldCharType="separate"/>
      </w:r>
      <w:r>
        <w:rPr>
          <w:noProof/>
        </w:rPr>
        <w:t>21</w:t>
      </w:r>
      <w:r>
        <w:rPr>
          <w:noProof/>
        </w:rPr>
        <w:fldChar w:fldCharType="end"/>
      </w:r>
    </w:p>
    <w:p w:rsidR="0008288C" w14:paraId="45C2C6A5" w14:textId="1899A0AC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五、战略制订框架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_Toc155752983 \h </w:instrText>
      </w:r>
      <w:r>
        <w:rPr>
          <w:noProof/>
        </w:rPr>
        <w:fldChar w:fldCharType="separate"/>
      </w:r>
      <w:r>
        <w:rPr>
          <w:noProof/>
        </w:rPr>
        <w:t>22</w:t>
      </w:r>
      <w:r>
        <w:rPr>
          <w:noProof/>
        </w:rPr>
        <w:fldChar w:fldCharType="end"/>
      </w:r>
    </w:p>
    <w:p w:rsidR="0008288C" w14:paraId="5C4B7B7C" w14:textId="29C659CF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(一)、战略制订框架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_Toc155752984 \h </w:instrText>
      </w:r>
      <w:r>
        <w:rPr>
          <w:noProof/>
        </w:rPr>
        <w:fldChar w:fldCharType="separate"/>
      </w:r>
      <w:r>
        <w:rPr>
          <w:noProof/>
        </w:rPr>
        <w:t>22</w:t>
      </w:r>
      <w:r>
        <w:rPr>
          <w:noProof/>
        </w:rPr>
        <w:fldChar w:fldCharType="end"/>
      </w:r>
    </w:p>
    <w:p w:rsidR="0008288C" w14:paraId="56CD3231" w14:textId="201D6593">
      <w:pPr>
        <w:pStyle w:val="TOC1"/>
        <w:tabs>
          <w:tab w:val="right" w:leader="dot" w:pos="8296"/>
        </w:tabs>
        <w:rPr>
          <w:noProof/>
        </w:rPr>
        <w:sectPr>
          <w:headerReference w:type="even" r:id="rId10"/>
          <w:headerReference w:type="default" r:id="rId11"/>
          <w:footerReference w:type="even" r:id="rId12"/>
          <w:footerReference w:type="default" r:id="rId13"/>
          <w:headerReference w:type="first" r:id="rId14"/>
          <w:footerReference w:type="first" r:id="rId15"/>
          <w:type w:val="nextPage"/>
          <w:pgSz w:w="11906" w:h="16838"/>
          <w:pgMar w:top="1440" w:right="1800" w:bottom="1440" w:left="1800" w:header="851" w:footer="992" w:gutter="0"/>
          <w:pgNumType w:start="2"/>
          <w:cols w:space="425"/>
          <w:titlePg w:val="0"/>
          <w:docGrid w:type="lines" w:linePitch="312"/>
        </w:sectPr>
      </w:pPr>
      <w:r>
        <w:rPr>
          <w:noProof/>
        </w:rPr>
        <w:t>六、人力资源风险管理的主要内容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_Toc155752985 \h </w:instrText>
      </w:r>
      <w:r>
        <w:rPr>
          <w:noProof/>
        </w:rPr>
        <w:fldChar w:fldCharType="separate"/>
      </w:r>
      <w:r>
        <w:rPr>
          <w:noProof/>
        </w:rPr>
        <w:t>23</w:t>
      </w:r>
      <w:r>
        <w:rPr>
          <w:noProof/>
        </w:rPr>
        <w:fldChar w:fldCharType="end"/>
      </w:r>
    </w:p>
    <w:p w:rsidR="0008288C" w14:paraId="190B5C18" w14:textId="0AA166CC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(一)、人力资源风险管理的主要内容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_Toc155752986 \h </w:instrText>
      </w:r>
      <w:r>
        <w:rPr>
          <w:noProof/>
        </w:rPr>
        <w:fldChar w:fldCharType="separate"/>
      </w:r>
      <w:r>
        <w:rPr>
          <w:noProof/>
        </w:rPr>
        <w:t>23</w:t>
      </w:r>
      <w:r>
        <w:rPr>
          <w:noProof/>
        </w:rPr>
        <w:fldChar w:fldCharType="end"/>
      </w:r>
    </w:p>
    <w:p w:rsidR="0008288C" w14:paraId="63D8B379" w14:textId="74B36CEB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七、战略实施的基本原则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_Toc155752987 \h </w:instrText>
      </w:r>
      <w:r>
        <w:rPr>
          <w:noProof/>
        </w:rPr>
        <w:fldChar w:fldCharType="separate"/>
      </w:r>
      <w:r>
        <w:rPr>
          <w:noProof/>
        </w:rPr>
        <w:t>29</w:t>
      </w:r>
      <w:r>
        <w:rPr>
          <w:noProof/>
        </w:rPr>
        <w:fldChar w:fldCharType="end"/>
      </w:r>
    </w:p>
    <w:p w:rsidR="0008288C" w14:paraId="0B6A0FFD" w14:textId="7A2BC4D6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(一)、战略实施的基本原则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_Toc155752988 \h </w:instrText>
      </w:r>
      <w:r>
        <w:rPr>
          <w:noProof/>
        </w:rPr>
        <w:fldChar w:fldCharType="separate"/>
      </w:r>
      <w:r>
        <w:rPr>
          <w:noProof/>
        </w:rPr>
        <w:t>29</w:t>
      </w:r>
      <w:r>
        <w:rPr>
          <w:noProof/>
        </w:rPr>
        <w:fldChar w:fldCharType="end"/>
      </w:r>
    </w:p>
    <w:p w:rsidR="0008288C" w14:paraId="7EF40704" w14:textId="592ADA3C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八、运营风险管理的一般程序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_Toc155752989 \h </w:instrText>
      </w:r>
      <w:r>
        <w:rPr>
          <w:noProof/>
        </w:rPr>
        <w:fldChar w:fldCharType="separate"/>
      </w:r>
      <w:r>
        <w:rPr>
          <w:noProof/>
        </w:rPr>
        <w:t>31</w:t>
      </w:r>
      <w:r>
        <w:rPr>
          <w:noProof/>
        </w:rPr>
        <w:fldChar w:fldCharType="end"/>
      </w:r>
    </w:p>
    <w:p w:rsidR="0008288C" w14:paraId="72BE27CD" w14:textId="198A49B3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(一)、运营风险的识别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_Toc155752990 \h </w:instrText>
      </w:r>
      <w:r>
        <w:rPr>
          <w:noProof/>
        </w:rPr>
        <w:fldChar w:fldCharType="separate"/>
      </w:r>
      <w:r>
        <w:rPr>
          <w:noProof/>
        </w:rPr>
        <w:t>31</w:t>
      </w:r>
      <w:r>
        <w:rPr>
          <w:noProof/>
        </w:rPr>
        <w:fldChar w:fldCharType="end"/>
      </w:r>
    </w:p>
    <w:p w:rsidR="0008288C" w14:paraId="0409CD5A" w14:textId="062AB47E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(二)、运营风险的评估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_Toc155752991 \h </w:instrText>
      </w:r>
      <w:r>
        <w:rPr>
          <w:noProof/>
        </w:rPr>
        <w:fldChar w:fldCharType="separate"/>
      </w:r>
      <w:r>
        <w:rPr>
          <w:noProof/>
        </w:rPr>
        <w:t>32</w:t>
      </w:r>
      <w:r>
        <w:rPr>
          <w:noProof/>
        </w:rPr>
        <w:fldChar w:fldCharType="end"/>
      </w:r>
    </w:p>
    <w:p w:rsidR="0008288C" w14:paraId="07179C23" w14:textId="186B7B7F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(三)、运营风险的应对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_Toc155752992 \h </w:instrText>
      </w:r>
      <w:r>
        <w:rPr>
          <w:noProof/>
        </w:rPr>
        <w:fldChar w:fldCharType="separate"/>
      </w:r>
      <w:r>
        <w:rPr>
          <w:noProof/>
        </w:rPr>
        <w:t>33</w:t>
      </w:r>
      <w:r>
        <w:rPr>
          <w:noProof/>
        </w:rPr>
        <w:fldChar w:fldCharType="end"/>
      </w:r>
    </w:p>
    <w:p w:rsidR="0008288C" w14:paraId="2FCDA529" w14:textId="4394870F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九、特种线缆项目风险分析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_Toc155752993 \h </w:instrText>
      </w:r>
      <w:r>
        <w:rPr>
          <w:noProof/>
        </w:rPr>
        <w:fldChar w:fldCharType="separate"/>
      </w:r>
      <w:r>
        <w:rPr>
          <w:noProof/>
        </w:rPr>
        <w:t>35</w:t>
      </w:r>
      <w:r>
        <w:rPr>
          <w:noProof/>
        </w:rPr>
        <w:fldChar w:fldCharType="end"/>
      </w:r>
    </w:p>
    <w:p w:rsidR="0008288C" w14:paraId="7F45E371" w14:textId="6BA4E4CB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(一)、政策风险分析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_Toc155752994 \h </w:instrText>
      </w:r>
      <w:r>
        <w:rPr>
          <w:noProof/>
        </w:rPr>
        <w:fldChar w:fldCharType="separate"/>
      </w:r>
      <w:r>
        <w:rPr>
          <w:noProof/>
        </w:rPr>
        <w:t>35</w:t>
      </w:r>
      <w:r>
        <w:rPr>
          <w:noProof/>
        </w:rPr>
        <w:fldChar w:fldCharType="end"/>
      </w:r>
    </w:p>
    <w:p w:rsidR="0008288C" w14:paraId="3733662E" w14:textId="408493AA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(二)、经济风险分析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_Toc155752995 \h </w:instrText>
      </w:r>
      <w:r>
        <w:rPr>
          <w:noProof/>
        </w:rPr>
        <w:fldChar w:fldCharType="separate"/>
      </w:r>
      <w:r>
        <w:rPr>
          <w:noProof/>
        </w:rPr>
        <w:t>35</w:t>
      </w:r>
      <w:r>
        <w:rPr>
          <w:noProof/>
        </w:rPr>
        <w:fldChar w:fldCharType="end"/>
      </w:r>
    </w:p>
    <w:p w:rsidR="0008288C" w14:paraId="49E3BD90" w14:textId="42FCE10B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(三)、环境风险分析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_Toc155752996 \h </w:instrText>
      </w:r>
      <w:r>
        <w:rPr>
          <w:noProof/>
        </w:rPr>
        <w:fldChar w:fldCharType="separate"/>
      </w:r>
      <w:r>
        <w:rPr>
          <w:noProof/>
        </w:rPr>
        <w:t>35</w:t>
      </w:r>
      <w:r>
        <w:rPr>
          <w:noProof/>
        </w:rPr>
        <w:fldChar w:fldCharType="end"/>
      </w:r>
    </w:p>
    <w:p w:rsidR="0008288C" w14:paraId="40EC28C3" w14:textId="177EF314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(四)、人才风险分析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_Toc155752997 \h </w:instrText>
      </w:r>
      <w:r>
        <w:rPr>
          <w:noProof/>
        </w:rPr>
        <w:fldChar w:fldCharType="separate"/>
      </w:r>
      <w:r>
        <w:rPr>
          <w:noProof/>
        </w:rPr>
        <w:t>36</w:t>
      </w:r>
      <w:r>
        <w:rPr>
          <w:noProof/>
        </w:rPr>
        <w:fldChar w:fldCharType="end"/>
      </w:r>
    </w:p>
    <w:p w:rsidR="0008288C" w14:paraId="3EE48673" w14:textId="37640878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(五)、社会责任风险分析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_Toc155752998 \h </w:instrText>
      </w:r>
      <w:r>
        <w:rPr>
          <w:noProof/>
        </w:rPr>
        <w:fldChar w:fldCharType="separate"/>
      </w:r>
      <w:r>
        <w:rPr>
          <w:noProof/>
        </w:rPr>
        <w:t>36</w:t>
      </w:r>
      <w:r>
        <w:rPr>
          <w:noProof/>
        </w:rPr>
        <w:fldChar w:fldCharType="end"/>
      </w:r>
    </w:p>
    <w:p w:rsidR="0008288C" w14:paraId="6006B9CD" w14:textId="070EDB74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(六)、全球经济不确定性风险分析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_Toc155752999 \h </w:instrText>
      </w:r>
      <w:r>
        <w:rPr>
          <w:noProof/>
        </w:rPr>
        <w:fldChar w:fldCharType="separate"/>
      </w:r>
      <w:r>
        <w:rPr>
          <w:noProof/>
        </w:rPr>
        <w:t>36</w:t>
      </w:r>
      <w:r>
        <w:rPr>
          <w:noProof/>
        </w:rPr>
        <w:fldChar w:fldCharType="end"/>
      </w:r>
    </w:p>
    <w:p w:rsidR="0008288C" w14:paraId="7D12C702" w14:textId="082A72FD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(七)、供应链风险分析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_Toc155753000 \h </w:instrText>
      </w:r>
      <w:r>
        <w:rPr>
          <w:noProof/>
        </w:rPr>
        <w:fldChar w:fldCharType="separate"/>
      </w:r>
      <w:r>
        <w:rPr>
          <w:noProof/>
        </w:rPr>
        <w:t>36</w:t>
      </w:r>
      <w:r>
        <w:rPr>
          <w:noProof/>
        </w:rPr>
        <w:fldChar w:fldCharType="end"/>
      </w:r>
    </w:p>
    <w:p w:rsidR="0008288C" w14:paraId="54699A40" w14:textId="30FBE3DD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(八)、网络安全风险分析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_Toc155753001 \h </w:instrText>
      </w:r>
      <w:r>
        <w:rPr>
          <w:noProof/>
        </w:rPr>
        <w:fldChar w:fldCharType="separate"/>
      </w:r>
      <w:r>
        <w:rPr>
          <w:noProof/>
        </w:rPr>
        <w:t>37</w:t>
      </w:r>
      <w:r>
        <w:rPr>
          <w:noProof/>
        </w:rPr>
        <w:fldChar w:fldCharType="end"/>
      </w:r>
    </w:p>
    <w:p w:rsidR="0008288C" w14:paraId="724F7345" w14:textId="01952046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十、员工培训与绩效提升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_Toc155753002 \h </w:instrText>
      </w:r>
      <w:r>
        <w:rPr>
          <w:noProof/>
        </w:rPr>
        <w:fldChar w:fldCharType="separate"/>
      </w:r>
      <w:r>
        <w:rPr>
          <w:noProof/>
        </w:rPr>
        <w:t>37</w:t>
      </w:r>
      <w:r>
        <w:rPr>
          <w:noProof/>
        </w:rPr>
        <w:fldChar w:fldCharType="end"/>
      </w:r>
    </w:p>
    <w:p w:rsidR="0008288C" w14:paraId="6D061F17" w14:textId="0CACA1DB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(一)、培训需求分析与计划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_Toc155753003 \h </w:instrText>
      </w:r>
      <w:r>
        <w:rPr>
          <w:noProof/>
        </w:rPr>
        <w:fldChar w:fldCharType="separate"/>
      </w:r>
      <w:r>
        <w:rPr>
          <w:noProof/>
        </w:rPr>
        <w:t>37</w:t>
      </w:r>
      <w:r>
        <w:rPr>
          <w:noProof/>
        </w:rPr>
        <w:fldChar w:fldCharType="end"/>
      </w:r>
    </w:p>
    <w:p w:rsidR="0008288C" w14:paraId="1EE3AD78" w14:textId="2E07DC65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(二)、绩效评价体系与激励机制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_Toc155753004 \h </w:instrText>
      </w:r>
      <w:r>
        <w:rPr>
          <w:noProof/>
        </w:rPr>
        <w:fldChar w:fldCharType="separate"/>
      </w:r>
      <w:r>
        <w:rPr>
          <w:noProof/>
        </w:rPr>
        <w:t>39</w:t>
      </w:r>
      <w:r>
        <w:rPr>
          <w:noProof/>
        </w:rPr>
        <w:fldChar w:fldCharType="end"/>
      </w:r>
    </w:p>
    <w:p w:rsidR="0008288C" w14:paraId="1F828EAA" w14:textId="37FBC1DF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(三)、职业发展规划与晋升通道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_Toc155753005 \h </w:instrText>
      </w:r>
      <w:r>
        <w:rPr>
          <w:noProof/>
        </w:rPr>
        <w:fldChar w:fldCharType="separate"/>
      </w:r>
      <w:r>
        <w:rPr>
          <w:noProof/>
        </w:rPr>
        <w:t>42</w:t>
      </w:r>
      <w:r>
        <w:rPr>
          <w:noProof/>
        </w:rPr>
        <w:fldChar w:fldCharType="end"/>
      </w:r>
    </w:p>
    <w:p w:rsidR="0008288C" w14:paraId="6EA7E0D4" w14:textId="19BF2114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(四)、员工满意度与团队凝聚力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_Toc155753006 \h </w:instrText>
      </w:r>
      <w:r>
        <w:rPr>
          <w:noProof/>
        </w:rPr>
        <w:fldChar w:fldCharType="separate"/>
      </w:r>
      <w:r>
        <w:rPr>
          <w:noProof/>
        </w:rPr>
        <w:t>43</w:t>
      </w:r>
      <w:r>
        <w:rPr>
          <w:noProof/>
        </w:rPr>
        <w:fldChar w:fldCharType="end"/>
      </w:r>
    </w:p>
    <w:p w:rsidR="0008288C" w14:paraId="39691363" w14:textId="1449103E">
      <w:pPr>
        <w:pStyle w:val="TOC1"/>
        <w:tabs>
          <w:tab w:val="right" w:leader="dot" w:pos="8296"/>
        </w:tabs>
        <w:rPr>
          <w:noProof/>
        </w:rPr>
        <w:sectPr>
          <w:headerReference w:type="even" r:id="rId16"/>
          <w:headerReference w:type="default" r:id="rId17"/>
          <w:footerReference w:type="even" r:id="rId18"/>
          <w:footerReference w:type="default" r:id="rId19"/>
          <w:headerReference w:type="first" r:id="rId20"/>
          <w:footerReference w:type="first" r:id="rId21"/>
          <w:type w:val="nextPage"/>
          <w:pgSz w:w="11906" w:h="16838"/>
          <w:pgMar w:top="1440" w:right="1800" w:bottom="1440" w:left="1800" w:header="851" w:footer="992" w:gutter="0"/>
          <w:pgNumType w:start="3"/>
          <w:cols w:space="425"/>
          <w:titlePg w:val="0"/>
          <w:docGrid w:type="lines" w:linePitch="312"/>
        </w:sectPr>
      </w:pPr>
      <w:r>
        <w:rPr>
          <w:noProof/>
        </w:rPr>
        <w:t>十一、行业壁垒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_Toc155753007 \h </w:instrText>
      </w:r>
      <w:r>
        <w:rPr>
          <w:noProof/>
        </w:rPr>
        <w:fldChar w:fldCharType="separate"/>
      </w:r>
      <w:r>
        <w:rPr>
          <w:noProof/>
        </w:rPr>
        <w:t>44</w:t>
      </w:r>
      <w:r>
        <w:rPr>
          <w:noProof/>
        </w:rPr>
        <w:fldChar w:fldCharType="end"/>
      </w:r>
    </w:p>
    <w:p w:rsidR="0008288C" w14:paraId="0F1985E0" w14:textId="5F383BC3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(一)、供应链整合壁垒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_Toc155753008 \h </w:instrText>
      </w:r>
      <w:r>
        <w:rPr>
          <w:noProof/>
        </w:rPr>
        <w:fldChar w:fldCharType="separate"/>
      </w:r>
      <w:r>
        <w:rPr>
          <w:noProof/>
        </w:rPr>
        <w:t>44</w:t>
      </w:r>
      <w:r>
        <w:rPr>
          <w:noProof/>
        </w:rPr>
        <w:fldChar w:fldCharType="end"/>
      </w:r>
    </w:p>
    <w:p w:rsidR="0008288C" w14:paraId="61318BBC" w14:textId="15AAAC33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(二)、网络效应壁垒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_Toc155753009 \h </w:instrText>
      </w:r>
      <w:r>
        <w:rPr>
          <w:noProof/>
        </w:rPr>
        <w:fldChar w:fldCharType="separate"/>
      </w:r>
      <w:r>
        <w:rPr>
          <w:noProof/>
        </w:rPr>
        <w:t>45</w:t>
      </w:r>
      <w:r>
        <w:rPr>
          <w:noProof/>
        </w:rPr>
        <w:fldChar w:fldCharType="end"/>
      </w:r>
    </w:p>
    <w:p w:rsidR="0008288C" w14:paraId="44CA8F54" w14:textId="40620B71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(三)、法规合规壁垒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_Toc155753010 \h </w:instrText>
      </w:r>
      <w:r>
        <w:rPr>
          <w:noProof/>
        </w:rPr>
        <w:fldChar w:fldCharType="separate"/>
      </w:r>
      <w:r>
        <w:rPr>
          <w:noProof/>
        </w:rPr>
        <w:t>45</w:t>
      </w:r>
      <w:r>
        <w:rPr>
          <w:noProof/>
        </w:rPr>
        <w:fldChar w:fldCharType="end"/>
      </w:r>
    </w:p>
    <w:p w:rsidR="0008288C" w14:paraId="29E94FCD" w14:textId="414835C1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(四)、专业人才壁垒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_Toc155753011 \h </w:instrText>
      </w:r>
      <w:r>
        <w:rPr>
          <w:noProof/>
        </w:rPr>
        <w:fldChar w:fldCharType="separate"/>
      </w:r>
      <w:r>
        <w:rPr>
          <w:noProof/>
        </w:rPr>
        <w:t>45</w:t>
      </w:r>
      <w:r>
        <w:rPr>
          <w:noProof/>
        </w:rPr>
        <w:fldChar w:fldCharType="end"/>
      </w:r>
    </w:p>
    <w:p w:rsidR="0008288C" w14:paraId="76A72D7B" w14:textId="6DD92FB5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(五)、品牌忠诚度壁垒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_Toc155753012 \h </w:instrText>
      </w:r>
      <w:r>
        <w:rPr>
          <w:noProof/>
        </w:rPr>
        <w:fldChar w:fldCharType="separate"/>
      </w:r>
      <w:r>
        <w:rPr>
          <w:noProof/>
        </w:rPr>
        <w:t>45</w:t>
      </w:r>
      <w:r>
        <w:rPr>
          <w:noProof/>
        </w:rPr>
        <w:fldChar w:fldCharType="end"/>
      </w:r>
    </w:p>
    <w:p w:rsidR="0008288C" w14:paraId="0688C8DD" w14:textId="1772F170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十二、战略实施的阶段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_Toc155753013 \h </w:instrText>
      </w:r>
      <w:r>
        <w:rPr>
          <w:noProof/>
        </w:rPr>
        <w:fldChar w:fldCharType="separate"/>
      </w:r>
      <w:r>
        <w:rPr>
          <w:noProof/>
        </w:rPr>
        <w:t>46</w:t>
      </w:r>
      <w:r>
        <w:rPr>
          <w:noProof/>
        </w:rPr>
        <w:fldChar w:fldCharType="end"/>
      </w:r>
    </w:p>
    <w:p w:rsidR="0008288C" w14:paraId="488E7F75" w14:textId="325EB9D4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(一)、战略实施的阶段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_Toc155753014 \h </w:instrText>
      </w:r>
      <w:r>
        <w:rPr>
          <w:noProof/>
        </w:rPr>
        <w:fldChar w:fldCharType="separate"/>
      </w:r>
      <w:r>
        <w:rPr>
          <w:noProof/>
        </w:rPr>
        <w:t>46</w:t>
      </w:r>
      <w:r>
        <w:rPr>
          <w:noProof/>
        </w:rPr>
        <w:fldChar w:fldCharType="end"/>
      </w:r>
    </w:p>
    <w:p w:rsidR="0008288C" w14:paraId="1DBC75AF" w14:textId="34342CA6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十三、战略钟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_Toc155753015 \h </w:instrText>
      </w:r>
      <w:r>
        <w:rPr>
          <w:noProof/>
        </w:rPr>
        <w:fldChar w:fldCharType="separate"/>
      </w:r>
      <w:r>
        <w:rPr>
          <w:noProof/>
        </w:rPr>
        <w:t>48</w:t>
      </w:r>
      <w:r>
        <w:rPr>
          <w:noProof/>
        </w:rPr>
        <w:fldChar w:fldCharType="end"/>
      </w:r>
    </w:p>
    <w:p w:rsidR="0008288C" w14:paraId="61FB8DAB" w14:textId="484E0BF9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(一)、战略钟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_Toc155753016 \h </w:instrText>
      </w:r>
      <w:r>
        <w:rPr>
          <w:noProof/>
        </w:rPr>
        <w:fldChar w:fldCharType="separate"/>
      </w:r>
      <w:r>
        <w:rPr>
          <w:noProof/>
        </w:rPr>
        <w:t>48</w:t>
      </w:r>
      <w:r>
        <w:rPr>
          <w:noProof/>
        </w:rPr>
        <w:fldChar w:fldCharType="end"/>
      </w:r>
    </w:p>
    <w:p w:rsidR="0008288C" w14:paraId="0A76C3D3" w14:textId="19C3CFE3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十四、必要性分析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_Toc155753017 \h </w:instrText>
      </w:r>
      <w:r>
        <w:rPr>
          <w:noProof/>
        </w:rPr>
        <w:fldChar w:fldCharType="separate"/>
      </w:r>
      <w:r>
        <w:rPr>
          <w:noProof/>
        </w:rPr>
        <w:t>50</w:t>
      </w:r>
      <w:r>
        <w:rPr>
          <w:noProof/>
        </w:rPr>
        <w:fldChar w:fldCharType="end"/>
      </w:r>
    </w:p>
    <w:p w:rsidR="0008288C" w14:paraId="09431BF2" w14:textId="7BAF66A3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(一)、必要性分析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_Toc155753018 \h </w:instrText>
      </w:r>
      <w:r>
        <w:rPr>
          <w:noProof/>
        </w:rPr>
        <w:fldChar w:fldCharType="separate"/>
      </w:r>
      <w:r>
        <w:rPr>
          <w:noProof/>
        </w:rPr>
        <w:t>51</w:t>
      </w:r>
      <w:r>
        <w:rPr>
          <w:noProof/>
        </w:rPr>
        <w:fldChar w:fldCharType="end"/>
      </w:r>
    </w:p>
    <w:p w:rsidR="0008288C" w14:paraId="6E93BF6B" w14:textId="31414972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十五、竞争优势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_Toc155753019 \h </w:instrText>
      </w:r>
      <w:r>
        <w:rPr>
          <w:noProof/>
        </w:rPr>
        <w:fldChar w:fldCharType="separate"/>
      </w:r>
      <w:r>
        <w:rPr>
          <w:noProof/>
        </w:rPr>
        <w:t>52</w:t>
      </w:r>
      <w:r>
        <w:rPr>
          <w:noProof/>
        </w:rPr>
        <w:fldChar w:fldCharType="end"/>
      </w:r>
    </w:p>
    <w:p w:rsidR="0008288C" w14:paraId="35236807" w14:textId="0583C550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(一)、竞争优势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_Toc155753020 \h </w:instrText>
      </w:r>
      <w:r>
        <w:rPr>
          <w:noProof/>
        </w:rPr>
        <w:fldChar w:fldCharType="separate"/>
      </w:r>
      <w:r>
        <w:rPr>
          <w:noProof/>
        </w:rPr>
        <w:t>52</w:t>
      </w:r>
      <w:r>
        <w:rPr>
          <w:noProof/>
        </w:rPr>
        <w:fldChar w:fldCharType="end"/>
      </w:r>
    </w:p>
    <w:p w:rsidR="0008288C" w14:paraId="2A5AADA2" w14:textId="6EB91D36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十六、社会责任管理与可持续发展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_Toc155753021 \h </w:instrText>
      </w:r>
      <w:r>
        <w:rPr>
          <w:noProof/>
        </w:rPr>
        <w:fldChar w:fldCharType="separate"/>
      </w:r>
      <w:r>
        <w:rPr>
          <w:noProof/>
        </w:rPr>
        <w:t>54</w:t>
      </w:r>
      <w:r>
        <w:rPr>
          <w:noProof/>
        </w:rPr>
        <w:fldChar w:fldCharType="end"/>
      </w:r>
    </w:p>
    <w:p w:rsidR="0008288C" w14:paraId="73C3F890" w14:textId="3722F380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(一)、社会责任战略与执行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_Toc155753022 \h </w:instrText>
      </w:r>
      <w:r>
        <w:rPr>
          <w:noProof/>
        </w:rPr>
        <w:fldChar w:fldCharType="separate"/>
      </w:r>
      <w:r>
        <w:rPr>
          <w:noProof/>
        </w:rPr>
        <w:t>54</w:t>
      </w:r>
      <w:r>
        <w:rPr>
          <w:noProof/>
        </w:rPr>
        <w:fldChar w:fldCharType="end"/>
      </w:r>
    </w:p>
    <w:p w:rsidR="0008288C" w14:paraId="4023AEEA" w14:textId="629F1586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(二)、环保与可持续经济发展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_Toc155753023 \h </w:instrText>
      </w:r>
      <w:r>
        <w:rPr>
          <w:noProof/>
        </w:rPr>
        <w:fldChar w:fldCharType="separate"/>
      </w:r>
      <w:r>
        <w:rPr>
          <w:noProof/>
        </w:rPr>
        <w:t>55</w:t>
      </w:r>
      <w:r>
        <w:rPr>
          <w:noProof/>
        </w:rPr>
        <w:fldChar w:fldCharType="end"/>
      </w:r>
    </w:p>
    <w:p w:rsidR="0008288C" w14:paraId="33FA1190" w14:textId="61F423F9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(三)、员工权益与劳工标准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_Toc155753024 \h </w:instrText>
      </w:r>
      <w:r>
        <w:rPr>
          <w:noProof/>
        </w:rPr>
        <w:fldChar w:fldCharType="separate"/>
      </w:r>
      <w:r>
        <w:rPr>
          <w:noProof/>
        </w:rPr>
        <w:t>57</w:t>
      </w:r>
      <w:r>
        <w:rPr>
          <w:noProof/>
        </w:rPr>
        <w:fldChar w:fldCharType="end"/>
      </w:r>
    </w:p>
    <w:p w:rsidR="0008288C" w14:paraId="1B8090E4" w14:textId="4BC50204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(四)、社会参与与公益事业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_Toc155753025 \h </w:instrText>
      </w:r>
      <w:r>
        <w:rPr>
          <w:noProof/>
        </w:rPr>
        <w:fldChar w:fldCharType="separate"/>
      </w:r>
      <w:r>
        <w:rPr>
          <w:noProof/>
        </w:rPr>
        <w:t>58</w:t>
      </w:r>
      <w:r>
        <w:rPr>
          <w:noProof/>
        </w:rPr>
        <w:fldChar w:fldCharType="end"/>
      </w:r>
    </w:p>
    <w:p w:rsidR="0008288C" w14:paraId="2E432A8F" w14:textId="784C03ED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十七、战略风险的识别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_Toc155753026 \h </w:instrText>
      </w:r>
      <w:r>
        <w:rPr>
          <w:noProof/>
        </w:rPr>
        <w:fldChar w:fldCharType="separate"/>
      </w:r>
      <w:r>
        <w:rPr>
          <w:noProof/>
        </w:rPr>
        <w:t>59</w:t>
      </w:r>
      <w:r>
        <w:rPr>
          <w:noProof/>
        </w:rPr>
        <w:fldChar w:fldCharType="end"/>
      </w:r>
    </w:p>
    <w:p w:rsidR="0008288C" w14:paraId="61C47E79" w14:textId="662E8902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(一)、特种线缆行业企业在确定愿景及使命时的风险识别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_Toc155753027 \h </w:instrText>
      </w:r>
      <w:r>
        <w:rPr>
          <w:noProof/>
        </w:rPr>
        <w:fldChar w:fldCharType="separate"/>
      </w:r>
      <w:r>
        <w:rPr>
          <w:noProof/>
        </w:rPr>
        <w:t>59</w:t>
      </w:r>
      <w:r>
        <w:rPr>
          <w:noProof/>
        </w:rPr>
        <w:fldChar w:fldCharType="end"/>
      </w:r>
    </w:p>
    <w:p w:rsidR="0008288C" w14:paraId="4A34CF95" w14:textId="0CAAB88C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(二)、制定特种线缆行业企业战略目标的风险识别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_Toc155753028 \h </w:instrText>
      </w:r>
      <w:r>
        <w:rPr>
          <w:noProof/>
        </w:rPr>
        <w:fldChar w:fldCharType="separate"/>
      </w:r>
      <w:r>
        <w:rPr>
          <w:noProof/>
        </w:rPr>
        <w:t>60</w:t>
      </w:r>
      <w:r>
        <w:rPr>
          <w:noProof/>
        </w:rPr>
        <w:fldChar w:fldCharType="end"/>
      </w:r>
    </w:p>
    <w:p w:rsidR="0008288C" w14:paraId="670C68FC" w14:textId="1D84A86C">
      <w:pPr>
        <w:pStyle w:val="TOC2"/>
        <w:tabs>
          <w:tab w:val="right" w:leader="dot" w:pos="8296"/>
        </w:tabs>
        <w:rPr>
          <w:noProof/>
        </w:rPr>
        <w:sectPr>
          <w:headerReference w:type="even" r:id="rId22"/>
          <w:headerReference w:type="default" r:id="rId23"/>
          <w:footerReference w:type="even" r:id="rId24"/>
          <w:footerReference w:type="default" r:id="rId25"/>
          <w:headerReference w:type="first" r:id="rId26"/>
          <w:footerReference w:type="first" r:id="rId27"/>
          <w:type w:val="nextPage"/>
          <w:pgSz w:w="11906" w:h="16838"/>
          <w:pgMar w:top="1440" w:right="1800" w:bottom="1440" w:left="1800" w:header="851" w:footer="992" w:gutter="0"/>
          <w:pgNumType w:start="4"/>
          <w:cols w:space="425"/>
          <w:titlePg w:val="0"/>
          <w:docGrid w:type="lines" w:linePitch="312"/>
        </w:sectPr>
      </w:pPr>
      <w:r>
        <w:rPr>
          <w:noProof/>
        </w:rPr>
        <w:t>(三)、特种线缆行业企业战略分析的风险识别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_Toc155753029 \h </w:instrText>
      </w:r>
      <w:r>
        <w:rPr>
          <w:noProof/>
        </w:rPr>
        <w:fldChar w:fldCharType="separate"/>
      </w:r>
      <w:r>
        <w:rPr>
          <w:noProof/>
        </w:rPr>
        <w:t>60</w:t>
      </w:r>
      <w:r>
        <w:rPr>
          <w:noProof/>
        </w:rPr>
        <w:fldChar w:fldCharType="end"/>
      </w:r>
    </w:p>
    <w:p w:rsidR="0008288C" w14:paraId="62246DED" w14:textId="6E7C02D0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(四)、特种线缆行业企业战略选择的风险识别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_Toc155753030 \h </w:instrText>
      </w:r>
      <w:r>
        <w:rPr>
          <w:noProof/>
        </w:rPr>
        <w:fldChar w:fldCharType="separate"/>
      </w:r>
      <w:r>
        <w:rPr>
          <w:noProof/>
        </w:rPr>
        <w:t>60</w:t>
      </w:r>
      <w:r>
        <w:rPr>
          <w:noProof/>
        </w:rPr>
        <w:fldChar w:fldCharType="end"/>
      </w:r>
    </w:p>
    <w:p w:rsidR="0008288C" w14:paraId="2A9A09E5" w14:textId="04C9FD9E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(五)、特种线缆行业企业战略实施的风险识别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_Toc155753031 \h </w:instrText>
      </w:r>
      <w:r>
        <w:rPr>
          <w:noProof/>
        </w:rPr>
        <w:fldChar w:fldCharType="separate"/>
      </w:r>
      <w:r>
        <w:rPr>
          <w:noProof/>
        </w:rPr>
        <w:t>60</w:t>
      </w:r>
      <w:r>
        <w:rPr>
          <w:noProof/>
        </w:rPr>
        <w:fldChar w:fldCharType="end"/>
      </w:r>
    </w:p>
    <w:p w:rsidR="0008288C" w14:paraId="727A6623" w14:textId="5334074A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十八、差异化战略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_Toc155753032 \h </w:instrText>
      </w:r>
      <w:r>
        <w:rPr>
          <w:noProof/>
        </w:rPr>
        <w:fldChar w:fldCharType="separate"/>
      </w:r>
      <w:r>
        <w:rPr>
          <w:noProof/>
        </w:rPr>
        <w:t>61</w:t>
      </w:r>
      <w:r>
        <w:rPr>
          <w:noProof/>
        </w:rPr>
        <w:fldChar w:fldCharType="end"/>
      </w:r>
    </w:p>
    <w:p w:rsidR="0008288C" w14:paraId="5CAD45A6" w14:textId="646318BD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(一)、差异化战略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_Toc155753033 \h </w:instrText>
      </w:r>
      <w:r>
        <w:rPr>
          <w:noProof/>
        </w:rPr>
        <w:fldChar w:fldCharType="separate"/>
      </w:r>
      <w:r>
        <w:rPr>
          <w:noProof/>
        </w:rPr>
        <w:t>61</w:t>
      </w:r>
      <w:r>
        <w:rPr>
          <w:noProof/>
        </w:rPr>
        <w:fldChar w:fldCharType="end"/>
      </w:r>
    </w:p>
    <w:p w:rsidR="0008288C" w14:paraId="7E55D1BC" w14:textId="6B32755F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十九、战略的建立与选择过程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_Toc155753034 \h </w:instrText>
      </w:r>
      <w:r>
        <w:rPr>
          <w:noProof/>
        </w:rPr>
        <w:fldChar w:fldCharType="separate"/>
      </w:r>
      <w:r>
        <w:rPr>
          <w:noProof/>
        </w:rPr>
        <w:t>64</w:t>
      </w:r>
      <w:r>
        <w:rPr>
          <w:noProof/>
        </w:rPr>
        <w:fldChar w:fldCharType="end"/>
      </w:r>
    </w:p>
    <w:p w:rsidR="0008288C" w14:paraId="3D5C10BC" w14:textId="359EC944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(一)、战略的建立与选择过程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_Toc155753035 \h </w:instrText>
      </w:r>
      <w:r>
        <w:rPr>
          <w:noProof/>
        </w:rPr>
        <w:fldChar w:fldCharType="separate"/>
      </w:r>
      <w:r>
        <w:rPr>
          <w:noProof/>
        </w:rPr>
        <w:t>64</w:t>
      </w:r>
      <w:r>
        <w:rPr>
          <w:noProof/>
        </w:rPr>
        <w:fldChar w:fldCharType="end"/>
      </w:r>
    </w:p>
    <w:p w:rsidR="0008288C" w:rsidP="0008288C" w14:paraId="2FC2EA89" w14:textId="0FFAC475">
      <w:pPr>
        <w:widowControl/>
        <w:jc w:val="center"/>
        <w:rPr>
          <w:b/>
          <w:bCs/>
          <w:kern w:val="44"/>
          <w:sz w:val="44"/>
          <w:szCs w:val="44"/>
        </w:rPr>
      </w:pPr>
      <w:r>
        <w:fldChar w:fldCharType="end"/>
      </w:r>
      <w:r>
        <w:rPr>
          <w:b/>
          <w:bCs/>
          <w:kern w:val="44"/>
          <w:sz w:val="44"/>
          <w:szCs w:val="44"/>
        </w:rPr>
        <w:br/>
      </w:r>
      <w:r>
        <w:rPr>
          <w:b/>
          <w:bCs/>
          <w:kern w:val="44"/>
          <w:sz w:val="44"/>
          <w:szCs w:val="44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  <w14:ligatures w14:val="none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  <w14:ligatures w14:val="none"/>
        </w:rPr>
        <w:t>以上内容仅为本文档的试下载部分，为可阅读页数的一半内容。如要下载或阅读全文，请访问：</w:t>
      </w:r>
      <w:hyperlink r:id="rId28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  <w14:ligatures w14:val="none"/>
          </w:rPr>
          <w:t>https://d.book118.com/766113223001010034</w:t>
        </w:r>
      </w:hyperlink>
    </w:p>
    <w:p w:rsidR="0008288C" w:rsidP="0008288C">
      <w:pPr>
        <w:widowControl/>
        <w:jc w:val="center"/>
        <w:rPr>
          <w:b/>
          <w:bCs/>
          <w:kern w:val="44"/>
          <w:sz w:val="44"/>
          <w:szCs w:val="44"/>
        </w:rPr>
      </w:pPr>
    </w:p>
    <w:sectPr>
      <w:headerReference w:type="even" r:id="rId29"/>
      <w:headerReference w:type="default" r:id="rId30"/>
      <w:footerReference w:type="even" r:id="rId31"/>
      <w:footerReference w:type="default" r:id="rId32"/>
      <w:headerReference w:type="first" r:id="rId33"/>
      <w:footerReference w:type="first" r:id="rId34"/>
      <w:type w:val="nextPage"/>
      <w:pgSz w:w="11906" w:h="16838"/>
      <w:pgMar w:top="1440" w:right="1800" w:bottom="1440" w:left="1800" w:header="851" w:footer="992" w:gutter="0"/>
      <w:pgNumType w:start="5"/>
      <w:cols w:space="425"/>
      <w:titlePg w:val="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08288C" w:rsidP="00CE4208" w14:paraId="3CBBD403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08288C" w14:paraId="72228856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08288C" w:rsidP="00CE4208" w14:paraId="0CC13AE7" w14:textId="751131E2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1</w:t>
    </w:r>
    <w:r>
      <w:rPr>
        <w:rStyle w:val="PageNumber"/>
      </w:rPr>
      <w:fldChar w:fldCharType="end"/>
    </w:r>
  </w:p>
  <w:p w:rsidR="0008288C" w14:paraId="5E9C8782" w14:textId="77777777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08288C" w14:paraId="4051A593" w14:textId="77777777">
    <w:pPr>
      <w:pStyle w:val="Footer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08288C" w:rsidP="00CE4208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08288C" w14:textId="77777777">
    <w:pPr>
      <w:pStyle w:val="Footer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08288C" w:rsidP="00CE4208" w14:textId="751131E2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2</w:t>
    </w:r>
    <w:r>
      <w:rPr>
        <w:rStyle w:val="PageNumber"/>
      </w:rPr>
      <w:fldChar w:fldCharType="end"/>
    </w:r>
  </w:p>
  <w:p w:rsidR="0008288C" w14:textId="77777777">
    <w:pPr>
      <w:pStyle w:val="Footer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08288C" w14:textId="77777777">
    <w:pPr>
      <w:pStyle w:val="Footer"/>
    </w:pPr>
  </w:p>
</w:ftr>
</file>

<file path=word/footer7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08288C" w:rsidP="00CE4208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08288C" w14:textId="77777777">
    <w:pPr>
      <w:pStyle w:val="Footer"/>
    </w:pPr>
  </w:p>
</w:ftr>
</file>

<file path=word/footer8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08288C" w:rsidP="00CE4208" w14:textId="751131E2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3</w:t>
    </w:r>
    <w:r>
      <w:rPr>
        <w:rStyle w:val="PageNumber"/>
      </w:rPr>
      <w:fldChar w:fldCharType="end"/>
    </w:r>
  </w:p>
  <w:p w:rsidR="0008288C" w14:textId="77777777">
    <w:pPr>
      <w:pStyle w:val="Footer"/>
    </w:pPr>
  </w:p>
</w:ftr>
</file>

<file path=word/footer9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08288C" w14:textId="77777777">
    <w:pPr>
      <w:pStyle w:val="Footer"/>
    </w:pPr>
  </w:p>
</w:ftr>
</file>

<file path=word/footer10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08288C" w:rsidP="00CE4208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08288C" w14:textId="77777777">
    <w:pPr>
      <w:pStyle w:val="Footer"/>
    </w:pPr>
  </w:p>
</w:ftr>
</file>

<file path=word/footer1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08288C" w:rsidP="00CE4208" w14:textId="751131E2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4</w:t>
    </w:r>
    <w:r>
      <w:rPr>
        <w:rStyle w:val="PageNumber"/>
      </w:rPr>
      <w:fldChar w:fldCharType="end"/>
    </w:r>
  </w:p>
  <w:p w:rsidR="0008288C" w14:textId="77777777">
    <w:pPr>
      <w:pStyle w:val="Footer"/>
    </w:pPr>
  </w:p>
</w:ftr>
</file>

<file path=word/footer1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08288C" w14:textId="77777777">
    <w:pPr>
      <w:pStyle w:val="Footer"/>
    </w:pPr>
  </w:p>
</w:ftr>
</file>

<file path=word/footer1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08288C" w:rsidP="00CE4208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08288C" w14:textId="77777777">
    <w:pPr>
      <w:pStyle w:val="Footer"/>
    </w:pPr>
  </w:p>
</w:ftr>
</file>

<file path=word/footer1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08288C" w:rsidP="00CE4208" w14:textId="751131E2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5</w:t>
    </w:r>
    <w:r>
      <w:rPr>
        <w:rStyle w:val="PageNumber"/>
      </w:rPr>
      <w:fldChar w:fldCharType="end"/>
    </w:r>
  </w:p>
  <w:p w:rsidR="0008288C" w14:textId="77777777">
    <w:pPr>
      <w:pStyle w:val="Footer"/>
    </w:pPr>
  </w:p>
</w:ftr>
</file>

<file path=word/footer1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08288C" w14:textId="77777777">
    <w:pPr>
      <w:pStyle w:val="Footer"/>
    </w:pP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08288C" w14:paraId="78FA0CFB" w14:textId="77777777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08288C" w:rsidRPr="0008288C" w:rsidP="0008288C" w14:paraId="07C321C2" w14:textId="1749C4AF">
    <w:pPr>
      <w:pStyle w:val="Header"/>
      <w:rPr>
        <w:rFonts w:ascii="仿宋" w:eastAsia="仿宋" w:hAnsi="仿宋"/>
      </w:rPr>
    </w:pPr>
    <w:r w:rsidRPr="0008288C">
      <w:rPr>
        <w:rFonts w:ascii="仿宋" w:eastAsia="仿宋" w:hAnsi="仿宋" w:hint="eastAsia"/>
      </w:rPr>
      <w:t>特种线缆企业风险管理与内控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08288C" w14:paraId="54F75298" w14:textId="77777777">
    <w:pPr>
      <w:pStyle w:val="Header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08288C" w14:textId="77777777">
    <w:pPr>
      <w:pStyle w:val="Header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08288C" w:rsidRPr="0008288C" w:rsidP="0008288C" w14:textId="1749C4AF">
    <w:pPr>
      <w:pStyle w:val="Header"/>
      <w:rPr>
        <w:rFonts w:ascii="仿宋" w:eastAsia="仿宋" w:hAnsi="仿宋"/>
      </w:rPr>
    </w:pPr>
    <w:r w:rsidRPr="0008288C">
      <w:rPr>
        <w:rFonts w:ascii="仿宋" w:eastAsia="仿宋" w:hAnsi="仿宋" w:hint="eastAsia"/>
      </w:rPr>
      <w:t>特种线缆企业风险管理与内控</w:t>
    </w: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08288C" w14:textId="77777777">
    <w:pPr>
      <w:pStyle w:val="Header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08288C" w14:textId="77777777">
    <w:pPr>
      <w:pStyle w:val="Header"/>
    </w:pPr>
  </w:p>
</w:hdr>
</file>

<file path=word/header8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08288C" w:rsidRPr="0008288C" w:rsidP="0008288C" w14:textId="1749C4AF">
    <w:pPr>
      <w:pStyle w:val="Header"/>
      <w:rPr>
        <w:rFonts w:ascii="仿宋" w:eastAsia="仿宋" w:hAnsi="仿宋"/>
      </w:rPr>
    </w:pPr>
    <w:r w:rsidRPr="0008288C">
      <w:rPr>
        <w:rFonts w:ascii="仿宋" w:eastAsia="仿宋" w:hAnsi="仿宋" w:hint="eastAsia"/>
      </w:rPr>
      <w:t>特种线缆企业风险管理与内控</w:t>
    </w:r>
  </w:p>
</w:hdr>
</file>

<file path=word/header9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08288C" w14:textId="77777777">
    <w:pPr>
      <w:pStyle w:val="Header"/>
    </w:pPr>
  </w:p>
</w:hdr>
</file>

<file path=word/header10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08288C" w14:textId="77777777">
    <w:pPr>
      <w:pStyle w:val="Header"/>
    </w:pPr>
  </w:p>
</w:hdr>
</file>

<file path=word/header1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08288C" w:rsidRPr="0008288C" w:rsidP="0008288C" w14:textId="1749C4AF">
    <w:pPr>
      <w:pStyle w:val="Header"/>
      <w:rPr>
        <w:rFonts w:ascii="仿宋" w:eastAsia="仿宋" w:hAnsi="仿宋"/>
      </w:rPr>
    </w:pPr>
    <w:r w:rsidRPr="0008288C">
      <w:rPr>
        <w:rFonts w:ascii="仿宋" w:eastAsia="仿宋" w:hAnsi="仿宋" w:hint="eastAsia"/>
      </w:rPr>
      <w:t>特种线缆企业风险管理与内控</w:t>
    </w:r>
  </w:p>
</w:hdr>
</file>

<file path=word/header1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08288C" w14:textId="77777777">
    <w:pPr>
      <w:pStyle w:val="Header"/>
    </w:pPr>
  </w:p>
</w:hdr>
</file>

<file path=word/header1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08288C" w14:textId="77777777">
    <w:pPr>
      <w:pStyle w:val="Header"/>
    </w:pPr>
  </w:p>
</w:hdr>
</file>

<file path=word/header1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08288C" w:rsidRPr="0008288C" w:rsidP="0008288C" w14:textId="1749C4AF">
    <w:pPr>
      <w:pStyle w:val="Header"/>
      <w:rPr>
        <w:rFonts w:ascii="仿宋" w:eastAsia="仿宋" w:hAnsi="仿宋"/>
      </w:rPr>
    </w:pPr>
    <w:r w:rsidRPr="0008288C">
      <w:rPr>
        <w:rFonts w:ascii="仿宋" w:eastAsia="仿宋" w:hAnsi="仿宋" w:hint="eastAsia"/>
      </w:rPr>
      <w:t>特种线缆企业风险管理与内控</w:t>
    </w:r>
  </w:p>
</w:hdr>
</file>

<file path=word/header1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08288C" w14:textId="77777777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8288C"/>
    <w:rsid w:val="0008288C"/>
    <w:rsid w:val="00CE4208"/>
  </w:rsid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14:docId w14:val="08B95EBC"/>
  <w15:chartTrackingRefBased/>
  <w15:docId w15:val="{4D15E5EE-6DD7-480E-9C30-2EEFEF2828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Smart Link" w:semiHidden="1" w:unhideWhenUsed="1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pPr>
      <w:widowControl w:val="0"/>
      <w:jc w:val="both"/>
    </w:pPr>
  </w:style>
  <w:style w:type="paragraph" w:styleId="Heading1">
    <w:name w:val="heading 1"/>
    <w:basedOn w:val="Normal"/>
    <w:next w:val="Normal"/>
    <w:link w:val="1"/>
    <w:uiPriority w:val="9"/>
    <w:qFormat/>
    <w:rsid w:val="0008288C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Heading2">
    <w:name w:val="heading 2"/>
    <w:basedOn w:val="Normal"/>
    <w:next w:val="Normal"/>
    <w:link w:val="2"/>
    <w:uiPriority w:val="9"/>
    <w:unhideWhenUsed/>
    <w:qFormat/>
    <w:rsid w:val="0008288C"/>
    <w:pPr>
      <w:keepNext/>
      <w:keepLines/>
      <w:spacing w:before="260" w:after="260" w:line="416" w:lineRule="auto"/>
      <w:outlineLvl w:val="1"/>
    </w:pPr>
    <w:rPr>
      <w:rFonts w:asciiTheme="majorHAnsi" w:eastAsiaTheme="majorEastAsia" w:hAnsiTheme="majorHAnsi" w:cstheme="majorBidi"/>
      <w:b/>
      <w:bCs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1">
    <w:name w:val="标题 1 字符"/>
    <w:basedOn w:val="DefaultParagraphFont"/>
    <w:link w:val="Heading1"/>
    <w:uiPriority w:val="9"/>
    <w:rsid w:val="0008288C"/>
    <w:rPr>
      <w:b/>
      <w:bCs/>
      <w:kern w:val="44"/>
      <w:sz w:val="44"/>
      <w:szCs w:val="44"/>
    </w:rPr>
  </w:style>
  <w:style w:type="character" w:customStyle="1" w:styleId="2">
    <w:name w:val="标题 2 字符"/>
    <w:basedOn w:val="DefaultParagraphFont"/>
    <w:link w:val="Heading2"/>
    <w:uiPriority w:val="9"/>
    <w:rsid w:val="0008288C"/>
    <w:rPr>
      <w:rFonts w:asciiTheme="majorHAnsi" w:eastAsiaTheme="majorEastAsia" w:hAnsiTheme="majorHAnsi" w:cstheme="majorBidi"/>
      <w:b/>
      <w:bCs/>
      <w:sz w:val="32"/>
      <w:szCs w:val="32"/>
    </w:rPr>
  </w:style>
  <w:style w:type="paragraph" w:styleId="Header">
    <w:name w:val="header"/>
    <w:basedOn w:val="Normal"/>
    <w:link w:val="a"/>
    <w:uiPriority w:val="99"/>
    <w:unhideWhenUsed/>
    <w:rsid w:val="0008288C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08288C"/>
    <w:rPr>
      <w:sz w:val="18"/>
      <w:szCs w:val="18"/>
    </w:rPr>
  </w:style>
  <w:style w:type="paragraph" w:styleId="Footer">
    <w:name w:val="footer"/>
    <w:basedOn w:val="Normal"/>
    <w:link w:val="a0"/>
    <w:uiPriority w:val="99"/>
    <w:unhideWhenUsed/>
    <w:rsid w:val="0008288C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rsid w:val="0008288C"/>
    <w:rPr>
      <w:sz w:val="18"/>
      <w:szCs w:val="18"/>
    </w:rPr>
  </w:style>
  <w:style w:type="character" w:styleId="PageNumber">
    <w:name w:val="page number"/>
    <w:basedOn w:val="DefaultParagraphFont"/>
    <w:uiPriority w:val="99"/>
    <w:semiHidden/>
    <w:unhideWhenUsed/>
    <w:rsid w:val="0008288C"/>
  </w:style>
  <w:style w:type="paragraph" w:styleId="TOC1">
    <w:name w:val="toc 1"/>
    <w:basedOn w:val="Normal"/>
    <w:next w:val="Normal"/>
    <w:autoRedefine/>
    <w:uiPriority w:val="39"/>
    <w:unhideWhenUsed/>
    <w:rsid w:val="0008288C"/>
  </w:style>
  <w:style w:type="paragraph" w:styleId="TOC2">
    <w:name w:val="toc 2"/>
    <w:basedOn w:val="Normal"/>
    <w:next w:val="Normal"/>
    <w:autoRedefine/>
    <w:uiPriority w:val="39"/>
    <w:unhideWhenUsed/>
    <w:rsid w:val="0008288C"/>
    <w:pPr>
      <w:ind w:left="420" w:leftChars="2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header" Target="header4.xml" /><Relationship Id="rId11" Type="http://schemas.openxmlformats.org/officeDocument/2006/relationships/header" Target="header5.xml" /><Relationship Id="rId12" Type="http://schemas.openxmlformats.org/officeDocument/2006/relationships/footer" Target="footer4.xml" /><Relationship Id="rId13" Type="http://schemas.openxmlformats.org/officeDocument/2006/relationships/footer" Target="footer5.xml" /><Relationship Id="rId14" Type="http://schemas.openxmlformats.org/officeDocument/2006/relationships/header" Target="header6.xml" /><Relationship Id="rId15" Type="http://schemas.openxmlformats.org/officeDocument/2006/relationships/footer" Target="footer6.xml" /><Relationship Id="rId16" Type="http://schemas.openxmlformats.org/officeDocument/2006/relationships/header" Target="header7.xml" /><Relationship Id="rId17" Type="http://schemas.openxmlformats.org/officeDocument/2006/relationships/header" Target="header8.xml" /><Relationship Id="rId18" Type="http://schemas.openxmlformats.org/officeDocument/2006/relationships/footer" Target="footer7.xml" /><Relationship Id="rId19" Type="http://schemas.openxmlformats.org/officeDocument/2006/relationships/footer" Target="footer8.xml" /><Relationship Id="rId2" Type="http://schemas.openxmlformats.org/officeDocument/2006/relationships/webSettings" Target="webSettings.xml" /><Relationship Id="rId20" Type="http://schemas.openxmlformats.org/officeDocument/2006/relationships/header" Target="header9.xml" /><Relationship Id="rId21" Type="http://schemas.openxmlformats.org/officeDocument/2006/relationships/footer" Target="footer9.xml" /><Relationship Id="rId22" Type="http://schemas.openxmlformats.org/officeDocument/2006/relationships/header" Target="header10.xml" /><Relationship Id="rId23" Type="http://schemas.openxmlformats.org/officeDocument/2006/relationships/header" Target="header11.xml" /><Relationship Id="rId24" Type="http://schemas.openxmlformats.org/officeDocument/2006/relationships/footer" Target="footer10.xml" /><Relationship Id="rId25" Type="http://schemas.openxmlformats.org/officeDocument/2006/relationships/footer" Target="footer11.xml" /><Relationship Id="rId26" Type="http://schemas.openxmlformats.org/officeDocument/2006/relationships/header" Target="header12.xml" /><Relationship Id="rId27" Type="http://schemas.openxmlformats.org/officeDocument/2006/relationships/footer" Target="footer12.xml" /><Relationship Id="rId28" Type="http://schemas.openxmlformats.org/officeDocument/2006/relationships/hyperlink" Target="https://d.book118.com/766113223001010034" TargetMode="External" /><Relationship Id="rId29" Type="http://schemas.openxmlformats.org/officeDocument/2006/relationships/header" Target="header13.xml" /><Relationship Id="rId3" Type="http://schemas.openxmlformats.org/officeDocument/2006/relationships/fontTable" Target="fontTable.xml" /><Relationship Id="rId30" Type="http://schemas.openxmlformats.org/officeDocument/2006/relationships/header" Target="header14.xml" /><Relationship Id="rId31" Type="http://schemas.openxmlformats.org/officeDocument/2006/relationships/footer" Target="footer13.xml" /><Relationship Id="rId32" Type="http://schemas.openxmlformats.org/officeDocument/2006/relationships/footer" Target="footer14.xml" /><Relationship Id="rId33" Type="http://schemas.openxmlformats.org/officeDocument/2006/relationships/header" Target="header15.xml" /><Relationship Id="rId34" Type="http://schemas.openxmlformats.org/officeDocument/2006/relationships/footer" Target="footer15.xml" /><Relationship Id="rId35" Type="http://schemas.openxmlformats.org/officeDocument/2006/relationships/theme" Target="theme/theme1.xml" /><Relationship Id="rId36" Type="http://schemas.openxmlformats.org/officeDocument/2006/relationships/styles" Target="styles.xml" /><Relationship Id="rId4" Type="http://schemas.openxmlformats.org/officeDocument/2006/relationships/header" Target="header1.xml" /><Relationship Id="rId5" Type="http://schemas.openxmlformats.org/officeDocument/2006/relationships/header" Target="header2.xml" /><Relationship Id="rId6" Type="http://schemas.openxmlformats.org/officeDocument/2006/relationships/footer" Target="footer1.xml" /><Relationship Id="rId7" Type="http://schemas.openxmlformats.org/officeDocument/2006/relationships/footer" Target="footer2.xml" /><Relationship Id="rId8" Type="http://schemas.openxmlformats.org/officeDocument/2006/relationships/header" Target="header3.xml" /><Relationship Id="rId9" Type="http://schemas.openxmlformats.org/officeDocument/2006/relationships/footer" Target="footer3.xml" 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5235</Words>
  <Characters>29842</Characters>
  <Application>Microsoft Office Word</Application>
  <DocSecurity>0</DocSecurity>
  <Lines>248</Lines>
  <Paragraphs>70</Paragraphs>
  <ScaleCrop>false</ScaleCrop>
  <Company/>
  <LinksUpToDate>false</LinksUpToDate>
  <CharactersWithSpaces>35007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15655379906@163.com</dc:creator>
  <cp:lastModifiedBy>15655379906@163.com</cp:lastModifiedBy>
  <cp:revision>1</cp:revision>
  <dcterms:created xsi:type="dcterms:W3CDTF">2024-01-09T20:22:00Z</dcterms:created>
  <dcterms:modified xsi:type="dcterms:W3CDTF">2024-01-09T20:22:00Z</dcterms:modified>
</cp:coreProperties>
</file>