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驾校学车项目规划设计纲要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16" w:history="1">
        <w:r>
          <w:rPr>
            <w:rFonts w:ascii="仿宋" w:eastAsia="仿宋" w:hAnsi="仿宋" w:cs="仿宋" w:hint="eastAsia"/>
            <w:lang w:eastAsia="zh-CN"/>
          </w:rPr>
          <w:t>序言</w:t>
        </w:r>
        <w:r>
          <w:tab/>
        </w:r>
        <w:r>
          <w:fldChar w:fldCharType="begin"/>
        </w:r>
        <w:r>
          <w:instrText xml:space="preserve"> PAGEREF _Toc29916 \h </w:instrText>
        </w:r>
        <w:r>
          <w:fldChar w:fldCharType="separate"/>
        </w:r>
        <w:r>
          <w:t>3</w:t>
        </w:r>
        <w:r>
          <w:fldChar w:fldCharType="end"/>
        </w:r>
      </w:hyperlink>
    </w:p>
    <w:p>
      <w:pPr>
        <w:pStyle w:val="TOC1"/>
        <w:tabs>
          <w:tab w:val="right" w:leader="dot" w:pos="8306"/>
        </w:tabs>
      </w:pPr>
      <w:hyperlink w:anchor="_Toc4980" w:history="1">
        <w:r>
          <w:rPr>
            <w:rFonts w:ascii="仿宋" w:eastAsia="仿宋" w:hAnsi="仿宋" w:cs="仿宋" w:hint="eastAsia"/>
            <w:lang w:eastAsia="zh-CN"/>
          </w:rPr>
          <w:t>一、驾校学车项目土建工程</w:t>
        </w:r>
        <w:r>
          <w:tab/>
        </w:r>
        <w:r>
          <w:fldChar w:fldCharType="begin"/>
        </w:r>
        <w:r>
          <w:instrText xml:space="preserve"> PAGEREF _Toc4980 \h </w:instrText>
        </w:r>
        <w:r>
          <w:fldChar w:fldCharType="separate"/>
        </w:r>
        <w:r>
          <w:t>3</w:t>
        </w:r>
        <w:r>
          <w:fldChar w:fldCharType="end"/>
        </w:r>
      </w:hyperlink>
    </w:p>
    <w:p>
      <w:pPr>
        <w:pStyle w:val="TOC2"/>
        <w:tabs>
          <w:tab w:val="right" w:leader="dot" w:pos="8306"/>
        </w:tabs>
      </w:pPr>
      <w:hyperlink w:anchor="_Toc9826" w:history="1">
        <w:r>
          <w:rPr>
            <w:rFonts w:ascii="仿宋" w:eastAsia="仿宋" w:hAnsi="仿宋" w:cs="仿宋" w:hint="eastAsia"/>
            <w:lang w:eastAsia="zh-CN"/>
          </w:rPr>
          <w:t>(一)、建筑工程设计原则</w:t>
        </w:r>
        <w:r>
          <w:tab/>
        </w:r>
        <w:r>
          <w:fldChar w:fldCharType="begin"/>
        </w:r>
        <w:r>
          <w:instrText xml:space="preserve"> PAGEREF _Toc9826 \h </w:instrText>
        </w:r>
        <w:r>
          <w:fldChar w:fldCharType="separate"/>
        </w:r>
        <w:r>
          <w:t>3</w:t>
        </w:r>
        <w:r>
          <w:fldChar w:fldCharType="end"/>
        </w:r>
      </w:hyperlink>
    </w:p>
    <w:p>
      <w:pPr>
        <w:pStyle w:val="TOC2"/>
        <w:tabs>
          <w:tab w:val="right" w:leader="dot" w:pos="8306"/>
        </w:tabs>
      </w:pPr>
      <w:hyperlink w:anchor="_Toc27749" w:history="1">
        <w:r>
          <w:rPr>
            <w:rFonts w:ascii="仿宋" w:eastAsia="仿宋" w:hAnsi="仿宋" w:cs="仿宋" w:hint="eastAsia"/>
            <w:lang w:eastAsia="zh-CN"/>
          </w:rPr>
          <w:t>(二)、土建工程设计年限及安全等级</w:t>
        </w:r>
        <w:r>
          <w:tab/>
        </w:r>
        <w:r>
          <w:fldChar w:fldCharType="begin"/>
        </w:r>
        <w:r>
          <w:instrText xml:space="preserve"> PAGEREF _Toc27749 \h </w:instrText>
        </w:r>
        <w:r>
          <w:fldChar w:fldCharType="separate"/>
        </w:r>
        <w:r>
          <w:t>4</w:t>
        </w:r>
        <w:r>
          <w:fldChar w:fldCharType="end"/>
        </w:r>
      </w:hyperlink>
    </w:p>
    <w:p>
      <w:pPr>
        <w:pStyle w:val="TOC2"/>
        <w:tabs>
          <w:tab w:val="right" w:leader="dot" w:pos="8306"/>
        </w:tabs>
      </w:pPr>
      <w:hyperlink w:anchor="_Toc32034" w:history="1">
        <w:r>
          <w:rPr>
            <w:rFonts w:ascii="仿宋" w:eastAsia="仿宋" w:hAnsi="仿宋" w:cs="仿宋" w:hint="eastAsia"/>
            <w:lang w:eastAsia="zh-CN"/>
          </w:rPr>
          <w:t>(三)、建筑工程设计总体要求</w:t>
        </w:r>
        <w:r>
          <w:tab/>
        </w:r>
        <w:r>
          <w:fldChar w:fldCharType="begin"/>
        </w:r>
        <w:r>
          <w:instrText xml:space="preserve"> PAGEREF _Toc32034 \h </w:instrText>
        </w:r>
        <w:r>
          <w:fldChar w:fldCharType="separate"/>
        </w:r>
        <w:r>
          <w:t>5</w:t>
        </w:r>
        <w:r>
          <w:fldChar w:fldCharType="end"/>
        </w:r>
      </w:hyperlink>
    </w:p>
    <w:p>
      <w:pPr>
        <w:pStyle w:val="TOC2"/>
        <w:tabs>
          <w:tab w:val="right" w:leader="dot" w:pos="8306"/>
        </w:tabs>
      </w:pPr>
      <w:hyperlink w:anchor="_Toc17673" w:history="1">
        <w:r>
          <w:rPr>
            <w:rFonts w:ascii="仿宋" w:eastAsia="仿宋" w:hAnsi="仿宋" w:cs="仿宋" w:hint="eastAsia"/>
            <w:lang w:eastAsia="zh-CN"/>
          </w:rPr>
          <w:t>(四)、土建工程建设指标</w:t>
        </w:r>
        <w:r>
          <w:tab/>
        </w:r>
        <w:r>
          <w:fldChar w:fldCharType="begin"/>
        </w:r>
        <w:r>
          <w:instrText xml:space="preserve"> PAGEREF _Toc17673 \h </w:instrText>
        </w:r>
        <w:r>
          <w:fldChar w:fldCharType="separate"/>
        </w:r>
        <w:r>
          <w:t>6</w:t>
        </w:r>
        <w:r>
          <w:fldChar w:fldCharType="end"/>
        </w:r>
      </w:hyperlink>
    </w:p>
    <w:p>
      <w:pPr>
        <w:pStyle w:val="TOC1"/>
        <w:tabs>
          <w:tab w:val="right" w:leader="dot" w:pos="8306"/>
        </w:tabs>
      </w:pPr>
      <w:hyperlink w:anchor="_Toc22442" w:history="1">
        <w:r>
          <w:rPr>
            <w:rFonts w:ascii="仿宋" w:eastAsia="仿宋" w:hAnsi="仿宋" w:cs="仿宋" w:hint="eastAsia"/>
            <w:lang w:eastAsia="zh-CN"/>
          </w:rPr>
          <w:t>二、驾校学车项目可持续发展</w:t>
        </w:r>
        <w:r>
          <w:tab/>
        </w:r>
        <w:r>
          <w:fldChar w:fldCharType="begin"/>
        </w:r>
        <w:r>
          <w:instrText xml:space="preserve"> PAGEREF _Toc22442 \h </w:instrText>
        </w:r>
        <w:r>
          <w:fldChar w:fldCharType="separate"/>
        </w:r>
        <w:r>
          <w:t>6</w:t>
        </w:r>
        <w:r>
          <w:fldChar w:fldCharType="end"/>
        </w:r>
      </w:hyperlink>
    </w:p>
    <w:p>
      <w:pPr>
        <w:pStyle w:val="TOC2"/>
        <w:tabs>
          <w:tab w:val="right" w:leader="dot" w:pos="8306"/>
        </w:tabs>
      </w:pPr>
      <w:hyperlink w:anchor="_Toc5818" w:history="1">
        <w:r>
          <w:rPr>
            <w:rFonts w:ascii="仿宋" w:eastAsia="仿宋" w:hAnsi="仿宋" w:cs="仿宋" w:hint="eastAsia"/>
            <w:lang w:eastAsia="zh-CN"/>
          </w:rPr>
          <w:t>(一)、可持续战略与实践</w:t>
        </w:r>
        <w:r>
          <w:tab/>
        </w:r>
        <w:r>
          <w:fldChar w:fldCharType="begin"/>
        </w:r>
        <w:r>
          <w:instrText xml:space="preserve"> PAGEREF _Toc5818 \h </w:instrText>
        </w:r>
        <w:r>
          <w:fldChar w:fldCharType="separate"/>
        </w:r>
        <w:r>
          <w:t>6</w:t>
        </w:r>
        <w:r>
          <w:fldChar w:fldCharType="end"/>
        </w:r>
      </w:hyperlink>
    </w:p>
    <w:p>
      <w:pPr>
        <w:pStyle w:val="TOC2"/>
        <w:tabs>
          <w:tab w:val="right" w:leader="dot" w:pos="8306"/>
        </w:tabs>
      </w:pPr>
      <w:hyperlink w:anchor="_Toc4836" w:history="1">
        <w:r>
          <w:rPr>
            <w:rFonts w:ascii="仿宋" w:eastAsia="仿宋" w:hAnsi="仿宋" w:cs="仿宋" w:hint="eastAsia"/>
            <w:lang w:eastAsia="zh-CN"/>
          </w:rPr>
          <w:t>(二)、环保与社会责任</w:t>
        </w:r>
        <w:r>
          <w:tab/>
        </w:r>
        <w:r>
          <w:fldChar w:fldCharType="begin"/>
        </w:r>
        <w:r>
          <w:instrText xml:space="preserve"> PAGEREF _Toc4836 \h </w:instrText>
        </w:r>
        <w:r>
          <w:fldChar w:fldCharType="separate"/>
        </w:r>
        <w:r>
          <w:t>7</w:t>
        </w:r>
        <w:r>
          <w:fldChar w:fldCharType="end"/>
        </w:r>
      </w:hyperlink>
    </w:p>
    <w:p>
      <w:pPr>
        <w:pStyle w:val="TOC1"/>
        <w:tabs>
          <w:tab w:val="right" w:leader="dot" w:pos="8306"/>
        </w:tabs>
      </w:pPr>
      <w:hyperlink w:anchor="_Toc22469" w:history="1">
        <w:r>
          <w:rPr>
            <w:rFonts w:ascii="仿宋" w:eastAsia="仿宋" w:hAnsi="仿宋" w:cs="仿宋" w:hint="eastAsia"/>
            <w:lang w:eastAsia="zh-CN"/>
          </w:rPr>
          <w:t>三、驾校学车项目危机管理</w:t>
        </w:r>
        <w:r>
          <w:tab/>
        </w:r>
        <w:r>
          <w:fldChar w:fldCharType="begin"/>
        </w:r>
        <w:r>
          <w:instrText xml:space="preserve"> PAGEREF _Toc22469 \h </w:instrText>
        </w:r>
        <w:r>
          <w:fldChar w:fldCharType="separate"/>
        </w:r>
        <w:r>
          <w:t>8</w:t>
        </w:r>
        <w:r>
          <w:fldChar w:fldCharType="end"/>
        </w:r>
      </w:hyperlink>
    </w:p>
    <w:p>
      <w:pPr>
        <w:pStyle w:val="TOC2"/>
        <w:tabs>
          <w:tab w:val="right" w:leader="dot" w:pos="8306"/>
        </w:tabs>
      </w:pPr>
      <w:hyperlink w:anchor="_Toc27827" w:history="1">
        <w:r>
          <w:rPr>
            <w:rFonts w:ascii="仿宋" w:eastAsia="仿宋" w:hAnsi="仿宋" w:cs="仿宋" w:hint="eastAsia"/>
            <w:lang w:eastAsia="zh-CN"/>
          </w:rPr>
          <w:t>(一)、危机预警与识别</w:t>
        </w:r>
        <w:r>
          <w:tab/>
        </w:r>
        <w:r>
          <w:fldChar w:fldCharType="begin"/>
        </w:r>
        <w:r>
          <w:instrText xml:space="preserve"> PAGEREF _Toc27827 \h </w:instrText>
        </w:r>
        <w:r>
          <w:fldChar w:fldCharType="separate"/>
        </w:r>
        <w:r>
          <w:t>8</w:t>
        </w:r>
        <w:r>
          <w:fldChar w:fldCharType="end"/>
        </w:r>
      </w:hyperlink>
    </w:p>
    <w:p>
      <w:pPr>
        <w:pStyle w:val="TOC2"/>
        <w:tabs>
          <w:tab w:val="right" w:leader="dot" w:pos="8306"/>
        </w:tabs>
      </w:pPr>
      <w:hyperlink w:anchor="_Toc5161" w:history="1">
        <w:r>
          <w:rPr>
            <w:rFonts w:ascii="仿宋" w:eastAsia="仿宋" w:hAnsi="仿宋" w:cs="仿宋" w:hint="eastAsia"/>
            <w:lang w:eastAsia="zh-CN"/>
          </w:rPr>
          <w:t>(二)、危机应对与恢复</w:t>
        </w:r>
        <w:r>
          <w:tab/>
        </w:r>
        <w:r>
          <w:fldChar w:fldCharType="begin"/>
        </w:r>
        <w:r>
          <w:instrText xml:space="preserve"> PAGEREF _Toc5161 \h </w:instrText>
        </w:r>
        <w:r>
          <w:fldChar w:fldCharType="separate"/>
        </w:r>
        <w:r>
          <w:t>9</w:t>
        </w:r>
        <w:r>
          <w:fldChar w:fldCharType="end"/>
        </w:r>
      </w:hyperlink>
    </w:p>
    <w:p>
      <w:pPr>
        <w:pStyle w:val="TOC1"/>
        <w:tabs>
          <w:tab w:val="right" w:leader="dot" w:pos="8306"/>
        </w:tabs>
      </w:pPr>
      <w:hyperlink w:anchor="_Toc30772" w:history="1">
        <w:r>
          <w:rPr>
            <w:rFonts w:ascii="仿宋" w:eastAsia="仿宋" w:hAnsi="仿宋" w:cs="仿宋" w:hint="eastAsia"/>
            <w:lang w:eastAsia="zh-CN"/>
          </w:rPr>
          <w:t>四、驾校学车项目文档管理</w:t>
        </w:r>
        <w:r>
          <w:tab/>
        </w:r>
        <w:r>
          <w:fldChar w:fldCharType="begin"/>
        </w:r>
        <w:r>
          <w:instrText xml:space="preserve"> PAGEREF _Toc30772 \h </w:instrText>
        </w:r>
        <w:r>
          <w:fldChar w:fldCharType="separate"/>
        </w:r>
        <w:r>
          <w:t>10</w:t>
        </w:r>
        <w:r>
          <w:fldChar w:fldCharType="end"/>
        </w:r>
      </w:hyperlink>
    </w:p>
    <w:p>
      <w:pPr>
        <w:pStyle w:val="TOC2"/>
        <w:tabs>
          <w:tab w:val="right" w:leader="dot" w:pos="8306"/>
        </w:tabs>
      </w:pPr>
      <w:hyperlink w:anchor="_Toc21825" w:history="1">
        <w:r>
          <w:rPr>
            <w:rFonts w:ascii="仿宋" w:eastAsia="仿宋" w:hAnsi="仿宋" w:cs="仿宋" w:hint="eastAsia"/>
            <w:lang w:eastAsia="zh-CN"/>
          </w:rPr>
          <w:t>(一)、文档编制与审查</w:t>
        </w:r>
        <w:r>
          <w:tab/>
        </w:r>
        <w:r>
          <w:fldChar w:fldCharType="begin"/>
        </w:r>
        <w:r>
          <w:instrText xml:space="preserve"> PAGEREF _Toc21825 \h </w:instrText>
        </w:r>
        <w:r>
          <w:fldChar w:fldCharType="separate"/>
        </w:r>
        <w:r>
          <w:t>10</w:t>
        </w:r>
        <w:r>
          <w:fldChar w:fldCharType="end"/>
        </w:r>
      </w:hyperlink>
    </w:p>
    <w:p>
      <w:pPr>
        <w:pStyle w:val="TOC2"/>
        <w:tabs>
          <w:tab w:val="right" w:leader="dot" w:pos="8306"/>
        </w:tabs>
      </w:pPr>
      <w:hyperlink w:anchor="_Toc6462" w:history="1">
        <w:r>
          <w:rPr>
            <w:rFonts w:ascii="仿宋" w:eastAsia="仿宋" w:hAnsi="仿宋" w:cs="仿宋" w:hint="eastAsia"/>
            <w:lang w:eastAsia="zh-CN"/>
          </w:rPr>
          <w:t>(二)、文档发布与分发</w:t>
        </w:r>
        <w:r>
          <w:tab/>
        </w:r>
        <w:r>
          <w:fldChar w:fldCharType="begin"/>
        </w:r>
        <w:r>
          <w:instrText xml:space="preserve"> PAGEREF _Toc6462 \h </w:instrText>
        </w:r>
        <w:r>
          <w:fldChar w:fldCharType="separate"/>
        </w:r>
        <w:r>
          <w:t>11</w:t>
        </w:r>
        <w:r>
          <w:fldChar w:fldCharType="end"/>
        </w:r>
      </w:hyperlink>
    </w:p>
    <w:p>
      <w:pPr>
        <w:pStyle w:val="TOC2"/>
        <w:tabs>
          <w:tab w:val="right" w:leader="dot" w:pos="8306"/>
        </w:tabs>
      </w:pPr>
      <w:hyperlink w:anchor="_Toc6085" w:history="1">
        <w:r>
          <w:rPr>
            <w:rFonts w:ascii="仿宋" w:eastAsia="仿宋" w:hAnsi="仿宋" w:cs="仿宋" w:hint="eastAsia"/>
            <w:lang w:eastAsia="zh-CN"/>
          </w:rPr>
          <w:t>(三)、文档存档与归档</w:t>
        </w:r>
        <w:r>
          <w:tab/>
        </w:r>
        <w:r>
          <w:fldChar w:fldCharType="begin"/>
        </w:r>
        <w:r>
          <w:instrText xml:space="preserve"> PAGEREF _Toc6085 \h </w:instrText>
        </w:r>
        <w:r>
          <w:fldChar w:fldCharType="separate"/>
        </w:r>
        <w:r>
          <w:t>12</w:t>
        </w:r>
        <w:r>
          <w:fldChar w:fldCharType="end"/>
        </w:r>
      </w:hyperlink>
    </w:p>
    <w:p>
      <w:pPr>
        <w:pStyle w:val="TOC1"/>
        <w:tabs>
          <w:tab w:val="right" w:leader="dot" w:pos="8306"/>
        </w:tabs>
      </w:pPr>
      <w:hyperlink w:anchor="_Toc26858" w:history="1">
        <w:r>
          <w:rPr>
            <w:rFonts w:ascii="仿宋" w:eastAsia="仿宋" w:hAnsi="仿宋" w:cs="仿宋" w:hint="eastAsia"/>
            <w:lang w:eastAsia="zh-CN"/>
          </w:rPr>
          <w:t>五、产品规划分析</w:t>
        </w:r>
        <w:r>
          <w:tab/>
        </w:r>
        <w:r>
          <w:fldChar w:fldCharType="begin"/>
        </w:r>
        <w:r>
          <w:instrText xml:space="preserve"> PAGEREF _Toc26858 \h </w:instrText>
        </w:r>
        <w:r>
          <w:fldChar w:fldCharType="separate"/>
        </w:r>
        <w:r>
          <w:t>14</w:t>
        </w:r>
        <w:r>
          <w:fldChar w:fldCharType="end"/>
        </w:r>
      </w:hyperlink>
    </w:p>
    <w:p>
      <w:pPr>
        <w:pStyle w:val="TOC2"/>
        <w:tabs>
          <w:tab w:val="right" w:leader="dot" w:pos="8306"/>
        </w:tabs>
      </w:pPr>
      <w:hyperlink w:anchor="_Toc19137" w:history="1">
        <w:r>
          <w:rPr>
            <w:rFonts w:ascii="仿宋" w:eastAsia="仿宋" w:hAnsi="仿宋" w:cs="仿宋" w:hint="eastAsia"/>
            <w:lang w:eastAsia="zh-CN"/>
          </w:rPr>
          <w:t>(一)、产品规划</w:t>
        </w:r>
        <w:r>
          <w:tab/>
        </w:r>
        <w:r>
          <w:fldChar w:fldCharType="begin"/>
        </w:r>
        <w:r>
          <w:instrText xml:space="preserve"> PAGEREF _Toc19137 \h </w:instrText>
        </w:r>
        <w:r>
          <w:fldChar w:fldCharType="separate"/>
        </w:r>
        <w:r>
          <w:t>14</w:t>
        </w:r>
        <w:r>
          <w:fldChar w:fldCharType="end"/>
        </w:r>
      </w:hyperlink>
    </w:p>
    <w:p>
      <w:pPr>
        <w:pStyle w:val="TOC2"/>
        <w:tabs>
          <w:tab w:val="right" w:leader="dot" w:pos="8306"/>
        </w:tabs>
      </w:pPr>
      <w:hyperlink w:anchor="_Toc13076" w:history="1">
        <w:r>
          <w:rPr>
            <w:rFonts w:ascii="仿宋" w:eastAsia="仿宋" w:hAnsi="仿宋" w:cs="仿宋" w:hint="eastAsia"/>
            <w:lang w:eastAsia="zh-CN"/>
          </w:rPr>
          <w:t>(二)、建设规模</w:t>
        </w:r>
        <w:r>
          <w:tab/>
        </w:r>
        <w:r>
          <w:fldChar w:fldCharType="begin"/>
        </w:r>
        <w:r>
          <w:instrText xml:space="preserve"> PAGEREF _Toc13076 \h </w:instrText>
        </w:r>
        <w:r>
          <w:fldChar w:fldCharType="separate"/>
        </w:r>
        <w:r>
          <w:t>14</w:t>
        </w:r>
        <w:r>
          <w:fldChar w:fldCharType="end"/>
        </w:r>
      </w:hyperlink>
    </w:p>
    <w:p>
      <w:pPr>
        <w:pStyle w:val="TOC1"/>
        <w:tabs>
          <w:tab w:val="right" w:leader="dot" w:pos="8306"/>
        </w:tabs>
      </w:pPr>
      <w:hyperlink w:anchor="_Toc26496" w:history="1">
        <w:r>
          <w:rPr>
            <w:rFonts w:ascii="仿宋" w:eastAsia="仿宋" w:hAnsi="仿宋" w:cs="仿宋" w:hint="eastAsia"/>
            <w:lang w:eastAsia="zh-CN"/>
          </w:rPr>
          <w:t>六、驾校学车项目建设背景及必要性分析</w:t>
        </w:r>
        <w:r>
          <w:tab/>
        </w:r>
        <w:r>
          <w:fldChar w:fldCharType="begin"/>
        </w:r>
        <w:r>
          <w:instrText xml:space="preserve"> PAGEREF _Toc26496 \h </w:instrText>
        </w:r>
        <w:r>
          <w:fldChar w:fldCharType="separate"/>
        </w:r>
        <w:r>
          <w:t>16</w:t>
        </w:r>
        <w:r>
          <w:fldChar w:fldCharType="end"/>
        </w:r>
      </w:hyperlink>
    </w:p>
    <w:p>
      <w:pPr>
        <w:pStyle w:val="TOC2"/>
        <w:tabs>
          <w:tab w:val="right" w:leader="dot" w:pos="8306"/>
        </w:tabs>
      </w:pPr>
      <w:hyperlink w:anchor="_Toc32062" w:history="1">
        <w:r>
          <w:rPr>
            <w:rFonts w:ascii="仿宋" w:eastAsia="仿宋" w:hAnsi="仿宋" w:cs="仿宋" w:hint="eastAsia"/>
            <w:lang w:eastAsia="zh-CN"/>
          </w:rPr>
          <w:t>(一)、驾校学车项目背景分析</w:t>
        </w:r>
        <w:r>
          <w:tab/>
        </w:r>
        <w:r>
          <w:fldChar w:fldCharType="begin"/>
        </w:r>
        <w:r>
          <w:instrText xml:space="preserve"> PAGEREF _Toc32062 \h </w:instrText>
        </w:r>
        <w:r>
          <w:fldChar w:fldCharType="separate"/>
        </w:r>
        <w:r>
          <w:t>16</w:t>
        </w:r>
        <w:r>
          <w:fldChar w:fldCharType="end"/>
        </w:r>
      </w:hyperlink>
    </w:p>
    <w:p>
      <w:pPr>
        <w:pStyle w:val="TOC2"/>
        <w:tabs>
          <w:tab w:val="right" w:leader="dot" w:pos="8306"/>
        </w:tabs>
      </w:pPr>
      <w:hyperlink w:anchor="_Toc29042" w:history="1">
        <w:r>
          <w:rPr>
            <w:rFonts w:ascii="仿宋" w:eastAsia="仿宋" w:hAnsi="仿宋" w:cs="仿宋" w:hint="eastAsia"/>
            <w:lang w:eastAsia="zh-CN"/>
          </w:rPr>
          <w:t>(二)、驾校学车项目建设必要性分析</w:t>
        </w:r>
        <w:r>
          <w:tab/>
        </w:r>
        <w:r>
          <w:fldChar w:fldCharType="begin"/>
        </w:r>
        <w:r>
          <w:instrText xml:space="preserve"> PAGEREF _Toc29042 \h </w:instrText>
        </w:r>
        <w:r>
          <w:fldChar w:fldCharType="separate"/>
        </w:r>
        <w:r>
          <w:t>17</w:t>
        </w:r>
        <w:r>
          <w:fldChar w:fldCharType="end"/>
        </w:r>
      </w:hyperlink>
    </w:p>
    <w:p>
      <w:pPr>
        <w:pStyle w:val="TOC1"/>
        <w:tabs>
          <w:tab w:val="right" w:leader="dot" w:pos="8306"/>
        </w:tabs>
      </w:pPr>
      <w:hyperlink w:anchor="_Toc18749" w:history="1">
        <w:r>
          <w:rPr>
            <w:rFonts w:ascii="仿宋" w:eastAsia="仿宋" w:hAnsi="仿宋" w:cs="仿宋" w:hint="eastAsia"/>
            <w:lang w:eastAsia="zh-CN"/>
          </w:rPr>
          <w:t>七、驾校学车项目经营效益</w:t>
        </w:r>
        <w:r>
          <w:tab/>
        </w:r>
        <w:r>
          <w:fldChar w:fldCharType="begin"/>
        </w:r>
        <w:r>
          <w:instrText xml:space="preserve"> PAGEREF _Toc18749 \h </w:instrText>
        </w:r>
        <w:r>
          <w:fldChar w:fldCharType="separate"/>
        </w:r>
        <w:r>
          <w:t>19</w:t>
        </w:r>
        <w:r>
          <w:fldChar w:fldCharType="end"/>
        </w:r>
      </w:hyperlink>
    </w:p>
    <w:p>
      <w:pPr>
        <w:pStyle w:val="TOC2"/>
        <w:tabs>
          <w:tab w:val="right" w:leader="dot" w:pos="8306"/>
        </w:tabs>
      </w:pPr>
      <w:hyperlink w:anchor="_Toc26260" w:history="1">
        <w:r>
          <w:rPr>
            <w:rFonts w:ascii="仿宋" w:eastAsia="仿宋" w:hAnsi="仿宋" w:cs="仿宋" w:hint="eastAsia"/>
            <w:lang w:eastAsia="zh-CN"/>
          </w:rPr>
          <w:t>(一)、经济评价财务测算</w:t>
        </w:r>
        <w:r>
          <w:tab/>
        </w:r>
        <w:r>
          <w:fldChar w:fldCharType="begin"/>
        </w:r>
        <w:r>
          <w:instrText xml:space="preserve"> PAGEREF _Toc26260 \h </w:instrText>
        </w:r>
        <w:r>
          <w:fldChar w:fldCharType="separate"/>
        </w:r>
        <w:r>
          <w:t>19</w:t>
        </w:r>
        <w:r>
          <w:fldChar w:fldCharType="end"/>
        </w:r>
      </w:hyperlink>
    </w:p>
    <w:p>
      <w:pPr>
        <w:pStyle w:val="TOC2"/>
        <w:tabs>
          <w:tab w:val="right" w:leader="dot" w:pos="8306"/>
        </w:tabs>
      </w:pPr>
      <w:hyperlink w:anchor="_Toc6806" w:history="1">
        <w:r>
          <w:rPr>
            <w:rFonts w:ascii="仿宋" w:eastAsia="仿宋" w:hAnsi="仿宋" w:cs="仿宋" w:hint="eastAsia"/>
            <w:lang w:eastAsia="zh-CN"/>
          </w:rPr>
          <w:t>(二)、驾校学车项目盈利能力分析</w:t>
        </w:r>
        <w:r>
          <w:tab/>
        </w:r>
        <w:r>
          <w:fldChar w:fldCharType="begin"/>
        </w:r>
        <w:r>
          <w:instrText xml:space="preserve"> PAGEREF _Toc6806 \h </w:instrText>
        </w:r>
        <w:r>
          <w:fldChar w:fldCharType="separate"/>
        </w:r>
        <w:r>
          <w:t>20</w:t>
        </w:r>
        <w:r>
          <w:fldChar w:fldCharType="end"/>
        </w:r>
      </w:hyperlink>
    </w:p>
    <w:p>
      <w:pPr>
        <w:pStyle w:val="TOC1"/>
        <w:tabs>
          <w:tab w:val="right" w:leader="dot" w:pos="8306"/>
        </w:tabs>
      </w:pPr>
      <w:hyperlink w:anchor="_Toc11248" w:history="1">
        <w:r>
          <w:rPr>
            <w:rFonts w:ascii="仿宋" w:eastAsia="仿宋" w:hAnsi="仿宋" w:cs="仿宋" w:hint="eastAsia"/>
            <w:lang w:eastAsia="zh-CN"/>
          </w:rPr>
          <w:t>八、驾校学车项目社会影响</w:t>
        </w:r>
        <w:r>
          <w:tab/>
        </w:r>
        <w:r>
          <w:fldChar w:fldCharType="begin"/>
        </w:r>
        <w:r>
          <w:instrText xml:space="preserve"> PAGEREF _Toc11248 \h </w:instrText>
        </w:r>
        <w:r>
          <w:fldChar w:fldCharType="separate"/>
        </w:r>
        <w:r>
          <w:t>21</w:t>
        </w:r>
        <w:r>
          <w:fldChar w:fldCharType="end"/>
        </w:r>
      </w:hyperlink>
    </w:p>
    <w:p>
      <w:pPr>
        <w:pStyle w:val="TOC2"/>
        <w:tabs>
          <w:tab w:val="right" w:leader="dot" w:pos="8306"/>
        </w:tabs>
      </w:pPr>
      <w:hyperlink w:anchor="_Toc15219" w:history="1">
        <w:r>
          <w:rPr>
            <w:rFonts w:ascii="仿宋" w:eastAsia="仿宋" w:hAnsi="仿宋" w:cs="仿宋" w:hint="eastAsia"/>
            <w:lang w:eastAsia="zh-CN"/>
          </w:rPr>
          <w:t>(一)、社会责任与义务</w:t>
        </w:r>
        <w:r>
          <w:tab/>
        </w:r>
        <w:r>
          <w:fldChar w:fldCharType="begin"/>
        </w:r>
        <w:r>
          <w:instrText xml:space="preserve"> PAGEREF _Toc15219 \h </w:instrText>
        </w:r>
        <w:r>
          <w:fldChar w:fldCharType="separate"/>
        </w:r>
        <w:r>
          <w:t>21</w:t>
        </w:r>
        <w:r>
          <w:fldChar w:fldCharType="end"/>
        </w:r>
      </w:hyperlink>
    </w:p>
    <w:p>
      <w:pPr>
        <w:pStyle w:val="TOC2"/>
        <w:tabs>
          <w:tab w:val="right" w:leader="dot" w:pos="8306"/>
        </w:tabs>
      </w:pPr>
      <w:hyperlink w:anchor="_Toc7970" w:history="1">
        <w:r>
          <w:rPr>
            <w:rFonts w:ascii="仿宋" w:eastAsia="仿宋" w:hAnsi="仿宋" w:cs="仿宋" w:hint="eastAsia"/>
            <w:lang w:eastAsia="zh-CN"/>
          </w:rPr>
          <w:t>(二)、社会参与与沟通</w:t>
        </w:r>
        <w:r>
          <w:tab/>
        </w:r>
        <w:r>
          <w:fldChar w:fldCharType="begin"/>
        </w:r>
        <w:r>
          <w:instrText xml:space="preserve"> PAGEREF _Toc7970 \h </w:instrText>
        </w:r>
        <w:r>
          <w:fldChar w:fldCharType="separate"/>
        </w:r>
        <w:r>
          <w:t>21</w:t>
        </w:r>
        <w:r>
          <w:fldChar w:fldCharType="end"/>
        </w:r>
      </w:hyperlink>
    </w:p>
    <w:p>
      <w:pPr>
        <w:pStyle w:val="TOC1"/>
        <w:tabs>
          <w:tab w:val="right" w:leader="dot" w:pos="8306"/>
        </w:tabs>
      </w:pPr>
      <w:hyperlink w:anchor="_Toc26268" w:history="1">
        <w:r>
          <w:rPr>
            <w:rFonts w:ascii="仿宋" w:eastAsia="仿宋" w:hAnsi="仿宋" w:cs="仿宋" w:hint="eastAsia"/>
            <w:lang w:eastAsia="zh-CN"/>
          </w:rPr>
          <w:t>九、驾校学车项目投资规划</w:t>
        </w:r>
        <w:r>
          <w:tab/>
        </w:r>
        <w:r>
          <w:fldChar w:fldCharType="begin"/>
        </w:r>
        <w:r>
          <w:instrText xml:space="preserve"> PAGEREF _Toc26268 \h </w:instrText>
        </w:r>
        <w:r>
          <w:fldChar w:fldCharType="separate"/>
        </w:r>
        <w:r>
          <w:t>22</w:t>
        </w:r>
        <w:r>
          <w:fldChar w:fldCharType="end"/>
        </w:r>
      </w:hyperlink>
    </w:p>
    <w:p>
      <w:pPr>
        <w:pStyle w:val="TOC2"/>
        <w:tabs>
          <w:tab w:val="right" w:leader="dot" w:pos="8306"/>
        </w:tabs>
      </w:pPr>
      <w:hyperlink w:anchor="_Toc32011" w:history="1">
        <w:r>
          <w:rPr>
            <w:rFonts w:ascii="仿宋" w:eastAsia="仿宋" w:hAnsi="仿宋" w:cs="仿宋" w:hint="eastAsia"/>
            <w:lang w:eastAsia="zh-CN"/>
          </w:rPr>
          <w:t>(一)、驾校学车项目总投资估算</w:t>
        </w:r>
        <w:r>
          <w:tab/>
        </w:r>
        <w:r>
          <w:fldChar w:fldCharType="begin"/>
        </w:r>
        <w:r>
          <w:instrText xml:space="preserve"> PAGEREF _Toc32011 \h </w:instrText>
        </w:r>
        <w:r>
          <w:fldChar w:fldCharType="separate"/>
        </w:r>
        <w:r>
          <w:t>22</w:t>
        </w:r>
        <w:r>
          <w:fldChar w:fldCharType="end"/>
        </w:r>
      </w:hyperlink>
    </w:p>
    <w:p>
      <w:pPr>
        <w:pStyle w:val="TOC2"/>
        <w:tabs>
          <w:tab w:val="right" w:leader="dot" w:pos="8306"/>
        </w:tabs>
      </w:pPr>
      <w:hyperlink w:anchor="_Toc26071" w:history="1">
        <w:r>
          <w:rPr>
            <w:rFonts w:ascii="仿宋" w:eastAsia="仿宋" w:hAnsi="仿宋" w:cs="仿宋" w:hint="eastAsia"/>
            <w:lang w:eastAsia="zh-CN"/>
          </w:rPr>
          <w:t>(二)、资金筹措</w:t>
        </w:r>
        <w:r>
          <w:tab/>
        </w:r>
        <w:r>
          <w:fldChar w:fldCharType="begin"/>
        </w:r>
        <w:r>
          <w:instrText xml:space="preserve"> PAGEREF _Toc26071 \h </w:instrText>
        </w:r>
        <w:r>
          <w:fldChar w:fldCharType="separate"/>
        </w:r>
        <w:r>
          <w:t>24</w:t>
        </w:r>
        <w:r>
          <w:fldChar w:fldCharType="end"/>
        </w:r>
      </w:hyperlink>
    </w:p>
    <w:p>
      <w:pPr>
        <w:pStyle w:val="TOC1"/>
        <w:tabs>
          <w:tab w:val="right" w:leader="dot" w:pos="8306"/>
        </w:tabs>
      </w:pPr>
      <w:hyperlink w:anchor="_Toc3865" w:history="1">
        <w:r>
          <w:rPr>
            <w:rFonts w:ascii="仿宋" w:eastAsia="仿宋" w:hAnsi="仿宋" w:cs="仿宋" w:hint="eastAsia"/>
            <w:lang w:eastAsia="zh-CN"/>
          </w:rPr>
          <w:t>十、驾校学车项目财务管理</w:t>
        </w:r>
        <w:r>
          <w:tab/>
        </w:r>
        <w:r>
          <w:fldChar w:fldCharType="begin"/>
        </w:r>
        <w:r>
          <w:instrText xml:space="preserve"> PAGEREF _Toc3865 \h </w:instrText>
        </w:r>
        <w:r>
          <w:fldChar w:fldCharType="separate"/>
        </w:r>
        <w:r>
          <w:t>24</w:t>
        </w:r>
        <w:r>
          <w:fldChar w:fldCharType="end"/>
        </w:r>
      </w:hyperlink>
    </w:p>
    <w:p>
      <w:pPr>
        <w:pStyle w:val="TOC2"/>
        <w:tabs>
          <w:tab w:val="right" w:leader="dot" w:pos="8306"/>
        </w:tabs>
      </w:pPr>
      <w:hyperlink w:anchor="_Toc28820" w:history="1">
        <w:r>
          <w:rPr>
            <w:rFonts w:ascii="仿宋" w:eastAsia="仿宋" w:hAnsi="仿宋" w:cs="仿宋" w:hint="eastAsia"/>
            <w:lang w:eastAsia="zh-CN"/>
          </w:rPr>
          <w:t>(一)、资金需求大</w:t>
        </w:r>
        <w:r>
          <w:tab/>
        </w:r>
        <w:r>
          <w:fldChar w:fldCharType="begin"/>
        </w:r>
        <w:r>
          <w:instrText xml:space="preserve"> PAGEREF _Toc28820 \h </w:instrText>
        </w:r>
        <w:r>
          <w:fldChar w:fldCharType="separate"/>
        </w:r>
        <w:r>
          <w:t>24</w:t>
        </w:r>
        <w:r>
          <w:fldChar w:fldCharType="end"/>
        </w:r>
      </w:hyperlink>
    </w:p>
    <w:p>
      <w:pPr>
        <w:pStyle w:val="TOC2"/>
        <w:tabs>
          <w:tab w:val="right" w:leader="dot" w:pos="8306"/>
        </w:tabs>
      </w:pPr>
      <w:hyperlink w:anchor="_Toc23499" w:history="1">
        <w:r>
          <w:rPr>
            <w:rFonts w:ascii="仿宋" w:eastAsia="仿宋" w:hAnsi="仿宋" w:cs="仿宋" w:hint="eastAsia"/>
            <w:lang w:eastAsia="zh-CN"/>
          </w:rPr>
          <w:t>(二)、研发周期长</w:t>
        </w:r>
        <w:r>
          <w:tab/>
        </w:r>
        <w:r>
          <w:fldChar w:fldCharType="begin"/>
        </w:r>
        <w:r>
          <w:instrText xml:space="preserve"> PAGEREF _Toc23499 \h </w:instrText>
        </w:r>
        <w:r>
          <w:fldChar w:fldCharType="separate"/>
        </w:r>
        <w:r>
          <w:t>25</w:t>
        </w:r>
        <w:r>
          <w:fldChar w:fldCharType="end"/>
        </w:r>
      </w:hyperlink>
    </w:p>
    <w:p>
      <w:pPr>
        <w:pStyle w:val="TOC2"/>
        <w:tabs>
          <w:tab w:val="right" w:leader="dot" w:pos="8306"/>
        </w:tabs>
      </w:pPr>
      <w:hyperlink w:anchor="_Toc13538" w:history="1">
        <w:r>
          <w:rPr>
            <w:rFonts w:ascii="仿宋" w:eastAsia="仿宋" w:hAnsi="仿宋" w:cs="仿宋" w:hint="eastAsia"/>
            <w:lang w:eastAsia="zh-CN"/>
          </w:rPr>
          <w:t>(三)、市场风险大</w:t>
        </w:r>
        <w:r>
          <w:tab/>
        </w:r>
        <w:r>
          <w:fldChar w:fldCharType="begin"/>
        </w:r>
        <w:r>
          <w:instrText xml:space="preserve"> PAGEREF _Toc13538 \h </w:instrText>
        </w:r>
        <w:r>
          <w:fldChar w:fldCharType="separate"/>
        </w:r>
        <w:r>
          <w:t>27</w:t>
        </w:r>
        <w:r>
          <w:fldChar w:fldCharType="end"/>
        </w:r>
      </w:hyperlink>
    </w:p>
    <w:p>
      <w:pPr>
        <w:pStyle w:val="TOC2"/>
        <w:tabs>
          <w:tab w:val="right" w:leader="dot" w:pos="8306"/>
        </w:tabs>
      </w:pPr>
      <w:hyperlink w:anchor="_Toc15450" w:history="1">
        <w:r>
          <w:rPr>
            <w:rFonts w:ascii="仿宋" w:eastAsia="仿宋" w:hAnsi="仿宋" w:cs="仿宋" w:hint="eastAsia"/>
            <w:lang w:eastAsia="zh-CN"/>
          </w:rPr>
          <w:t>(四)、利润率高</w:t>
        </w:r>
        <w:r>
          <w:tab/>
        </w:r>
        <w:r>
          <w:fldChar w:fldCharType="begin"/>
        </w:r>
        <w:r>
          <w:instrText xml:space="preserve"> PAGEREF _Toc15450 \h </w:instrText>
        </w:r>
        <w:r>
          <w:fldChar w:fldCharType="separate"/>
        </w:r>
        <w:r>
          <w:t>29</w:t>
        </w:r>
        <w:r>
          <w:fldChar w:fldCharType="end"/>
        </w:r>
      </w:hyperlink>
    </w:p>
    <w:p>
      <w:pPr>
        <w:pStyle w:val="TOC1"/>
        <w:tabs>
          <w:tab w:val="right" w:leader="dot" w:pos="8306"/>
        </w:tabs>
      </w:pPr>
      <w:hyperlink w:anchor="_Toc1261" w:history="1">
        <w:r>
          <w:rPr>
            <w:rFonts w:ascii="仿宋" w:eastAsia="仿宋" w:hAnsi="仿宋" w:cs="仿宋" w:hint="eastAsia"/>
            <w:lang w:eastAsia="zh-CN"/>
          </w:rPr>
          <w:t>十一、驾校学车项目人力资源培养与发展</w:t>
        </w:r>
        <w:r>
          <w:tab/>
        </w:r>
        <w:r>
          <w:fldChar w:fldCharType="begin"/>
        </w:r>
        <w:r>
          <w:instrText xml:space="preserve"> PAGEREF _Toc1261 \h </w:instrText>
        </w:r>
        <w:r>
          <w:fldChar w:fldCharType="separate"/>
        </w:r>
        <w:r>
          <w:t>31</w:t>
        </w:r>
        <w:r>
          <w:fldChar w:fldCharType="end"/>
        </w:r>
      </w:hyperlink>
    </w:p>
    <w:p>
      <w:pPr>
        <w:pStyle w:val="TOC2"/>
        <w:tabs>
          <w:tab w:val="right" w:leader="dot" w:pos="8306"/>
        </w:tabs>
      </w:pPr>
      <w:hyperlink w:anchor="_Toc2226" w:history="1">
        <w:r>
          <w:rPr>
            <w:rFonts w:ascii="仿宋" w:eastAsia="仿宋" w:hAnsi="仿宋" w:cs="仿宋" w:hint="eastAsia"/>
            <w:lang w:eastAsia="zh-CN"/>
          </w:rPr>
          <w:t>(一)、人才需求与规划</w:t>
        </w:r>
        <w:r>
          <w:tab/>
        </w:r>
        <w:r>
          <w:fldChar w:fldCharType="begin"/>
        </w:r>
        <w:r>
          <w:instrText xml:space="preserve"> PAGEREF _Toc2226 \h </w:instrText>
        </w:r>
        <w:r>
          <w:fldChar w:fldCharType="separate"/>
        </w:r>
        <w:r>
          <w:t>31</w:t>
        </w:r>
        <w:r>
          <w:fldChar w:fldCharType="end"/>
        </w:r>
      </w:hyperlink>
    </w:p>
    <w:p>
      <w:pPr>
        <w:pStyle w:val="TOC2"/>
        <w:tabs>
          <w:tab w:val="right" w:leader="dot" w:pos="8306"/>
        </w:tabs>
      </w:pPr>
      <w:hyperlink w:anchor="_Toc13725" w:history="1">
        <w:r>
          <w:rPr>
            <w:rFonts w:ascii="仿宋" w:eastAsia="仿宋" w:hAnsi="仿宋" w:cs="仿宋" w:hint="eastAsia"/>
            <w:lang w:eastAsia="zh-CN"/>
          </w:rPr>
          <w:t>(二)、培训与发展计划</w:t>
        </w:r>
        <w:r>
          <w:tab/>
        </w:r>
        <w:r>
          <w:fldChar w:fldCharType="begin"/>
        </w:r>
        <w:r>
          <w:instrText xml:space="preserve"> PAGEREF _Toc13725 \h </w:instrText>
        </w:r>
        <w:r>
          <w:fldChar w:fldCharType="separate"/>
        </w:r>
        <w:r>
          <w:t>32</w:t>
        </w:r>
        <w:r>
          <w:fldChar w:fldCharType="end"/>
        </w:r>
      </w:hyperlink>
    </w:p>
    <w:p>
      <w:pPr>
        <w:pStyle w:val="TOC1"/>
        <w:tabs>
          <w:tab w:val="right" w:leader="dot" w:pos="8306"/>
        </w:tabs>
      </w:pPr>
      <w:hyperlink w:anchor="_Toc21530" w:history="1">
        <w:r>
          <w:rPr>
            <w:rFonts w:ascii="仿宋" w:eastAsia="仿宋" w:hAnsi="仿宋" w:cs="仿宋" w:hint="eastAsia"/>
            <w:lang w:eastAsia="zh-CN"/>
          </w:rPr>
          <w:t>十二、驾校学车项目创新与研发</w:t>
        </w:r>
        <w:r>
          <w:tab/>
        </w:r>
        <w:r>
          <w:fldChar w:fldCharType="begin"/>
        </w:r>
        <w:r>
          <w:instrText xml:space="preserve"> PAGEREF _Toc21530 \h </w:instrText>
        </w:r>
        <w:r>
          <w:fldChar w:fldCharType="separate"/>
        </w:r>
        <w:r>
          <w:t>32</w:t>
        </w:r>
        <w:r>
          <w:fldChar w:fldCharType="end"/>
        </w:r>
      </w:hyperlink>
    </w:p>
    <w:p>
      <w:pPr>
        <w:pStyle w:val="TOC2"/>
        <w:tabs>
          <w:tab w:val="right" w:leader="dot" w:pos="8306"/>
        </w:tabs>
      </w:pPr>
      <w:hyperlink w:anchor="_Toc24341" w:history="1">
        <w:r>
          <w:rPr>
            <w:rFonts w:ascii="仿宋" w:eastAsia="仿宋" w:hAnsi="仿宋" w:cs="仿宋" w:hint="eastAsia"/>
            <w:lang w:eastAsia="zh-CN"/>
          </w:rPr>
          <w:t>(一)、创新策略与方向</w:t>
        </w:r>
        <w:r>
          <w:tab/>
        </w:r>
        <w:r>
          <w:fldChar w:fldCharType="begin"/>
        </w:r>
        <w:r>
          <w:instrText xml:space="preserve"> PAGEREF _Toc24341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96" w:history="1">
        <w:r>
          <w:rPr>
            <w:rFonts w:ascii="仿宋" w:eastAsia="仿宋" w:hAnsi="仿宋" w:cs="仿宋" w:hint="eastAsia"/>
            <w:lang w:eastAsia="zh-CN"/>
          </w:rPr>
          <w:t>(二)、研发规划与投入</w:t>
        </w:r>
        <w:r>
          <w:tab/>
        </w:r>
        <w:r>
          <w:fldChar w:fldCharType="begin"/>
        </w:r>
        <w:r>
          <w:instrText xml:space="preserve"> PAGEREF _Toc18496 \h </w:instrText>
        </w:r>
        <w:r>
          <w:fldChar w:fldCharType="separate"/>
        </w:r>
        <w:r>
          <w:t>34</w:t>
        </w:r>
        <w:r>
          <w:fldChar w:fldCharType="end"/>
        </w:r>
      </w:hyperlink>
    </w:p>
    <w:p>
      <w:pPr>
        <w:pStyle w:val="TOC1"/>
        <w:tabs>
          <w:tab w:val="right" w:leader="dot" w:pos="8306"/>
        </w:tabs>
      </w:pPr>
      <w:hyperlink w:anchor="_Toc30229" w:history="1">
        <w:r>
          <w:rPr>
            <w:rFonts w:ascii="仿宋" w:eastAsia="仿宋" w:hAnsi="仿宋" w:cs="仿宋" w:hint="eastAsia"/>
            <w:lang w:eastAsia="zh-CN"/>
          </w:rPr>
          <w:t>十三、驾校学车项目实施保障措施</w:t>
        </w:r>
        <w:r>
          <w:tab/>
        </w:r>
        <w:r>
          <w:fldChar w:fldCharType="begin"/>
        </w:r>
        <w:r>
          <w:instrText xml:space="preserve"> PAGEREF _Toc30229 \h </w:instrText>
        </w:r>
        <w:r>
          <w:fldChar w:fldCharType="separate"/>
        </w:r>
        <w:r>
          <w:t>35</w:t>
        </w:r>
        <w:r>
          <w:fldChar w:fldCharType="end"/>
        </w:r>
      </w:hyperlink>
    </w:p>
    <w:p>
      <w:pPr>
        <w:pStyle w:val="TOC2"/>
        <w:tabs>
          <w:tab w:val="right" w:leader="dot" w:pos="8306"/>
        </w:tabs>
      </w:pPr>
      <w:hyperlink w:anchor="_Toc22919" w:history="1">
        <w:r>
          <w:rPr>
            <w:rFonts w:ascii="仿宋" w:eastAsia="仿宋" w:hAnsi="仿宋" w:cs="仿宋" w:hint="eastAsia"/>
            <w:lang w:eastAsia="zh-CN"/>
          </w:rPr>
          <w:t>(一)、驾校学车项目实施保障机制</w:t>
        </w:r>
        <w:r>
          <w:tab/>
        </w:r>
        <w:r>
          <w:fldChar w:fldCharType="begin"/>
        </w:r>
        <w:r>
          <w:instrText xml:space="preserve"> PAGEREF _Toc22919 \h </w:instrText>
        </w:r>
        <w:r>
          <w:fldChar w:fldCharType="separate"/>
        </w:r>
        <w:r>
          <w:t>35</w:t>
        </w:r>
        <w:r>
          <w:fldChar w:fldCharType="end"/>
        </w:r>
      </w:hyperlink>
    </w:p>
    <w:p>
      <w:pPr>
        <w:pStyle w:val="TOC2"/>
        <w:tabs>
          <w:tab w:val="right" w:leader="dot" w:pos="8306"/>
        </w:tabs>
      </w:pPr>
      <w:hyperlink w:anchor="_Toc11666" w:history="1">
        <w:r>
          <w:rPr>
            <w:rFonts w:ascii="仿宋" w:eastAsia="仿宋" w:hAnsi="仿宋" w:cs="仿宋" w:hint="eastAsia"/>
            <w:lang w:eastAsia="zh-CN"/>
          </w:rPr>
          <w:t>(二)、驾校学车项目法律合规要求</w:t>
        </w:r>
        <w:r>
          <w:tab/>
        </w:r>
        <w:r>
          <w:fldChar w:fldCharType="begin"/>
        </w:r>
        <w:r>
          <w:instrText xml:space="preserve"> PAGEREF _Toc11666 \h </w:instrText>
        </w:r>
        <w:r>
          <w:fldChar w:fldCharType="separate"/>
        </w:r>
        <w:r>
          <w:t>39</w:t>
        </w:r>
        <w:r>
          <w:fldChar w:fldCharType="end"/>
        </w:r>
      </w:hyperlink>
    </w:p>
    <w:p>
      <w:pPr>
        <w:pStyle w:val="TOC2"/>
        <w:tabs>
          <w:tab w:val="right" w:leader="dot" w:pos="8306"/>
        </w:tabs>
      </w:pPr>
      <w:hyperlink w:anchor="_Toc9917" w:history="1">
        <w:r>
          <w:rPr>
            <w:rFonts w:ascii="仿宋" w:eastAsia="仿宋" w:hAnsi="仿宋" w:cs="仿宋" w:hint="eastAsia"/>
            <w:lang w:eastAsia="zh-CN"/>
          </w:rPr>
          <w:t>(三)、驾校学车项目合同管理与法律事务</w:t>
        </w:r>
        <w:r>
          <w:tab/>
        </w:r>
        <w:r>
          <w:fldChar w:fldCharType="begin"/>
        </w:r>
        <w:r>
          <w:instrText xml:space="preserve"> PAGEREF _Toc9917 \h </w:instrText>
        </w:r>
        <w:r>
          <w:fldChar w:fldCharType="separate"/>
        </w:r>
        <w:r>
          <w:t>43</w:t>
        </w:r>
        <w:r>
          <w:fldChar w:fldCharType="end"/>
        </w:r>
      </w:hyperlink>
    </w:p>
    <w:p>
      <w:pPr>
        <w:pStyle w:val="TOC2"/>
        <w:tabs>
          <w:tab w:val="right" w:leader="dot" w:pos="8306"/>
        </w:tabs>
      </w:pPr>
      <w:hyperlink w:anchor="_Toc18953" w:history="1">
        <w:r>
          <w:rPr>
            <w:rFonts w:ascii="仿宋" w:eastAsia="仿宋" w:hAnsi="仿宋" w:cs="仿宋" w:hint="eastAsia"/>
            <w:lang w:eastAsia="zh-CN"/>
          </w:rPr>
          <w:t>(四)、驾校学车项目知识产权保护策略</w:t>
        </w:r>
        <w:r>
          <w:tab/>
        </w:r>
        <w:r>
          <w:fldChar w:fldCharType="begin"/>
        </w:r>
        <w:r>
          <w:instrText xml:space="preserve"> PAGEREF _Toc18953 \h </w:instrText>
        </w:r>
        <w:r>
          <w:fldChar w:fldCharType="separate"/>
        </w:r>
        <w:r>
          <w:t>49</w:t>
        </w:r>
        <w:r>
          <w:fldChar w:fldCharType="end"/>
        </w:r>
      </w:hyperlink>
    </w:p>
    <w:p>
      <w:pPr>
        <w:pStyle w:val="TOC1"/>
        <w:tabs>
          <w:tab w:val="right" w:leader="dot" w:pos="8306"/>
        </w:tabs>
      </w:pPr>
      <w:hyperlink w:anchor="_Toc10158" w:history="1">
        <w:r>
          <w:rPr>
            <w:rFonts w:ascii="仿宋" w:eastAsia="仿宋" w:hAnsi="仿宋" w:cs="仿宋" w:hint="eastAsia"/>
            <w:lang w:eastAsia="zh-CN"/>
          </w:rPr>
          <w:t>十四、供应链管理</w:t>
        </w:r>
        <w:r>
          <w:tab/>
        </w:r>
        <w:r>
          <w:fldChar w:fldCharType="begin"/>
        </w:r>
        <w:r>
          <w:instrText xml:space="preserve"> PAGEREF _Toc10158 \h </w:instrText>
        </w:r>
        <w:r>
          <w:fldChar w:fldCharType="separate"/>
        </w:r>
        <w:r>
          <w:t>52</w:t>
        </w:r>
        <w:r>
          <w:fldChar w:fldCharType="end"/>
        </w:r>
      </w:hyperlink>
    </w:p>
    <w:p>
      <w:pPr>
        <w:pStyle w:val="TOC2"/>
        <w:tabs>
          <w:tab w:val="right" w:leader="dot" w:pos="8306"/>
        </w:tabs>
      </w:pPr>
      <w:hyperlink w:anchor="_Toc7247" w:history="1">
        <w:r>
          <w:rPr>
            <w:rFonts w:ascii="仿宋" w:eastAsia="仿宋" w:hAnsi="仿宋" w:cs="仿宋" w:hint="eastAsia"/>
            <w:lang w:eastAsia="zh-CN"/>
          </w:rPr>
          <w:t>(一)、供应链战略规划</w:t>
        </w:r>
        <w:r>
          <w:tab/>
        </w:r>
        <w:r>
          <w:fldChar w:fldCharType="begin"/>
        </w:r>
        <w:r>
          <w:instrText xml:space="preserve"> PAGEREF _Toc7247 \h </w:instrText>
        </w:r>
        <w:r>
          <w:fldChar w:fldCharType="separate"/>
        </w:r>
        <w:r>
          <w:t>52</w:t>
        </w:r>
        <w:r>
          <w:fldChar w:fldCharType="end"/>
        </w:r>
      </w:hyperlink>
    </w:p>
    <w:p>
      <w:pPr>
        <w:pStyle w:val="TOC2"/>
        <w:tabs>
          <w:tab w:val="right" w:leader="dot" w:pos="8306"/>
        </w:tabs>
      </w:pPr>
      <w:hyperlink w:anchor="_Toc10546" w:history="1">
        <w:r>
          <w:rPr>
            <w:rFonts w:ascii="仿宋" w:eastAsia="仿宋" w:hAnsi="仿宋" w:cs="仿宋" w:hint="eastAsia"/>
            <w:lang w:eastAsia="zh-CN"/>
          </w:rPr>
          <w:t>(二)、供应商选择与合作</w:t>
        </w:r>
        <w:r>
          <w:tab/>
        </w:r>
        <w:r>
          <w:fldChar w:fldCharType="begin"/>
        </w:r>
        <w:r>
          <w:instrText xml:space="preserve"> PAGEREF _Toc10546 \h </w:instrText>
        </w:r>
        <w:r>
          <w:fldChar w:fldCharType="separate"/>
        </w:r>
        <w:r>
          <w:t>53</w:t>
        </w:r>
        <w:r>
          <w:fldChar w:fldCharType="end"/>
        </w:r>
      </w:hyperlink>
    </w:p>
    <w:p>
      <w:pPr>
        <w:pStyle w:val="TOC2"/>
        <w:tabs>
          <w:tab w:val="right" w:leader="dot" w:pos="8306"/>
        </w:tabs>
      </w:pPr>
      <w:hyperlink w:anchor="_Toc18407" w:history="1">
        <w:r>
          <w:rPr>
            <w:rFonts w:ascii="仿宋" w:eastAsia="仿宋" w:hAnsi="仿宋" w:cs="仿宋" w:hint="eastAsia"/>
            <w:lang w:eastAsia="zh-CN"/>
          </w:rPr>
          <w:t>(三)、物流与库存管理</w:t>
        </w:r>
        <w:r>
          <w:tab/>
        </w:r>
        <w:r>
          <w:fldChar w:fldCharType="begin"/>
        </w:r>
        <w:r>
          <w:instrText xml:space="preserve"> PAGEREF _Toc18407 \h </w:instrText>
        </w:r>
        <w:r>
          <w:fldChar w:fldCharType="separate"/>
        </w:r>
        <w:r>
          <w:t>55</w:t>
        </w:r>
        <w:r>
          <w:fldChar w:fldCharType="end"/>
        </w:r>
      </w:hyperlink>
    </w:p>
    <w:p>
      <w:pPr>
        <w:pStyle w:val="TOC1"/>
        <w:tabs>
          <w:tab w:val="right" w:leader="dot" w:pos="8306"/>
        </w:tabs>
      </w:pPr>
      <w:hyperlink w:anchor="_Toc19100" w:history="1">
        <w:r>
          <w:rPr>
            <w:rFonts w:ascii="仿宋" w:eastAsia="仿宋" w:hAnsi="仿宋" w:cs="仿宋" w:hint="eastAsia"/>
            <w:lang w:eastAsia="zh-CN"/>
          </w:rPr>
          <w:t>十五、驾校学车项目治理与监督</w:t>
        </w:r>
        <w:r>
          <w:tab/>
        </w:r>
        <w:r>
          <w:fldChar w:fldCharType="begin"/>
        </w:r>
        <w:r>
          <w:instrText xml:space="preserve"> PAGEREF _Toc19100 \h </w:instrText>
        </w:r>
        <w:r>
          <w:fldChar w:fldCharType="separate"/>
        </w:r>
        <w:r>
          <w:t>56</w:t>
        </w:r>
        <w:r>
          <w:fldChar w:fldCharType="end"/>
        </w:r>
      </w:hyperlink>
    </w:p>
    <w:p>
      <w:pPr>
        <w:pStyle w:val="TOC2"/>
        <w:tabs>
          <w:tab w:val="right" w:leader="dot" w:pos="8306"/>
        </w:tabs>
      </w:pPr>
      <w:hyperlink w:anchor="_Toc22835" w:history="1">
        <w:r>
          <w:rPr>
            <w:rFonts w:ascii="仿宋" w:eastAsia="仿宋" w:hAnsi="仿宋" w:cs="仿宋" w:hint="eastAsia"/>
            <w:lang w:eastAsia="zh-CN"/>
          </w:rPr>
          <w:t>(一)、驾校学车项目治理结构</w:t>
        </w:r>
        <w:r>
          <w:tab/>
        </w:r>
        <w:r>
          <w:fldChar w:fldCharType="begin"/>
        </w:r>
        <w:r>
          <w:instrText xml:space="preserve"> PAGEREF _Toc22835 \h </w:instrText>
        </w:r>
        <w:r>
          <w:fldChar w:fldCharType="separate"/>
        </w:r>
        <w:r>
          <w:t>56</w:t>
        </w:r>
        <w:r>
          <w:fldChar w:fldCharType="end"/>
        </w:r>
      </w:hyperlink>
    </w:p>
    <w:p>
      <w:pPr>
        <w:pStyle w:val="TOC2"/>
        <w:tabs>
          <w:tab w:val="right" w:leader="dot" w:pos="8306"/>
        </w:tabs>
      </w:pPr>
      <w:hyperlink w:anchor="_Toc4025" w:history="1">
        <w:r>
          <w:rPr>
            <w:rFonts w:ascii="仿宋" w:eastAsia="仿宋" w:hAnsi="仿宋" w:cs="仿宋" w:hint="eastAsia"/>
            <w:lang w:eastAsia="zh-CN"/>
          </w:rPr>
          <w:t>(二)、监督与审计</w:t>
        </w:r>
        <w:r>
          <w:tab/>
        </w:r>
        <w:r>
          <w:fldChar w:fldCharType="begin"/>
        </w:r>
        <w:r>
          <w:instrText xml:space="preserve"> PAGEREF _Toc4025 \h </w:instrText>
        </w:r>
        <w:r>
          <w:fldChar w:fldCharType="separate"/>
        </w:r>
        <w:r>
          <w:t>57</w:t>
        </w:r>
        <w:r>
          <w:fldChar w:fldCharType="end"/>
        </w:r>
      </w:hyperlink>
    </w:p>
    <w:p>
      <w:pPr>
        <w:pStyle w:val="TOC1"/>
        <w:tabs>
          <w:tab w:val="right" w:leader="dot" w:pos="8306"/>
        </w:tabs>
      </w:pPr>
      <w:hyperlink w:anchor="_Toc4599" w:history="1">
        <w:r>
          <w:rPr>
            <w:rFonts w:ascii="仿宋" w:eastAsia="仿宋" w:hAnsi="仿宋" w:cs="仿宋" w:hint="eastAsia"/>
            <w:lang w:eastAsia="zh-CN"/>
          </w:rPr>
          <w:t>十六、利益相关者分析与沟通计划</w:t>
        </w:r>
        <w:r>
          <w:tab/>
        </w:r>
        <w:r>
          <w:fldChar w:fldCharType="begin"/>
        </w:r>
        <w:r>
          <w:instrText xml:space="preserve"> PAGEREF _Toc4599 \h </w:instrText>
        </w:r>
        <w:r>
          <w:fldChar w:fldCharType="separate"/>
        </w:r>
        <w:r>
          <w:t>59</w:t>
        </w:r>
        <w:r>
          <w:fldChar w:fldCharType="end"/>
        </w:r>
      </w:hyperlink>
    </w:p>
    <w:p>
      <w:pPr>
        <w:pStyle w:val="TOC2"/>
        <w:tabs>
          <w:tab w:val="right" w:leader="dot" w:pos="8306"/>
        </w:tabs>
      </w:pPr>
      <w:hyperlink w:anchor="_Toc29635" w:history="1">
        <w:r>
          <w:rPr>
            <w:rFonts w:ascii="仿宋" w:eastAsia="仿宋" w:hAnsi="仿宋" w:cs="仿宋" w:hint="eastAsia"/>
            <w:lang w:eastAsia="zh-CN"/>
          </w:rPr>
          <w:t>(一)、利益相关者分析</w:t>
        </w:r>
        <w:r>
          <w:tab/>
        </w:r>
        <w:r>
          <w:fldChar w:fldCharType="begin"/>
        </w:r>
        <w:r>
          <w:instrText xml:space="preserve"> PAGEREF _Toc29635 \h </w:instrText>
        </w:r>
        <w:r>
          <w:fldChar w:fldCharType="separate"/>
        </w:r>
        <w:r>
          <w:t>59</w:t>
        </w:r>
        <w:r>
          <w:fldChar w:fldCharType="end"/>
        </w:r>
      </w:hyperlink>
    </w:p>
    <w:p>
      <w:pPr>
        <w:pStyle w:val="TOC2"/>
        <w:tabs>
          <w:tab w:val="right" w:leader="dot" w:pos="8306"/>
        </w:tabs>
      </w:pPr>
      <w:hyperlink w:anchor="_Toc18168" w:history="1">
        <w:r>
          <w:rPr>
            <w:rFonts w:ascii="仿宋" w:eastAsia="仿宋" w:hAnsi="仿宋" w:cs="仿宋" w:hint="eastAsia"/>
            <w:lang w:eastAsia="zh-CN"/>
          </w:rPr>
          <w:t>(二)、沟通计划</w:t>
        </w:r>
        <w:r>
          <w:tab/>
        </w:r>
        <w:r>
          <w:fldChar w:fldCharType="begin"/>
        </w:r>
        <w:r>
          <w:instrText xml:space="preserve"> PAGEREF _Toc18168 \h </w:instrText>
        </w:r>
        <w:r>
          <w:fldChar w:fldCharType="separate"/>
        </w:r>
        <w:r>
          <w:t>60</w:t>
        </w:r>
        <w:r>
          <w:fldChar w:fldCharType="end"/>
        </w:r>
      </w:hyperlink>
    </w:p>
    <w:p>
      <w:pPr>
        <w:pStyle w:val="TOC1"/>
        <w:tabs>
          <w:tab w:val="right" w:leader="dot" w:pos="8306"/>
        </w:tabs>
      </w:pPr>
      <w:hyperlink w:anchor="_Toc3318" w:history="1">
        <w:r>
          <w:rPr>
            <w:rFonts w:ascii="仿宋" w:eastAsia="仿宋" w:hAnsi="仿宋" w:cs="仿宋" w:hint="eastAsia"/>
            <w:lang w:eastAsia="zh-CN"/>
          </w:rPr>
          <w:t>十七、营销与推广策略</w:t>
        </w:r>
        <w:r>
          <w:tab/>
        </w:r>
        <w:r>
          <w:fldChar w:fldCharType="begin"/>
        </w:r>
        <w:r>
          <w:instrText xml:space="preserve"> PAGEREF _Toc3318 \h </w:instrText>
        </w:r>
        <w:r>
          <w:fldChar w:fldCharType="separate"/>
        </w:r>
        <w:r>
          <w:t>61</w:t>
        </w:r>
        <w:r>
          <w:fldChar w:fldCharType="end"/>
        </w:r>
      </w:hyperlink>
    </w:p>
    <w:p>
      <w:pPr>
        <w:pStyle w:val="TOC2"/>
        <w:tabs>
          <w:tab w:val="right" w:leader="dot" w:pos="8306"/>
        </w:tabs>
      </w:pPr>
      <w:hyperlink w:anchor="_Toc16341" w:history="1">
        <w:r>
          <w:rPr>
            <w:rFonts w:ascii="仿宋" w:eastAsia="仿宋" w:hAnsi="仿宋" w:cs="仿宋" w:hint="eastAsia"/>
            <w:lang w:eastAsia="zh-CN"/>
          </w:rPr>
          <w:t>(一)、产品/服务定位与特点</w:t>
        </w:r>
        <w:r>
          <w:tab/>
        </w:r>
        <w:r>
          <w:fldChar w:fldCharType="begin"/>
        </w:r>
        <w:r>
          <w:instrText xml:space="preserve"> PAGEREF _Toc16341 \h </w:instrText>
        </w:r>
        <w:r>
          <w:fldChar w:fldCharType="separate"/>
        </w:r>
        <w:r>
          <w:t>61</w:t>
        </w:r>
        <w:r>
          <w:fldChar w:fldCharType="end"/>
        </w:r>
      </w:hyperlink>
    </w:p>
    <w:p>
      <w:pPr>
        <w:pStyle w:val="TOC2"/>
        <w:tabs>
          <w:tab w:val="right" w:leader="dot" w:pos="8306"/>
        </w:tabs>
      </w:pPr>
      <w:hyperlink w:anchor="_Toc3488" w:history="1">
        <w:r>
          <w:rPr>
            <w:rFonts w:ascii="仿宋" w:eastAsia="仿宋" w:hAnsi="仿宋" w:cs="仿宋" w:hint="eastAsia"/>
            <w:lang w:eastAsia="zh-CN"/>
          </w:rPr>
          <w:t>(二)、市场定位与竞争分析</w:t>
        </w:r>
        <w:r>
          <w:tab/>
        </w:r>
        <w:r>
          <w:fldChar w:fldCharType="begin"/>
        </w:r>
        <w:r>
          <w:instrText xml:space="preserve"> PAGEREF _Toc3488 \h </w:instrText>
        </w:r>
        <w:r>
          <w:fldChar w:fldCharType="separate"/>
        </w:r>
        <w:r>
          <w:t>62</w:t>
        </w:r>
        <w:r>
          <w:fldChar w:fldCharType="end"/>
        </w:r>
      </w:hyperlink>
    </w:p>
    <w:p>
      <w:pPr>
        <w:pStyle w:val="TOC2"/>
        <w:tabs>
          <w:tab w:val="right" w:leader="dot" w:pos="8306"/>
        </w:tabs>
      </w:pPr>
      <w:hyperlink w:anchor="_Toc21051" w:history="1">
        <w:r>
          <w:rPr>
            <w:rFonts w:ascii="仿宋" w:eastAsia="仿宋" w:hAnsi="仿宋" w:cs="仿宋" w:hint="eastAsia"/>
            <w:lang w:eastAsia="zh-CN"/>
          </w:rPr>
          <w:t>(三)、营销渠道与策略</w:t>
        </w:r>
        <w:r>
          <w:tab/>
        </w:r>
        <w:r>
          <w:fldChar w:fldCharType="begin"/>
        </w:r>
        <w:r>
          <w:instrText xml:space="preserve"> PAGEREF _Toc21051 \h </w:instrText>
        </w:r>
        <w:r>
          <w:fldChar w:fldCharType="separate"/>
        </w:r>
        <w:r>
          <w:t>64</w:t>
        </w:r>
        <w:r>
          <w:fldChar w:fldCharType="end"/>
        </w:r>
      </w:hyperlink>
    </w:p>
    <w:p>
      <w:pPr>
        <w:pStyle w:val="TOC2"/>
        <w:tabs>
          <w:tab w:val="right" w:leader="dot" w:pos="8306"/>
        </w:tabs>
      </w:pPr>
      <w:hyperlink w:anchor="_Toc5862" w:history="1">
        <w:r>
          <w:rPr>
            <w:rFonts w:ascii="仿宋" w:eastAsia="仿宋" w:hAnsi="仿宋" w:cs="仿宋" w:hint="eastAsia"/>
            <w:lang w:eastAsia="zh-CN"/>
          </w:rPr>
          <w:t>(四)、推广与宣传活动</w:t>
        </w:r>
        <w:r>
          <w:tab/>
        </w:r>
        <w:r>
          <w:fldChar w:fldCharType="begin"/>
        </w:r>
        <w:r>
          <w:instrText xml:space="preserve"> PAGEREF _Toc5862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80"/>
      <w:r>
        <w:rPr>
          <w:rFonts w:ascii="仿宋" w:eastAsia="仿宋" w:hAnsi="仿宋" w:cs="仿宋" w:hint="eastAsia"/>
          <w:sz w:val="28"/>
          <w:lang w:eastAsia="zh-CN"/>
        </w:rPr>
        <w:t>一、驾校学车项目土建工程</w:t>
      </w:r>
      <w:bookmarkEnd w:id="2"/>
    </w:p>
    <w:p>
      <w:pPr>
        <w:pStyle w:val="Heading2"/>
        <w:rPr>
          <w:rFonts w:ascii="仿宋" w:eastAsia="仿宋" w:hAnsi="仿宋" w:cs="仿宋" w:hint="eastAsia"/>
          <w:lang w:eastAsia="zh-CN"/>
        </w:rPr>
      </w:pPr>
      <w:bookmarkStart w:id="3" w:name="_Toc982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在驾校学车项目的建筑工程设计中，我们将秉承一系列重要的设计原则，以确保驾校学车项目建筑在功能、美观、可持续性等方面达到最佳效果。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首要原则是确保建筑的功能性得到最大化的发挥。我们将充分理解驾校学车项目的实际需求，合理布局各个功能区域，保证建筑在满足业务需求的同时，提供高效的工作环境。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在建筑设计中，我们将综合考虑建设和运营成本。通过精细的经济效益分析，确保设计方案在高效利用资源的同时，对驾校学车项目的长期盈利能力有积极的贡献。</w:t>
      </w:r>
    </w:p>
    <w:p>
      <w:pPr>
        <w:pStyle w:val="Heading2"/>
        <w:ind w:firstLine="560" w:firstLineChars="200"/>
        <w:rPr>
          <w:rFonts w:ascii="仿宋" w:eastAsia="仿宋" w:hAnsi="仿宋" w:cs="仿宋" w:hint="eastAsia"/>
          <w:sz w:val="28"/>
          <w:lang w:eastAsia="zh-CN"/>
        </w:rPr>
      </w:pPr>
      <w:bookmarkStart w:id="4" w:name="_Toc277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驾校学车项目的土建工程设计中，我们将精准设定设计年限，结合驾校学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驾校学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0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驾校学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驾校学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驾校学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67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本期工程驾校学车项目预计总建筑面积XXX平方米，其中：计容建筑面积XXX平方米，计划建筑工程投资XX万元，占驾校学车项目总投资的XX%。</w:t>
      </w:r>
    </w:p>
    <w:p>
      <w:pPr>
        <w:pStyle w:val="Heading1"/>
        <w:ind w:firstLine="560" w:firstLineChars="200"/>
        <w:rPr>
          <w:rFonts w:ascii="仿宋" w:eastAsia="仿宋" w:hAnsi="仿宋" w:cs="仿宋" w:hint="eastAsia"/>
          <w:sz w:val="28"/>
          <w:lang w:eastAsia="zh-CN"/>
        </w:rPr>
      </w:pPr>
      <w:bookmarkStart w:id="7" w:name="_Toc22442"/>
      <w:r>
        <w:rPr>
          <w:rFonts w:ascii="仿宋" w:eastAsia="仿宋" w:hAnsi="仿宋" w:cs="仿宋" w:hint="eastAsia"/>
          <w:sz w:val="28"/>
          <w:lang w:eastAsia="zh-CN"/>
        </w:rPr>
        <w:t>二、驾校学车项目可持续发展</w:t>
      </w:r>
      <w:bookmarkEnd w:id="7"/>
    </w:p>
    <w:p>
      <w:pPr>
        <w:pStyle w:val="Heading2"/>
        <w:rPr>
          <w:rFonts w:ascii="仿宋" w:eastAsia="仿宋" w:hAnsi="仿宋" w:cs="仿宋" w:hint="eastAsia"/>
          <w:lang w:eastAsia="zh-CN"/>
        </w:rPr>
      </w:pPr>
      <w:bookmarkStart w:id="8" w:name="_Toc5818"/>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驾校学车项目中，驾校学车项目团队着眼于未来，明确了可持续发展的战略方向。制定的具体可持续发展目标包括降低资源使用、采用环保技术、最大化社会效益等。这一步骤不仅有助于驾校学车项目在环保和社会责任方面达到最高标准，也为未来提供了明确的指引，确保驾校学车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可持续实践的融入驾校学车项目管理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驾校学车项目管理周期。从驾校学车项目规划开始，驾校学车项目团队就考虑了环境和社会的因素。在执行阶段，驾校学车项目团队积极推动绿色技术的应用，优化资源利用。此外，关注员工的社会责任，通过培训和沟通活动提高员工对可持续发展的认知，使他们能够在日常工作中践行可持续实践。这些举措不仅为驾校学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4836"/>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扎根于驾校学车项目的可持续发展理念，我们深信环保与社会责任是驾校学车项目成功的关键支柱。在驾校学车项目的每一步，我们都致力于通过创新和实践，履行对环境和社会的坚定责任。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驾校学车项目团队通过引入先进的环保技术、建立高效的废物处理系统以及推动能源节约措施，积极履行环保责任。定期的环保监测和评估确保驾校学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驾校学车项目不仅致力于自身可持续发展，还注重对社会的回馈。通过支持社区驾校学车项目、参与慈善事业、提供培训机会等方式，驾校学车项目积极履行社会责任。与当地社区建立积极互动，关注员工的工作与生活平衡，以及员工的身心健康，是驾校学车项目在社会责任层面的关键举措。这样的实践不仅增强了驾校学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2469"/>
      <w:r>
        <w:rPr>
          <w:rFonts w:ascii="仿宋" w:eastAsia="仿宋" w:hAnsi="仿宋" w:cs="仿宋" w:hint="eastAsia"/>
          <w:sz w:val="28"/>
          <w:lang w:eastAsia="zh-CN"/>
        </w:rPr>
        <w:t>三、驾校学车项目危机管理</w:t>
      </w:r>
      <w:bookmarkEnd w:id="10"/>
    </w:p>
    <w:p>
      <w:pPr>
        <w:pStyle w:val="Heading2"/>
        <w:rPr>
          <w:rFonts w:ascii="仿宋" w:eastAsia="仿宋" w:hAnsi="仿宋" w:cs="仿宋" w:hint="eastAsia"/>
          <w:lang w:eastAsia="zh-CN"/>
        </w:rPr>
      </w:pPr>
      <w:bookmarkStart w:id="11" w:name="_Toc2782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驾校学车项目危机管理中，危机预警与识别是确保驾校学车项目稳健运行的核心步骤。通过建立全面的监测机制，驾校学车项目团队旨在及时发现和理解潜在的风险和危机因素，以便采取及时的预防和应对措施，确保驾校学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首先，通过深入的风险评估，驾校学车项目团队全面分析了整个驾校学车项目和各个阶段可能存在的威胁。这包括准确评估每个潜在风险的发生概率和可能影响的程度，为后续危机预警提供了有力支持。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驾校学车项目团队着重于明确定义驾校学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驾校学车项目进展的持续监控，团队能够及时发现潜在问题并作出迅速反应。驾校学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在这一阶段，团队的专业素养和反应速度将发挥至关重要的作用，以确保潜在危机能够在初期得到有效的处理，最大程度地减轻负面影响。通过危机预警与识别，驾校学车项目得以更有序、可控地推进。</w:t>
      </w:r>
    </w:p>
    <w:p>
      <w:pPr>
        <w:pStyle w:val="Heading2"/>
        <w:ind w:firstLine="560" w:firstLineChars="200"/>
        <w:rPr>
          <w:rFonts w:ascii="仿宋" w:eastAsia="仿宋" w:hAnsi="仿宋" w:cs="仿宋" w:hint="eastAsia"/>
          <w:sz w:val="28"/>
          <w:lang w:eastAsia="zh-CN"/>
        </w:rPr>
      </w:pPr>
      <w:bookmarkStart w:id="12" w:name="_Toc516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在危机发生时，驾校学车项目团队立即行动，成立了应急小组。该小组的任务是迅速制定并实施紧急应对措施，以最小化潜在损失。以下是采取的主要措施：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暂停驾校学车项目进度：为遏制危机蔓延，驾校学车项目暂时停止进行，以便全面评估当前状况。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资源重新分配：重新评估驾校学车项目资源的分配，确保最大限度地减小损失。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实时沟通：与关键利益相关者建立实时沟通机制，向他们传递驾校学车项目危机的实际状况，保障驾校学车项目核心利益。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在紧急应对的同时，驾校学车项目团队强调了团队协作和有效沟通的重要性。以下是团队协作的关键举措：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信息共享机制：建立了信息共享平台，确保团队成员能够及时获取驾校学车项目危机的实时信息。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领导者沟通：驾校学车项目领导者通过定期会议和即时沟通工具，指导团队应对危机，保持团队稳定运行。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随着危机得到初步控制，驾校学车项目团队转向制定恢复计划，以确保驾校学车项目能够从中迅速恢复。主要恢复计划包括：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修复受损的进度计划：重新评估驾校学车项目进度，制定修复计划，确保驾校学车项目尽快回归正常进程。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重新调整资源分配：优化资源分配，确保驾校学车项目在有限资源下高效运转。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风险管理机制加强：对驾校学车项目风险进行全面评估，制定更强化的风险管理策略，以预防未来可能的危机。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0772"/>
      <w:r>
        <w:rPr>
          <w:rFonts w:ascii="仿宋" w:eastAsia="仿宋" w:hAnsi="仿宋" w:cs="仿宋" w:hint="eastAsia"/>
          <w:sz w:val="28"/>
          <w:lang w:eastAsia="zh-CN"/>
        </w:rPr>
        <w:t>四、驾校学车项目文档管理</w:t>
      </w:r>
      <w:bookmarkEnd w:id="13"/>
    </w:p>
    <w:p>
      <w:pPr>
        <w:pStyle w:val="Heading2"/>
        <w:rPr>
          <w:rFonts w:ascii="仿宋" w:eastAsia="仿宋" w:hAnsi="仿宋" w:cs="仿宋" w:hint="eastAsia"/>
          <w:lang w:eastAsia="zh-CN"/>
        </w:rPr>
      </w:pPr>
      <w:bookmarkStart w:id="14" w:name="_Toc2182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驾校学车项目高度重视文档的质量和准确性，以支持驾校学车项目的各项活动和决策。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驾校学车项目文档的编制始于驾校学车项目计划的初期，我们制定了详细的文档编制计划，明确了每个文档的内容、格式和编写责任人。在驾校学车项目启动阶段，我们首先编制了驾校学车项目章程，明确定义了驾校学车项目的目标、范围、风险等关键要素。随后，驾校学车项目团队根据计划陆续编制了需求文档、设计文档、测试文档等各类文档，确保驾校学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驾校学车项目管理中的重要环节，旨在确保驾校学车项目文档符合质量标准和驾校学车项目需求。在驾校学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除了内部审查，我们还进行了外部审查，邀请驾校学车项目相关利益方和专业领域的专家对文档进行独立审查。这有助于获取更全面、客观的反馈，确保驾校学车项目文档不仅符合内部标准，也满足外部需求。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驾校学车项目在文档编制与审查方面建立了严格的管理机制，通过规范的流程和多维度的审查，确保驾校学车项目文档的质量、准确性和可靠性，为驾校学车项目的顺利推进提供了有力支持。</w:t>
      </w:r>
    </w:p>
    <w:p>
      <w:pPr>
        <w:pStyle w:val="Heading2"/>
        <w:ind w:firstLine="560" w:firstLineChars="200"/>
        <w:rPr>
          <w:rFonts w:ascii="仿宋" w:eastAsia="仿宋" w:hAnsi="仿宋" w:cs="仿宋" w:hint="eastAsia"/>
          <w:sz w:val="28"/>
          <w:lang w:eastAsia="zh-CN"/>
        </w:rPr>
      </w:pPr>
      <w:bookmarkStart w:id="15" w:name="_Toc646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在驾校学车项目中，我们致力于优化文档发布与分发过程，以确保信息的高效传递和团队间协作的顺畅进行。以下是我们采取的关键优化策略：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我们通过多渠道发布文档，包括电子邮件、驾校学车项目管理平台、内部网站等，以满足不同团队成员的偏好和需求。多渠道发布确保了信息的全面覆盖。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我们采用了精细的权限控制，确保只有授权人员可以访问敏感信息。这种安全措施保护了驾校学车项目文档的机密性，防止了未经授权的信息泄露。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608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文档存档与归档是驾校学车项目生命周期中一个至关重要的环节，直接关系到驾校学车项目信息的长期保存和历史记录的完整性。在驾校学车项目中，我们实施了一系列有效的文档存档与归档管理策略：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6858"/>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913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驾校学车项目的主要产品是XXXX，预计年产值为XXX万元。这一产品在市场中占据着重要的地位，其广泛的应用范围使得该驾校学车项目的市场前景非常广阔。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驾校学车项目的xxx产品作为重要的原材料之一，将在多个领域发挥关键作用。其在建筑、交通、能源等方面的广泛应用将为整个产业链提供强大的支持，形成产业协同效应。驾校学车项目的年产值XXX万XXX万XXX万万元不仅反映了其在市场上的巨大潜力，更预示着它对国民经济的积极贡献。这种关联度高、涉及面广的产业关系，使得该驾校学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307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驾校学车项目总征地面积为XXXX平方米，相当于约XX.XX亩，其中净用地面积为XXXX平方米，红线范围内相当于约XX.XX亩。这一用地规模充分考虑了驾校学车项目的建设需求，保障了驾校学车项目在合适的空间内得以充分发展。驾校学车项目规划的总建筑面积为XXXX平方米，其中主体工程建设占XXXX平方米，计容建筑面积达XXXX平方米。预计建筑工程的投资将达到XXXX万元，为驾校学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驾校学车项目计划购置的设备共计XXXX台（套），设备购置费用为XXXX万元。这一设备购置计划充分考虑到驾校学车项目的生产需求和技术要求，确保了驾校学车项目在生产运营中具备先进的技术装备和高效的生产能力。设备的合理配置将为驾校学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驾校学车项目计划总投资为XXXX万元，预计年实现营业收入为XXXX万元。这一产能规模的设定旨在确保驾校学车项目能够在投资与回报之间取得平衡，实现长期可持续的发展。驾校学车项目的总投资充分考虑到各个方面的需求，包括用地建设、设备购置等多个环节，以确保驾校学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6496"/>
      <w:r>
        <w:rPr>
          <w:rFonts w:ascii="仿宋" w:eastAsia="仿宋" w:hAnsi="仿宋" w:cs="仿宋" w:hint="eastAsia"/>
          <w:sz w:val="28"/>
          <w:lang w:eastAsia="zh-CN"/>
        </w:rPr>
        <w:t>六、驾校学车项目建设背景及必要性分析</w:t>
      </w:r>
      <w:bookmarkEnd w:id="20"/>
    </w:p>
    <w:p>
      <w:pPr>
        <w:pStyle w:val="Heading2"/>
        <w:rPr>
          <w:rFonts w:ascii="仿宋" w:eastAsia="仿宋" w:hAnsi="仿宋" w:cs="仿宋" w:hint="eastAsia"/>
          <w:lang w:eastAsia="zh-CN"/>
        </w:rPr>
      </w:pPr>
      <w:bookmarkStart w:id="21" w:name="_Toc32062"/>
      <w:r>
        <w:rPr>
          <w:rFonts w:ascii="仿宋" w:eastAsia="仿宋" w:hAnsi="仿宋" w:cs="仿宋" w:hint="eastAsia"/>
          <w:lang w:eastAsia="zh-CN"/>
        </w:rPr>
        <w:t>(一)、驾校学车项目背景分析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驾校学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驾校学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驾校学车项目在这个潮流中的定位。同时，我们将关注行业内涌现的新兴机遇，以便驾校学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驾校学车项目提供了强大的发展动力。我们将聚焦于行业内最新的技术发展趋势，包括但不限于人工智能、大数据分析、物联网等领域。通过深度的技术研究，我们将确保驾校学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https://d.book118.com/766114122112010053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驾校学车项目规划设计纲要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6F5477"/>
    <w:rsid w:val="3F6F54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11412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2024-02-22T08:17:00Z</dcterms:created>
  <dcterms:modified xsi:type="dcterms:W3CDTF">2024-02-22T08:17:55Z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01BEAB0918B9451D8E4617DF63141266_11</vt:lpwstr>
  </property>
  <property fmtid="{D5CDD505-2E9C-101B-9397-08002B2CF9AE}" pid="3" name="KSOProductBuildVer">
    <vt:lpwstr>2052-12.1.0.16250</vt:lpwstr>
  </property>
</Properties>
</file>