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2024年电力监测设备行业分析报告及未来五到十年行业发展趋势报告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588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_Toc26588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1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_Toc22618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15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_Toc8315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15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_Toc15415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2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_Toc2522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56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_Toc1756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0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_Toc17609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4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_Toc30747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6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_Toc13064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420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_Toc28420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0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_Toc29301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7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_Toc2277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097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_Toc20097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1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_Toc24918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3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_Toc17035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4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_Toc17345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11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_Toc15311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089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_Toc25089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_Toc262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7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_Toc1537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18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_Toc21418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28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_Toc14228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39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_Toc15639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34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_Toc4349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3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_Toc16235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22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_Toc28522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519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_Toc16519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6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_Toc12568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9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_Toc24092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064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_Toc7064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9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_Toc4992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04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_Toc24804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29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_Toc18129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8813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_Toc8813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485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_Toc16485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_Toc2377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275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_Toc26275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26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_Toc1326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7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_Toc10678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5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_Toc4056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652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_Toc9652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1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_Toc30516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2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_Toc8027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917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_Toc23917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44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_Toc15442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134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_Toc24134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241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_Toc24241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34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_Toc1034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7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_Toc21475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4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_Toc18844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_Toc2521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633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_Toc12633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8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_Toc23780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34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_Toc9234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24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行业竞争强度分析</w:t>
        </w:r>
        <w:r>
          <w:tab/>
        </w:r>
        <w:r>
          <w:fldChar w:fldCharType="begin"/>
        </w:r>
        <w:r>
          <w:instrText xml:space="preserve"> PAGEREF _Toc8524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66" w:history="1">
        <w:r>
          <w:rPr>
            <w:rFonts w:eastAsia="微软雅黑" w:hint="eastAsia"/>
            <w:snapToGrid/>
            <w:lang w:val="en-US" w:eastAsia="zh-CN"/>
          </w:rPr>
          <w:t>(四)、初创公司大独角兽领衔</w:t>
        </w:r>
        <w:r>
          <w:tab/>
        </w:r>
        <w:r>
          <w:fldChar w:fldCharType="begin"/>
        </w:r>
        <w:r>
          <w:instrText xml:space="preserve"> PAGEREF _Toc24766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57" w:history="1">
        <w:r>
          <w:rPr>
            <w:rFonts w:eastAsia="微软雅黑" w:hint="eastAsia"/>
            <w:snapToGrid/>
            <w:lang w:val="en-US" w:eastAsia="zh-CN"/>
          </w:rPr>
          <w:t>(五)、上市公司双雄深耕多年</w:t>
        </w:r>
        <w:r>
          <w:tab/>
        </w:r>
        <w:r>
          <w:fldChar w:fldCharType="begin"/>
        </w:r>
        <w:r>
          <w:instrText xml:space="preserve"> PAGEREF _Toc11957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59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电力监测设备</w:t>
        </w:r>
        <w:r>
          <w:rPr>
            <w:rFonts w:eastAsia="微软雅黑" w:hint="eastAsia"/>
            <w:snapToGrid/>
            <w:lang w:val="en-US" w:eastAsia="zh-CN"/>
          </w:rPr>
          <w:t>行业巨头综合优势明显</w:t>
        </w:r>
        <w:r>
          <w:tab/>
        </w:r>
        <w:r>
          <w:fldChar w:fldCharType="begin"/>
        </w:r>
        <w:r>
          <w:instrText xml:space="preserve"> PAGEREF _Toc19159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104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电力监测设备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_Toc9104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https://d.book118.com/766210202235010030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66210202235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