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便携式数字地震仪项目规划设计方案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0" w:history="1">
        <w:r>
          <w:rPr>
            <w:rFonts w:ascii="仿宋" w:eastAsia="仿宋" w:hAnsi="仿宋" w:cs="仿宋" w:hint="eastAsia"/>
            <w:lang w:eastAsia="zh-CN"/>
          </w:rPr>
          <w:t>序言</w:t>
        </w:r>
        <w:r>
          <w:tab/>
        </w:r>
        <w:r>
          <w:fldChar w:fldCharType="begin"/>
        </w:r>
        <w:r>
          <w:instrText xml:space="preserve"> PAGEREF _Toc10980 \h </w:instrText>
        </w:r>
        <w:r>
          <w:fldChar w:fldCharType="separate"/>
        </w:r>
        <w:r>
          <w:t>3</w:t>
        </w:r>
        <w:r>
          <w:fldChar w:fldCharType="end"/>
        </w:r>
      </w:hyperlink>
    </w:p>
    <w:p>
      <w:pPr>
        <w:pStyle w:val="TOC1"/>
        <w:tabs>
          <w:tab w:val="right" w:leader="dot" w:pos="8306"/>
        </w:tabs>
      </w:pPr>
      <w:hyperlink w:anchor="_Toc15396" w:history="1">
        <w:r>
          <w:rPr>
            <w:rFonts w:ascii="仿宋" w:eastAsia="仿宋" w:hAnsi="仿宋" w:cs="仿宋" w:hint="eastAsia"/>
            <w:lang w:eastAsia="zh-CN"/>
          </w:rPr>
          <w:t>一、便携式数字地震仪项目危机管理</w:t>
        </w:r>
        <w:r>
          <w:tab/>
        </w:r>
        <w:r>
          <w:fldChar w:fldCharType="begin"/>
        </w:r>
        <w:r>
          <w:instrText xml:space="preserve"> PAGEREF _Toc15396 \h </w:instrText>
        </w:r>
        <w:r>
          <w:fldChar w:fldCharType="separate"/>
        </w:r>
        <w:r>
          <w:t>3</w:t>
        </w:r>
        <w:r>
          <w:fldChar w:fldCharType="end"/>
        </w:r>
      </w:hyperlink>
    </w:p>
    <w:p>
      <w:pPr>
        <w:pStyle w:val="TOC2"/>
        <w:tabs>
          <w:tab w:val="right" w:leader="dot" w:pos="8306"/>
        </w:tabs>
      </w:pPr>
      <w:hyperlink w:anchor="_Toc2235" w:history="1">
        <w:r>
          <w:rPr>
            <w:rFonts w:ascii="仿宋" w:eastAsia="仿宋" w:hAnsi="仿宋" w:cs="仿宋" w:hint="eastAsia"/>
            <w:lang w:eastAsia="zh-CN"/>
          </w:rPr>
          <w:t>(一)、危机预警与识别</w:t>
        </w:r>
        <w:r>
          <w:tab/>
        </w:r>
        <w:r>
          <w:fldChar w:fldCharType="begin"/>
        </w:r>
        <w:r>
          <w:instrText xml:space="preserve"> PAGEREF _Toc2235 \h </w:instrText>
        </w:r>
        <w:r>
          <w:fldChar w:fldCharType="separate"/>
        </w:r>
        <w:r>
          <w:t>3</w:t>
        </w:r>
        <w:r>
          <w:fldChar w:fldCharType="end"/>
        </w:r>
      </w:hyperlink>
    </w:p>
    <w:p>
      <w:pPr>
        <w:pStyle w:val="TOC2"/>
        <w:tabs>
          <w:tab w:val="right" w:leader="dot" w:pos="8306"/>
        </w:tabs>
      </w:pPr>
      <w:hyperlink w:anchor="_Toc31205" w:history="1">
        <w:r>
          <w:rPr>
            <w:rFonts w:ascii="仿宋" w:eastAsia="仿宋" w:hAnsi="仿宋" w:cs="仿宋" w:hint="eastAsia"/>
            <w:lang w:eastAsia="zh-CN"/>
          </w:rPr>
          <w:t>(二)、危机应对与恢复</w:t>
        </w:r>
        <w:r>
          <w:tab/>
        </w:r>
        <w:r>
          <w:fldChar w:fldCharType="begin"/>
        </w:r>
        <w:r>
          <w:instrText xml:space="preserve"> PAGEREF _Toc31205 \h </w:instrText>
        </w:r>
        <w:r>
          <w:fldChar w:fldCharType="separate"/>
        </w:r>
        <w:r>
          <w:t>4</w:t>
        </w:r>
        <w:r>
          <w:fldChar w:fldCharType="end"/>
        </w:r>
      </w:hyperlink>
    </w:p>
    <w:p>
      <w:pPr>
        <w:pStyle w:val="TOC1"/>
        <w:tabs>
          <w:tab w:val="right" w:leader="dot" w:pos="8306"/>
        </w:tabs>
      </w:pPr>
      <w:hyperlink w:anchor="_Toc22983" w:history="1">
        <w:r>
          <w:rPr>
            <w:rFonts w:ascii="仿宋" w:eastAsia="仿宋" w:hAnsi="仿宋" w:cs="仿宋" w:hint="eastAsia"/>
            <w:lang w:eastAsia="zh-CN"/>
          </w:rPr>
          <w:t>二、产品规划分析</w:t>
        </w:r>
        <w:r>
          <w:tab/>
        </w:r>
        <w:r>
          <w:fldChar w:fldCharType="begin"/>
        </w:r>
        <w:r>
          <w:instrText xml:space="preserve"> PAGEREF _Toc22983 \h </w:instrText>
        </w:r>
        <w:r>
          <w:fldChar w:fldCharType="separate"/>
        </w:r>
        <w:r>
          <w:t>6</w:t>
        </w:r>
        <w:r>
          <w:fldChar w:fldCharType="end"/>
        </w:r>
      </w:hyperlink>
    </w:p>
    <w:p>
      <w:pPr>
        <w:pStyle w:val="TOC2"/>
        <w:tabs>
          <w:tab w:val="right" w:leader="dot" w:pos="8306"/>
        </w:tabs>
      </w:pPr>
      <w:hyperlink w:anchor="_Toc14195" w:history="1">
        <w:r>
          <w:rPr>
            <w:rFonts w:ascii="仿宋" w:eastAsia="仿宋" w:hAnsi="仿宋" w:cs="仿宋" w:hint="eastAsia"/>
            <w:lang w:eastAsia="zh-CN"/>
          </w:rPr>
          <w:t>(一)、产品规划</w:t>
        </w:r>
        <w:r>
          <w:tab/>
        </w:r>
        <w:r>
          <w:fldChar w:fldCharType="begin"/>
        </w:r>
        <w:r>
          <w:instrText xml:space="preserve"> PAGEREF _Toc14195 \h </w:instrText>
        </w:r>
        <w:r>
          <w:fldChar w:fldCharType="separate"/>
        </w:r>
        <w:r>
          <w:t>6</w:t>
        </w:r>
        <w:r>
          <w:fldChar w:fldCharType="end"/>
        </w:r>
      </w:hyperlink>
    </w:p>
    <w:p>
      <w:pPr>
        <w:pStyle w:val="TOC2"/>
        <w:tabs>
          <w:tab w:val="right" w:leader="dot" w:pos="8306"/>
        </w:tabs>
      </w:pPr>
      <w:hyperlink w:anchor="_Toc8229" w:history="1">
        <w:r>
          <w:rPr>
            <w:rFonts w:ascii="仿宋" w:eastAsia="仿宋" w:hAnsi="仿宋" w:cs="仿宋" w:hint="eastAsia"/>
            <w:lang w:eastAsia="zh-CN"/>
          </w:rPr>
          <w:t>(二)、建设规模</w:t>
        </w:r>
        <w:r>
          <w:tab/>
        </w:r>
        <w:r>
          <w:fldChar w:fldCharType="begin"/>
        </w:r>
        <w:r>
          <w:instrText xml:space="preserve"> PAGEREF _Toc8229 \h </w:instrText>
        </w:r>
        <w:r>
          <w:fldChar w:fldCharType="separate"/>
        </w:r>
        <w:r>
          <w:t>6</w:t>
        </w:r>
        <w:r>
          <w:fldChar w:fldCharType="end"/>
        </w:r>
      </w:hyperlink>
    </w:p>
    <w:p>
      <w:pPr>
        <w:pStyle w:val="TOC1"/>
        <w:tabs>
          <w:tab w:val="right" w:leader="dot" w:pos="8306"/>
        </w:tabs>
      </w:pPr>
      <w:hyperlink w:anchor="_Toc13272" w:history="1">
        <w:r>
          <w:rPr>
            <w:rFonts w:ascii="仿宋" w:eastAsia="仿宋" w:hAnsi="仿宋" w:cs="仿宋" w:hint="eastAsia"/>
            <w:lang w:eastAsia="zh-CN"/>
          </w:rPr>
          <w:t>三、便携式数字地震仪项目土建工程</w:t>
        </w:r>
        <w:r>
          <w:tab/>
        </w:r>
        <w:r>
          <w:fldChar w:fldCharType="begin"/>
        </w:r>
        <w:r>
          <w:instrText xml:space="preserve"> PAGEREF _Toc13272 \h </w:instrText>
        </w:r>
        <w:r>
          <w:fldChar w:fldCharType="separate"/>
        </w:r>
        <w:r>
          <w:t>8</w:t>
        </w:r>
        <w:r>
          <w:fldChar w:fldCharType="end"/>
        </w:r>
      </w:hyperlink>
    </w:p>
    <w:p>
      <w:pPr>
        <w:pStyle w:val="TOC2"/>
        <w:tabs>
          <w:tab w:val="right" w:leader="dot" w:pos="8306"/>
        </w:tabs>
      </w:pPr>
      <w:hyperlink w:anchor="_Toc22168" w:history="1">
        <w:r>
          <w:rPr>
            <w:rFonts w:ascii="仿宋" w:eastAsia="仿宋" w:hAnsi="仿宋" w:cs="仿宋" w:hint="eastAsia"/>
            <w:lang w:eastAsia="zh-CN"/>
          </w:rPr>
          <w:t>(一)、建筑工程设计原则</w:t>
        </w:r>
        <w:r>
          <w:tab/>
        </w:r>
        <w:r>
          <w:fldChar w:fldCharType="begin"/>
        </w:r>
        <w:r>
          <w:instrText xml:space="preserve"> PAGEREF _Toc22168 \h </w:instrText>
        </w:r>
        <w:r>
          <w:fldChar w:fldCharType="separate"/>
        </w:r>
        <w:r>
          <w:t>8</w:t>
        </w:r>
        <w:r>
          <w:fldChar w:fldCharType="end"/>
        </w:r>
      </w:hyperlink>
    </w:p>
    <w:p>
      <w:pPr>
        <w:pStyle w:val="TOC2"/>
        <w:tabs>
          <w:tab w:val="right" w:leader="dot" w:pos="8306"/>
        </w:tabs>
      </w:pPr>
      <w:hyperlink w:anchor="_Toc16191" w:history="1">
        <w:r>
          <w:rPr>
            <w:rFonts w:ascii="仿宋" w:eastAsia="仿宋" w:hAnsi="仿宋" w:cs="仿宋" w:hint="eastAsia"/>
            <w:lang w:eastAsia="zh-CN"/>
          </w:rPr>
          <w:t>(二)、土建工程设计年限及安全等级</w:t>
        </w:r>
        <w:r>
          <w:tab/>
        </w:r>
        <w:r>
          <w:fldChar w:fldCharType="begin"/>
        </w:r>
        <w:r>
          <w:instrText xml:space="preserve"> PAGEREF _Toc16191 \h </w:instrText>
        </w:r>
        <w:r>
          <w:fldChar w:fldCharType="separate"/>
        </w:r>
        <w:r>
          <w:t>9</w:t>
        </w:r>
        <w:r>
          <w:fldChar w:fldCharType="end"/>
        </w:r>
      </w:hyperlink>
    </w:p>
    <w:p>
      <w:pPr>
        <w:pStyle w:val="TOC2"/>
        <w:tabs>
          <w:tab w:val="right" w:leader="dot" w:pos="8306"/>
        </w:tabs>
      </w:pPr>
      <w:hyperlink w:anchor="_Toc4929" w:history="1">
        <w:r>
          <w:rPr>
            <w:rFonts w:ascii="仿宋" w:eastAsia="仿宋" w:hAnsi="仿宋" w:cs="仿宋" w:hint="eastAsia"/>
            <w:lang w:eastAsia="zh-CN"/>
          </w:rPr>
          <w:t>(三)、建筑工程设计总体要求</w:t>
        </w:r>
        <w:r>
          <w:tab/>
        </w:r>
        <w:r>
          <w:fldChar w:fldCharType="begin"/>
        </w:r>
        <w:r>
          <w:instrText xml:space="preserve"> PAGEREF _Toc4929 \h </w:instrText>
        </w:r>
        <w:r>
          <w:fldChar w:fldCharType="separate"/>
        </w:r>
        <w:r>
          <w:t>10</w:t>
        </w:r>
        <w:r>
          <w:fldChar w:fldCharType="end"/>
        </w:r>
      </w:hyperlink>
    </w:p>
    <w:p>
      <w:pPr>
        <w:pStyle w:val="TOC2"/>
        <w:tabs>
          <w:tab w:val="right" w:leader="dot" w:pos="8306"/>
        </w:tabs>
      </w:pPr>
      <w:hyperlink w:anchor="_Toc11081" w:history="1">
        <w:r>
          <w:rPr>
            <w:rFonts w:ascii="仿宋" w:eastAsia="仿宋" w:hAnsi="仿宋" w:cs="仿宋" w:hint="eastAsia"/>
            <w:lang w:eastAsia="zh-CN"/>
          </w:rPr>
          <w:t>(四)、土建工程建设指标</w:t>
        </w:r>
        <w:r>
          <w:tab/>
        </w:r>
        <w:r>
          <w:fldChar w:fldCharType="begin"/>
        </w:r>
        <w:r>
          <w:instrText xml:space="preserve"> PAGEREF _Toc11081 \h </w:instrText>
        </w:r>
        <w:r>
          <w:fldChar w:fldCharType="separate"/>
        </w:r>
        <w:r>
          <w:t>11</w:t>
        </w:r>
        <w:r>
          <w:fldChar w:fldCharType="end"/>
        </w:r>
      </w:hyperlink>
    </w:p>
    <w:p>
      <w:pPr>
        <w:pStyle w:val="TOC1"/>
        <w:tabs>
          <w:tab w:val="right" w:leader="dot" w:pos="8306"/>
        </w:tabs>
      </w:pPr>
      <w:hyperlink w:anchor="_Toc11580" w:history="1">
        <w:r>
          <w:rPr>
            <w:rFonts w:ascii="仿宋" w:eastAsia="仿宋" w:hAnsi="仿宋" w:cs="仿宋" w:hint="eastAsia"/>
            <w:lang w:eastAsia="zh-CN"/>
          </w:rPr>
          <w:t>四、便携式数字地震仪项目绩效评估</w:t>
        </w:r>
        <w:r>
          <w:tab/>
        </w:r>
        <w:r>
          <w:fldChar w:fldCharType="begin"/>
        </w:r>
        <w:r>
          <w:instrText xml:space="preserve"> PAGEREF _Toc11580 \h </w:instrText>
        </w:r>
        <w:r>
          <w:fldChar w:fldCharType="separate"/>
        </w:r>
        <w:r>
          <w:t>11</w:t>
        </w:r>
        <w:r>
          <w:fldChar w:fldCharType="end"/>
        </w:r>
      </w:hyperlink>
    </w:p>
    <w:p>
      <w:pPr>
        <w:pStyle w:val="TOC2"/>
        <w:tabs>
          <w:tab w:val="right" w:leader="dot" w:pos="8306"/>
        </w:tabs>
      </w:pPr>
      <w:hyperlink w:anchor="_Toc30381" w:history="1">
        <w:r>
          <w:rPr>
            <w:rFonts w:ascii="仿宋" w:eastAsia="仿宋" w:hAnsi="仿宋" w:cs="仿宋" w:hint="eastAsia"/>
            <w:lang w:eastAsia="zh-CN"/>
          </w:rPr>
          <w:t>(一)、绩效评估指标</w:t>
        </w:r>
        <w:r>
          <w:tab/>
        </w:r>
        <w:r>
          <w:fldChar w:fldCharType="begin"/>
        </w:r>
        <w:r>
          <w:instrText xml:space="preserve"> PAGEREF _Toc30381 \h </w:instrText>
        </w:r>
        <w:r>
          <w:fldChar w:fldCharType="separate"/>
        </w:r>
        <w:r>
          <w:t>11</w:t>
        </w:r>
        <w:r>
          <w:fldChar w:fldCharType="end"/>
        </w:r>
      </w:hyperlink>
    </w:p>
    <w:p>
      <w:pPr>
        <w:pStyle w:val="TOC2"/>
        <w:tabs>
          <w:tab w:val="right" w:leader="dot" w:pos="8306"/>
        </w:tabs>
      </w:pPr>
      <w:hyperlink w:anchor="_Toc25644" w:history="1">
        <w:r>
          <w:rPr>
            <w:rFonts w:ascii="仿宋" w:eastAsia="仿宋" w:hAnsi="仿宋" w:cs="仿宋" w:hint="eastAsia"/>
            <w:lang w:eastAsia="zh-CN"/>
          </w:rPr>
          <w:t>(二)、绩效评估方法</w:t>
        </w:r>
        <w:r>
          <w:tab/>
        </w:r>
        <w:r>
          <w:fldChar w:fldCharType="begin"/>
        </w:r>
        <w:r>
          <w:instrText xml:space="preserve"> PAGEREF _Toc25644 \h </w:instrText>
        </w:r>
        <w:r>
          <w:fldChar w:fldCharType="separate"/>
        </w:r>
        <w:r>
          <w:t>12</w:t>
        </w:r>
        <w:r>
          <w:fldChar w:fldCharType="end"/>
        </w:r>
      </w:hyperlink>
    </w:p>
    <w:p>
      <w:pPr>
        <w:pStyle w:val="TOC2"/>
        <w:tabs>
          <w:tab w:val="right" w:leader="dot" w:pos="8306"/>
        </w:tabs>
      </w:pPr>
      <w:hyperlink w:anchor="_Toc22315" w:history="1">
        <w:r>
          <w:rPr>
            <w:rFonts w:ascii="仿宋" w:eastAsia="仿宋" w:hAnsi="仿宋" w:cs="仿宋" w:hint="eastAsia"/>
            <w:lang w:eastAsia="zh-CN"/>
          </w:rPr>
          <w:t>(三)、绩效评估周期</w:t>
        </w:r>
        <w:r>
          <w:tab/>
        </w:r>
        <w:r>
          <w:fldChar w:fldCharType="begin"/>
        </w:r>
        <w:r>
          <w:instrText xml:space="preserve"> PAGEREF _Toc22315 \h </w:instrText>
        </w:r>
        <w:r>
          <w:fldChar w:fldCharType="separate"/>
        </w:r>
        <w:r>
          <w:t>13</w:t>
        </w:r>
        <w:r>
          <w:fldChar w:fldCharType="end"/>
        </w:r>
      </w:hyperlink>
    </w:p>
    <w:p>
      <w:pPr>
        <w:pStyle w:val="TOC1"/>
        <w:tabs>
          <w:tab w:val="right" w:leader="dot" w:pos="8306"/>
        </w:tabs>
      </w:pPr>
      <w:hyperlink w:anchor="_Toc16618" w:history="1">
        <w:r>
          <w:rPr>
            <w:rFonts w:ascii="仿宋" w:eastAsia="仿宋" w:hAnsi="仿宋" w:cs="仿宋" w:hint="eastAsia"/>
            <w:lang w:eastAsia="zh-CN"/>
          </w:rPr>
          <w:t>五、便携式数字地震仪项目建设背景及必要性分析</w:t>
        </w:r>
        <w:r>
          <w:tab/>
        </w:r>
        <w:r>
          <w:fldChar w:fldCharType="begin"/>
        </w:r>
        <w:r>
          <w:instrText xml:space="preserve"> PAGEREF _Toc16618 \h </w:instrText>
        </w:r>
        <w:r>
          <w:fldChar w:fldCharType="separate"/>
        </w:r>
        <w:r>
          <w:t>14</w:t>
        </w:r>
        <w:r>
          <w:fldChar w:fldCharType="end"/>
        </w:r>
      </w:hyperlink>
    </w:p>
    <w:p>
      <w:pPr>
        <w:pStyle w:val="TOC2"/>
        <w:tabs>
          <w:tab w:val="right" w:leader="dot" w:pos="8306"/>
        </w:tabs>
      </w:pPr>
      <w:hyperlink w:anchor="_Toc7141" w:history="1">
        <w:r>
          <w:rPr>
            <w:rFonts w:ascii="仿宋" w:eastAsia="仿宋" w:hAnsi="仿宋" w:cs="仿宋" w:hint="eastAsia"/>
            <w:lang w:eastAsia="zh-CN"/>
          </w:rPr>
          <w:t>(一)、便携式数字地震仪项目背景分析</w:t>
        </w:r>
        <w:r>
          <w:tab/>
        </w:r>
        <w:r>
          <w:fldChar w:fldCharType="begin"/>
        </w:r>
        <w:r>
          <w:instrText xml:space="preserve"> PAGEREF _Toc7141 \h </w:instrText>
        </w:r>
        <w:r>
          <w:fldChar w:fldCharType="separate"/>
        </w:r>
        <w:r>
          <w:t>14</w:t>
        </w:r>
        <w:r>
          <w:fldChar w:fldCharType="end"/>
        </w:r>
      </w:hyperlink>
    </w:p>
    <w:p>
      <w:pPr>
        <w:pStyle w:val="TOC2"/>
        <w:tabs>
          <w:tab w:val="right" w:leader="dot" w:pos="8306"/>
        </w:tabs>
      </w:pPr>
      <w:hyperlink w:anchor="_Toc24828" w:history="1">
        <w:r>
          <w:rPr>
            <w:rFonts w:ascii="仿宋" w:eastAsia="仿宋" w:hAnsi="仿宋" w:cs="仿宋" w:hint="eastAsia"/>
            <w:lang w:eastAsia="zh-CN"/>
          </w:rPr>
          <w:t>(二)、便携式数字地震仪项目建设必要性分析</w:t>
        </w:r>
        <w:r>
          <w:tab/>
        </w:r>
        <w:r>
          <w:fldChar w:fldCharType="begin"/>
        </w:r>
        <w:r>
          <w:instrText xml:space="preserve"> PAGEREF _Toc24828 \h </w:instrText>
        </w:r>
        <w:r>
          <w:fldChar w:fldCharType="separate"/>
        </w:r>
        <w:r>
          <w:t>16</w:t>
        </w:r>
        <w:r>
          <w:fldChar w:fldCharType="end"/>
        </w:r>
      </w:hyperlink>
    </w:p>
    <w:p>
      <w:pPr>
        <w:pStyle w:val="TOC1"/>
        <w:tabs>
          <w:tab w:val="right" w:leader="dot" w:pos="8306"/>
        </w:tabs>
      </w:pPr>
      <w:hyperlink w:anchor="_Toc29582" w:history="1">
        <w:r>
          <w:rPr>
            <w:rFonts w:ascii="仿宋" w:eastAsia="仿宋" w:hAnsi="仿宋" w:cs="仿宋" w:hint="eastAsia"/>
            <w:lang w:eastAsia="zh-CN"/>
          </w:rPr>
          <w:t>六、便携式数字地震仪项目建设单位说明</w:t>
        </w:r>
        <w:r>
          <w:tab/>
        </w:r>
        <w:r>
          <w:fldChar w:fldCharType="begin"/>
        </w:r>
        <w:r>
          <w:instrText xml:space="preserve"> PAGEREF _Toc29582 \h </w:instrText>
        </w:r>
        <w:r>
          <w:fldChar w:fldCharType="separate"/>
        </w:r>
        <w:r>
          <w:t>17</w:t>
        </w:r>
        <w:r>
          <w:fldChar w:fldCharType="end"/>
        </w:r>
      </w:hyperlink>
    </w:p>
    <w:p>
      <w:pPr>
        <w:pStyle w:val="TOC2"/>
        <w:tabs>
          <w:tab w:val="right" w:leader="dot" w:pos="8306"/>
        </w:tabs>
      </w:pPr>
      <w:hyperlink w:anchor="_Toc10882" w:history="1">
        <w:r>
          <w:rPr>
            <w:rFonts w:ascii="仿宋" w:eastAsia="仿宋" w:hAnsi="仿宋" w:cs="仿宋" w:hint="eastAsia"/>
            <w:lang w:eastAsia="zh-CN"/>
          </w:rPr>
          <w:t>(一)、便携式数字地震仪项目承办单位基本情况</w:t>
        </w:r>
        <w:r>
          <w:tab/>
        </w:r>
        <w:r>
          <w:fldChar w:fldCharType="begin"/>
        </w:r>
        <w:r>
          <w:instrText xml:space="preserve"> PAGEREF _Toc10882 \h </w:instrText>
        </w:r>
        <w:r>
          <w:fldChar w:fldCharType="separate"/>
        </w:r>
        <w:r>
          <w:t>17</w:t>
        </w:r>
        <w:r>
          <w:fldChar w:fldCharType="end"/>
        </w:r>
      </w:hyperlink>
    </w:p>
    <w:p>
      <w:pPr>
        <w:pStyle w:val="TOC2"/>
        <w:tabs>
          <w:tab w:val="right" w:leader="dot" w:pos="8306"/>
        </w:tabs>
      </w:pPr>
      <w:hyperlink w:anchor="_Toc15640" w:history="1">
        <w:r>
          <w:rPr>
            <w:rFonts w:ascii="仿宋" w:eastAsia="仿宋" w:hAnsi="仿宋" w:cs="仿宋" w:hint="eastAsia"/>
            <w:lang w:eastAsia="zh-CN"/>
          </w:rPr>
          <w:t>(二)、公司经济效益分析</w:t>
        </w:r>
        <w:r>
          <w:tab/>
        </w:r>
        <w:r>
          <w:fldChar w:fldCharType="begin"/>
        </w:r>
        <w:r>
          <w:instrText xml:space="preserve"> PAGEREF _Toc15640 \h </w:instrText>
        </w:r>
        <w:r>
          <w:fldChar w:fldCharType="separate"/>
        </w:r>
        <w:r>
          <w:t>18</w:t>
        </w:r>
        <w:r>
          <w:fldChar w:fldCharType="end"/>
        </w:r>
      </w:hyperlink>
    </w:p>
    <w:p>
      <w:pPr>
        <w:pStyle w:val="TOC1"/>
        <w:tabs>
          <w:tab w:val="right" w:leader="dot" w:pos="8306"/>
        </w:tabs>
      </w:pPr>
      <w:hyperlink w:anchor="_Toc5298" w:history="1">
        <w:r>
          <w:rPr>
            <w:rFonts w:ascii="仿宋" w:eastAsia="仿宋" w:hAnsi="仿宋" w:cs="仿宋" w:hint="eastAsia"/>
            <w:lang w:eastAsia="zh-CN"/>
          </w:rPr>
          <w:t>七、便携式数字地震仪项目投资规划</w:t>
        </w:r>
        <w:r>
          <w:tab/>
        </w:r>
        <w:r>
          <w:fldChar w:fldCharType="begin"/>
        </w:r>
        <w:r>
          <w:instrText xml:space="preserve"> PAGEREF _Toc5298 \h </w:instrText>
        </w:r>
        <w:r>
          <w:fldChar w:fldCharType="separate"/>
        </w:r>
        <w:r>
          <w:t>19</w:t>
        </w:r>
        <w:r>
          <w:fldChar w:fldCharType="end"/>
        </w:r>
      </w:hyperlink>
    </w:p>
    <w:p>
      <w:pPr>
        <w:pStyle w:val="TOC2"/>
        <w:tabs>
          <w:tab w:val="right" w:leader="dot" w:pos="8306"/>
        </w:tabs>
      </w:pPr>
      <w:hyperlink w:anchor="_Toc32452" w:history="1">
        <w:r>
          <w:rPr>
            <w:rFonts w:ascii="仿宋" w:eastAsia="仿宋" w:hAnsi="仿宋" w:cs="仿宋" w:hint="eastAsia"/>
            <w:lang w:eastAsia="zh-CN"/>
          </w:rPr>
          <w:t>(一)、便携式数字地震仪项目总投资估算</w:t>
        </w:r>
        <w:r>
          <w:tab/>
        </w:r>
        <w:r>
          <w:fldChar w:fldCharType="begin"/>
        </w:r>
        <w:r>
          <w:instrText xml:space="preserve"> PAGEREF _Toc32452 \h </w:instrText>
        </w:r>
        <w:r>
          <w:fldChar w:fldCharType="separate"/>
        </w:r>
        <w:r>
          <w:t>19</w:t>
        </w:r>
        <w:r>
          <w:fldChar w:fldCharType="end"/>
        </w:r>
      </w:hyperlink>
    </w:p>
    <w:p>
      <w:pPr>
        <w:pStyle w:val="TOC2"/>
        <w:tabs>
          <w:tab w:val="right" w:leader="dot" w:pos="8306"/>
        </w:tabs>
      </w:pPr>
      <w:hyperlink w:anchor="_Toc20769" w:history="1">
        <w:r>
          <w:rPr>
            <w:rFonts w:ascii="仿宋" w:eastAsia="仿宋" w:hAnsi="仿宋" w:cs="仿宋" w:hint="eastAsia"/>
            <w:lang w:eastAsia="zh-CN"/>
          </w:rPr>
          <w:t>(二)、资金筹措</w:t>
        </w:r>
        <w:r>
          <w:tab/>
        </w:r>
        <w:r>
          <w:fldChar w:fldCharType="begin"/>
        </w:r>
        <w:r>
          <w:instrText xml:space="preserve"> PAGEREF _Toc20769 \h </w:instrText>
        </w:r>
        <w:r>
          <w:fldChar w:fldCharType="separate"/>
        </w:r>
        <w:r>
          <w:t>20</w:t>
        </w:r>
        <w:r>
          <w:fldChar w:fldCharType="end"/>
        </w:r>
      </w:hyperlink>
    </w:p>
    <w:p>
      <w:pPr>
        <w:pStyle w:val="TOC1"/>
        <w:tabs>
          <w:tab w:val="right" w:leader="dot" w:pos="8306"/>
        </w:tabs>
      </w:pPr>
      <w:hyperlink w:anchor="_Toc16065" w:history="1">
        <w:r>
          <w:rPr>
            <w:rFonts w:ascii="仿宋" w:eastAsia="仿宋" w:hAnsi="仿宋" w:cs="仿宋" w:hint="eastAsia"/>
            <w:lang w:eastAsia="zh-CN"/>
          </w:rPr>
          <w:t>八、便携式数字地震仪项目风险管理</w:t>
        </w:r>
        <w:r>
          <w:tab/>
        </w:r>
        <w:r>
          <w:fldChar w:fldCharType="begin"/>
        </w:r>
        <w:r>
          <w:instrText xml:space="preserve"> PAGEREF _Toc16065 \h </w:instrText>
        </w:r>
        <w:r>
          <w:fldChar w:fldCharType="separate"/>
        </w:r>
        <w:r>
          <w:t>21</w:t>
        </w:r>
        <w:r>
          <w:fldChar w:fldCharType="end"/>
        </w:r>
      </w:hyperlink>
    </w:p>
    <w:p>
      <w:pPr>
        <w:pStyle w:val="TOC2"/>
        <w:tabs>
          <w:tab w:val="right" w:leader="dot" w:pos="8306"/>
        </w:tabs>
      </w:pPr>
      <w:hyperlink w:anchor="_Toc17514" w:history="1">
        <w:r>
          <w:rPr>
            <w:rFonts w:ascii="仿宋" w:eastAsia="仿宋" w:hAnsi="仿宋" w:cs="仿宋" w:hint="eastAsia"/>
            <w:lang w:eastAsia="zh-CN"/>
          </w:rPr>
          <w:t>(一)、风险识别与评估</w:t>
        </w:r>
        <w:r>
          <w:tab/>
        </w:r>
        <w:r>
          <w:fldChar w:fldCharType="begin"/>
        </w:r>
        <w:r>
          <w:instrText xml:space="preserve"> PAGEREF _Toc17514 \h </w:instrText>
        </w:r>
        <w:r>
          <w:fldChar w:fldCharType="separate"/>
        </w:r>
        <w:r>
          <w:t>21</w:t>
        </w:r>
        <w:r>
          <w:fldChar w:fldCharType="end"/>
        </w:r>
      </w:hyperlink>
    </w:p>
    <w:p>
      <w:pPr>
        <w:pStyle w:val="TOC2"/>
        <w:tabs>
          <w:tab w:val="right" w:leader="dot" w:pos="8306"/>
        </w:tabs>
      </w:pPr>
      <w:hyperlink w:anchor="_Toc4546" w:history="1">
        <w:r>
          <w:rPr>
            <w:rFonts w:ascii="仿宋" w:eastAsia="仿宋" w:hAnsi="仿宋" w:cs="仿宋" w:hint="eastAsia"/>
            <w:lang w:eastAsia="zh-CN"/>
          </w:rPr>
          <w:t>(二)、风险应对策略</w:t>
        </w:r>
        <w:r>
          <w:tab/>
        </w:r>
        <w:r>
          <w:fldChar w:fldCharType="begin"/>
        </w:r>
        <w:r>
          <w:instrText xml:space="preserve"> PAGEREF _Toc4546 \h </w:instrText>
        </w:r>
        <w:r>
          <w:fldChar w:fldCharType="separate"/>
        </w:r>
        <w:r>
          <w:t>22</w:t>
        </w:r>
        <w:r>
          <w:fldChar w:fldCharType="end"/>
        </w:r>
      </w:hyperlink>
    </w:p>
    <w:p>
      <w:pPr>
        <w:pStyle w:val="TOC2"/>
        <w:tabs>
          <w:tab w:val="right" w:leader="dot" w:pos="8306"/>
        </w:tabs>
      </w:pPr>
      <w:hyperlink w:anchor="_Toc28914" w:history="1">
        <w:r>
          <w:rPr>
            <w:rFonts w:ascii="仿宋" w:eastAsia="仿宋" w:hAnsi="仿宋" w:cs="仿宋" w:hint="eastAsia"/>
            <w:lang w:eastAsia="zh-CN"/>
          </w:rPr>
          <w:t>(三)、风险监控与控制</w:t>
        </w:r>
        <w:r>
          <w:tab/>
        </w:r>
        <w:r>
          <w:fldChar w:fldCharType="begin"/>
        </w:r>
        <w:r>
          <w:instrText xml:space="preserve"> PAGEREF _Toc28914 \h </w:instrText>
        </w:r>
        <w:r>
          <w:fldChar w:fldCharType="separate"/>
        </w:r>
        <w:r>
          <w:t>24</w:t>
        </w:r>
        <w:r>
          <w:fldChar w:fldCharType="end"/>
        </w:r>
      </w:hyperlink>
    </w:p>
    <w:p>
      <w:pPr>
        <w:pStyle w:val="TOC1"/>
        <w:tabs>
          <w:tab w:val="right" w:leader="dot" w:pos="8306"/>
        </w:tabs>
      </w:pPr>
      <w:hyperlink w:anchor="_Toc5931" w:history="1">
        <w:r>
          <w:rPr>
            <w:rFonts w:ascii="仿宋" w:eastAsia="仿宋" w:hAnsi="仿宋" w:cs="仿宋" w:hint="eastAsia"/>
            <w:lang w:eastAsia="zh-CN"/>
          </w:rPr>
          <w:t>九、便携式数字地震仪项目计划安排</w:t>
        </w:r>
        <w:r>
          <w:tab/>
        </w:r>
        <w:r>
          <w:fldChar w:fldCharType="begin"/>
        </w:r>
        <w:r>
          <w:instrText xml:space="preserve"> PAGEREF _Toc5931 \h </w:instrText>
        </w:r>
        <w:r>
          <w:fldChar w:fldCharType="separate"/>
        </w:r>
        <w:r>
          <w:t>25</w:t>
        </w:r>
        <w:r>
          <w:fldChar w:fldCharType="end"/>
        </w:r>
      </w:hyperlink>
    </w:p>
    <w:p>
      <w:pPr>
        <w:pStyle w:val="TOC2"/>
        <w:tabs>
          <w:tab w:val="right" w:leader="dot" w:pos="8306"/>
        </w:tabs>
      </w:pPr>
      <w:hyperlink w:anchor="_Toc19669" w:history="1">
        <w:r>
          <w:rPr>
            <w:rFonts w:ascii="仿宋" w:eastAsia="仿宋" w:hAnsi="仿宋" w:cs="仿宋" w:hint="eastAsia"/>
            <w:lang w:eastAsia="zh-CN"/>
          </w:rPr>
          <w:t>(一)、建设周期</w:t>
        </w:r>
        <w:r>
          <w:tab/>
        </w:r>
        <w:r>
          <w:fldChar w:fldCharType="begin"/>
        </w:r>
        <w:r>
          <w:instrText xml:space="preserve"> PAGEREF _Toc19669 \h </w:instrText>
        </w:r>
        <w:r>
          <w:fldChar w:fldCharType="separate"/>
        </w:r>
        <w:r>
          <w:t>25</w:t>
        </w:r>
        <w:r>
          <w:fldChar w:fldCharType="end"/>
        </w:r>
      </w:hyperlink>
    </w:p>
    <w:p>
      <w:pPr>
        <w:pStyle w:val="TOC2"/>
        <w:tabs>
          <w:tab w:val="right" w:leader="dot" w:pos="8306"/>
        </w:tabs>
      </w:pPr>
      <w:hyperlink w:anchor="_Toc6088" w:history="1">
        <w:r>
          <w:rPr>
            <w:rFonts w:ascii="仿宋" w:eastAsia="仿宋" w:hAnsi="仿宋" w:cs="仿宋" w:hint="eastAsia"/>
            <w:lang w:eastAsia="zh-CN"/>
          </w:rPr>
          <w:t>(二)、建设进度</w:t>
        </w:r>
        <w:r>
          <w:tab/>
        </w:r>
        <w:r>
          <w:fldChar w:fldCharType="begin"/>
        </w:r>
        <w:r>
          <w:instrText xml:space="preserve"> PAGEREF _Toc6088 \h </w:instrText>
        </w:r>
        <w:r>
          <w:fldChar w:fldCharType="separate"/>
        </w:r>
        <w:r>
          <w:t>26</w:t>
        </w:r>
        <w:r>
          <w:fldChar w:fldCharType="end"/>
        </w:r>
      </w:hyperlink>
    </w:p>
    <w:p>
      <w:pPr>
        <w:pStyle w:val="TOC2"/>
        <w:tabs>
          <w:tab w:val="right" w:leader="dot" w:pos="8306"/>
        </w:tabs>
      </w:pPr>
      <w:hyperlink w:anchor="_Toc1095" w:history="1">
        <w:r>
          <w:rPr>
            <w:rFonts w:ascii="仿宋" w:eastAsia="仿宋" w:hAnsi="仿宋" w:cs="仿宋" w:hint="eastAsia"/>
            <w:lang w:eastAsia="zh-CN"/>
          </w:rPr>
          <w:t>(三)、进度安排注意事项</w:t>
        </w:r>
        <w:r>
          <w:tab/>
        </w:r>
        <w:r>
          <w:fldChar w:fldCharType="begin"/>
        </w:r>
        <w:r>
          <w:instrText xml:space="preserve"> PAGEREF _Toc1095 \h </w:instrText>
        </w:r>
        <w:r>
          <w:fldChar w:fldCharType="separate"/>
        </w:r>
        <w:r>
          <w:t>27</w:t>
        </w:r>
        <w:r>
          <w:fldChar w:fldCharType="end"/>
        </w:r>
      </w:hyperlink>
    </w:p>
    <w:p>
      <w:pPr>
        <w:pStyle w:val="TOC2"/>
        <w:tabs>
          <w:tab w:val="right" w:leader="dot" w:pos="8306"/>
        </w:tabs>
      </w:pPr>
      <w:hyperlink w:anchor="_Toc25395" w:history="1">
        <w:r>
          <w:rPr>
            <w:rFonts w:ascii="仿宋" w:eastAsia="仿宋" w:hAnsi="仿宋" w:cs="仿宋" w:hint="eastAsia"/>
            <w:lang w:eastAsia="zh-CN"/>
          </w:rPr>
          <w:t>(四)、人力资源配置</w:t>
        </w:r>
        <w:r>
          <w:tab/>
        </w:r>
        <w:r>
          <w:fldChar w:fldCharType="begin"/>
        </w:r>
        <w:r>
          <w:instrText xml:space="preserve"> PAGEREF _Toc25395 \h </w:instrText>
        </w:r>
        <w:r>
          <w:fldChar w:fldCharType="separate"/>
        </w:r>
        <w:r>
          <w:t>29</w:t>
        </w:r>
        <w:r>
          <w:fldChar w:fldCharType="end"/>
        </w:r>
      </w:hyperlink>
    </w:p>
    <w:p>
      <w:pPr>
        <w:pStyle w:val="TOC1"/>
        <w:tabs>
          <w:tab w:val="right" w:leader="dot" w:pos="8306"/>
        </w:tabs>
      </w:pPr>
      <w:hyperlink w:anchor="_Toc29673" w:history="1">
        <w:r>
          <w:rPr>
            <w:rFonts w:ascii="仿宋" w:eastAsia="仿宋" w:hAnsi="仿宋" w:cs="仿宋" w:hint="eastAsia"/>
            <w:lang w:eastAsia="zh-CN"/>
          </w:rPr>
          <w:t>十、便携式数字地震仪项目环境影响分析</w:t>
        </w:r>
        <w:r>
          <w:tab/>
        </w:r>
        <w:r>
          <w:fldChar w:fldCharType="begin"/>
        </w:r>
        <w:r>
          <w:instrText xml:space="preserve"> PAGEREF _Toc29673 \h </w:instrText>
        </w:r>
        <w:r>
          <w:fldChar w:fldCharType="separate"/>
        </w:r>
        <w:r>
          <w:t>29</w:t>
        </w:r>
        <w:r>
          <w:fldChar w:fldCharType="end"/>
        </w:r>
      </w:hyperlink>
    </w:p>
    <w:p>
      <w:pPr>
        <w:pStyle w:val="TOC2"/>
        <w:tabs>
          <w:tab w:val="right" w:leader="dot" w:pos="8306"/>
        </w:tabs>
      </w:pPr>
      <w:hyperlink w:anchor="_Toc10565" w:history="1">
        <w:r>
          <w:rPr>
            <w:rFonts w:ascii="仿宋" w:eastAsia="仿宋" w:hAnsi="仿宋" w:cs="仿宋" w:hint="eastAsia"/>
            <w:lang w:eastAsia="zh-CN"/>
          </w:rPr>
          <w:t>(一)、建设区域环境质量现状</w:t>
        </w:r>
        <w:r>
          <w:tab/>
        </w:r>
        <w:r>
          <w:fldChar w:fldCharType="begin"/>
        </w:r>
        <w:r>
          <w:instrText xml:space="preserve"> PAGEREF _Toc10565 \h </w:instrText>
        </w:r>
        <w:r>
          <w:fldChar w:fldCharType="separate"/>
        </w:r>
        <w:r>
          <w:t>29</w:t>
        </w:r>
        <w:r>
          <w:fldChar w:fldCharType="end"/>
        </w:r>
      </w:hyperlink>
    </w:p>
    <w:p>
      <w:pPr>
        <w:pStyle w:val="TOC2"/>
        <w:tabs>
          <w:tab w:val="right" w:leader="dot" w:pos="8306"/>
        </w:tabs>
      </w:pPr>
      <w:hyperlink w:anchor="_Toc17128" w:history="1">
        <w:r>
          <w:rPr>
            <w:rFonts w:ascii="仿宋" w:eastAsia="仿宋" w:hAnsi="仿宋" w:cs="仿宋" w:hint="eastAsia"/>
            <w:lang w:eastAsia="zh-CN"/>
          </w:rPr>
          <w:t>(二)、建设期环境保护</w:t>
        </w:r>
        <w:r>
          <w:tab/>
        </w:r>
        <w:r>
          <w:fldChar w:fldCharType="begin"/>
        </w:r>
        <w:r>
          <w:instrText xml:space="preserve"> PAGEREF _Toc17128 \h </w:instrText>
        </w:r>
        <w:r>
          <w:fldChar w:fldCharType="separate"/>
        </w:r>
        <w:r>
          <w:t>31</w:t>
        </w:r>
        <w:r>
          <w:fldChar w:fldCharType="end"/>
        </w:r>
      </w:hyperlink>
    </w:p>
    <w:p>
      <w:pPr>
        <w:pStyle w:val="TOC2"/>
        <w:tabs>
          <w:tab w:val="right" w:leader="dot" w:pos="8306"/>
        </w:tabs>
      </w:pPr>
      <w:hyperlink w:anchor="_Toc14415" w:history="1">
        <w:r>
          <w:rPr>
            <w:rFonts w:ascii="仿宋" w:eastAsia="仿宋" w:hAnsi="仿宋" w:cs="仿宋" w:hint="eastAsia"/>
            <w:lang w:eastAsia="zh-CN"/>
          </w:rPr>
          <w:t>(三)、运营期环境保护</w:t>
        </w:r>
        <w:r>
          <w:tab/>
        </w:r>
        <w:r>
          <w:fldChar w:fldCharType="begin"/>
        </w:r>
        <w:r>
          <w:instrText xml:space="preserve"> PAGEREF _Toc14415 \h </w:instrText>
        </w:r>
        <w:r>
          <w:fldChar w:fldCharType="separate"/>
        </w:r>
        <w:r>
          <w:t>32</w:t>
        </w:r>
        <w:r>
          <w:fldChar w:fldCharType="end"/>
        </w:r>
      </w:hyperlink>
    </w:p>
    <w:p>
      <w:pPr>
        <w:pStyle w:val="TOC2"/>
        <w:tabs>
          <w:tab w:val="right" w:leader="dot" w:pos="8306"/>
        </w:tabs>
      </w:pPr>
      <w:hyperlink w:anchor="_Toc727" w:history="1">
        <w:r>
          <w:rPr>
            <w:rFonts w:ascii="仿宋" w:eastAsia="仿宋" w:hAnsi="仿宋" w:cs="仿宋" w:hint="eastAsia"/>
            <w:lang w:eastAsia="zh-CN"/>
          </w:rPr>
          <w:t>(四)、便携式数字地震仪项目建设对区域经济的影响</w:t>
        </w:r>
        <w:r>
          <w:tab/>
        </w:r>
        <w:r>
          <w:fldChar w:fldCharType="begin"/>
        </w:r>
        <w:r>
          <w:instrText xml:space="preserve"> PAGEREF _Toc727 \h </w:instrText>
        </w:r>
        <w:r>
          <w:fldChar w:fldCharType="separate"/>
        </w:r>
        <w:r>
          <w:t>34</w:t>
        </w:r>
        <w:r>
          <w:fldChar w:fldCharType="end"/>
        </w:r>
      </w:hyperlink>
    </w:p>
    <w:p>
      <w:pPr>
        <w:pStyle w:val="TOC2"/>
        <w:tabs>
          <w:tab w:val="right" w:leader="dot" w:pos="8306"/>
        </w:tabs>
      </w:pPr>
      <w:hyperlink w:anchor="_Toc3573" w:history="1">
        <w:r>
          <w:rPr>
            <w:rFonts w:ascii="仿宋" w:eastAsia="仿宋" w:hAnsi="仿宋" w:cs="仿宋" w:hint="eastAsia"/>
            <w:lang w:eastAsia="zh-CN"/>
          </w:rPr>
          <w:t>(五)、废弃物处理</w:t>
        </w:r>
        <w:r>
          <w:tab/>
        </w:r>
        <w:r>
          <w:fldChar w:fldCharType="begin"/>
        </w:r>
        <w:r>
          <w:instrText xml:space="preserve"> PAGEREF _Toc3573 \h </w:instrText>
        </w:r>
        <w:r>
          <w:fldChar w:fldCharType="separate"/>
        </w:r>
        <w:r>
          <w:t>35</w:t>
        </w:r>
        <w:r>
          <w:fldChar w:fldCharType="end"/>
        </w:r>
      </w:hyperlink>
    </w:p>
    <w:p>
      <w:pPr>
        <w:pStyle w:val="TOC2"/>
        <w:tabs>
          <w:tab w:val="right" w:leader="dot" w:pos="8306"/>
        </w:tabs>
      </w:pPr>
      <w:hyperlink w:anchor="_Toc11178" w:history="1">
        <w:r>
          <w:rPr>
            <w:rFonts w:ascii="仿宋" w:eastAsia="仿宋" w:hAnsi="仿宋" w:cs="仿宋" w:hint="eastAsia"/>
            <w:lang w:eastAsia="zh-CN"/>
          </w:rPr>
          <w:t>(六)、特殊环境影响分析</w:t>
        </w:r>
        <w:r>
          <w:tab/>
        </w:r>
        <w:r>
          <w:fldChar w:fldCharType="begin"/>
        </w:r>
        <w:r>
          <w:instrText xml:space="preserve"> PAGEREF _Toc11178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79" w:history="1">
        <w:r>
          <w:rPr>
            <w:rFonts w:ascii="仿宋" w:eastAsia="仿宋" w:hAnsi="仿宋" w:cs="仿宋" w:hint="eastAsia"/>
            <w:lang w:eastAsia="zh-CN"/>
          </w:rPr>
          <w:t>(七)、清洁生产</w:t>
        </w:r>
        <w:r>
          <w:tab/>
        </w:r>
        <w:r>
          <w:fldChar w:fldCharType="begin"/>
        </w:r>
        <w:r>
          <w:instrText xml:space="preserve"> PAGEREF _Toc22479 \h </w:instrText>
        </w:r>
        <w:r>
          <w:fldChar w:fldCharType="separate"/>
        </w:r>
        <w:r>
          <w:t>38</w:t>
        </w:r>
        <w:r>
          <w:fldChar w:fldCharType="end"/>
        </w:r>
      </w:hyperlink>
    </w:p>
    <w:p>
      <w:pPr>
        <w:pStyle w:val="TOC2"/>
        <w:tabs>
          <w:tab w:val="right" w:leader="dot" w:pos="8306"/>
        </w:tabs>
      </w:pPr>
      <w:hyperlink w:anchor="_Toc15422" w:history="1">
        <w:r>
          <w:rPr>
            <w:rFonts w:ascii="仿宋" w:eastAsia="仿宋" w:hAnsi="仿宋" w:cs="仿宋" w:hint="eastAsia"/>
            <w:lang w:eastAsia="zh-CN"/>
          </w:rPr>
          <w:t>(八)、环境保护综合评价</w:t>
        </w:r>
        <w:r>
          <w:tab/>
        </w:r>
        <w:r>
          <w:fldChar w:fldCharType="begin"/>
        </w:r>
        <w:r>
          <w:instrText xml:space="preserve"> PAGEREF _Toc15422 \h </w:instrText>
        </w:r>
        <w:r>
          <w:fldChar w:fldCharType="separate"/>
        </w:r>
        <w:r>
          <w:t>39</w:t>
        </w:r>
        <w:r>
          <w:fldChar w:fldCharType="end"/>
        </w:r>
      </w:hyperlink>
    </w:p>
    <w:p>
      <w:pPr>
        <w:pStyle w:val="TOC1"/>
        <w:tabs>
          <w:tab w:val="right" w:leader="dot" w:pos="8306"/>
        </w:tabs>
      </w:pPr>
      <w:hyperlink w:anchor="_Toc10828" w:history="1">
        <w:r>
          <w:rPr>
            <w:rFonts w:ascii="仿宋" w:eastAsia="仿宋" w:hAnsi="仿宋" w:cs="仿宋" w:hint="eastAsia"/>
            <w:lang w:eastAsia="zh-CN"/>
          </w:rPr>
          <w:t>十一、便携式数字地震仪项目经营效益</w:t>
        </w:r>
        <w:r>
          <w:tab/>
        </w:r>
        <w:r>
          <w:fldChar w:fldCharType="begin"/>
        </w:r>
        <w:r>
          <w:instrText xml:space="preserve"> PAGEREF _Toc10828 \h </w:instrText>
        </w:r>
        <w:r>
          <w:fldChar w:fldCharType="separate"/>
        </w:r>
        <w:r>
          <w:t>41</w:t>
        </w:r>
        <w:r>
          <w:fldChar w:fldCharType="end"/>
        </w:r>
      </w:hyperlink>
    </w:p>
    <w:p>
      <w:pPr>
        <w:pStyle w:val="TOC2"/>
        <w:tabs>
          <w:tab w:val="right" w:leader="dot" w:pos="8306"/>
        </w:tabs>
      </w:pPr>
      <w:hyperlink w:anchor="_Toc19524" w:history="1">
        <w:r>
          <w:rPr>
            <w:rFonts w:ascii="仿宋" w:eastAsia="仿宋" w:hAnsi="仿宋" w:cs="仿宋" w:hint="eastAsia"/>
            <w:lang w:eastAsia="zh-CN"/>
          </w:rPr>
          <w:t>(一)、经济评价财务测算</w:t>
        </w:r>
        <w:r>
          <w:tab/>
        </w:r>
        <w:r>
          <w:fldChar w:fldCharType="begin"/>
        </w:r>
        <w:r>
          <w:instrText xml:space="preserve"> PAGEREF _Toc19524 \h </w:instrText>
        </w:r>
        <w:r>
          <w:fldChar w:fldCharType="separate"/>
        </w:r>
        <w:r>
          <w:t>41</w:t>
        </w:r>
        <w:r>
          <w:fldChar w:fldCharType="end"/>
        </w:r>
      </w:hyperlink>
    </w:p>
    <w:p>
      <w:pPr>
        <w:pStyle w:val="TOC2"/>
        <w:tabs>
          <w:tab w:val="right" w:leader="dot" w:pos="8306"/>
        </w:tabs>
      </w:pPr>
      <w:hyperlink w:anchor="_Toc10083" w:history="1">
        <w:r>
          <w:rPr>
            <w:rFonts w:ascii="仿宋" w:eastAsia="仿宋" w:hAnsi="仿宋" w:cs="仿宋" w:hint="eastAsia"/>
            <w:lang w:eastAsia="zh-CN"/>
          </w:rPr>
          <w:t>(二)、便携式数字地震仪项目盈利能力分析</w:t>
        </w:r>
        <w:r>
          <w:tab/>
        </w:r>
        <w:r>
          <w:fldChar w:fldCharType="begin"/>
        </w:r>
        <w:r>
          <w:instrText xml:space="preserve"> PAGEREF _Toc10083 \h </w:instrText>
        </w:r>
        <w:r>
          <w:fldChar w:fldCharType="separate"/>
        </w:r>
        <w:r>
          <w:t>42</w:t>
        </w:r>
        <w:r>
          <w:fldChar w:fldCharType="end"/>
        </w:r>
      </w:hyperlink>
    </w:p>
    <w:p>
      <w:pPr>
        <w:pStyle w:val="TOC1"/>
        <w:tabs>
          <w:tab w:val="right" w:leader="dot" w:pos="8306"/>
        </w:tabs>
      </w:pPr>
      <w:hyperlink w:anchor="_Toc670" w:history="1">
        <w:r>
          <w:rPr>
            <w:rFonts w:ascii="仿宋" w:eastAsia="仿宋" w:hAnsi="仿宋" w:cs="仿宋" w:hint="eastAsia"/>
            <w:lang w:eastAsia="zh-CN"/>
          </w:rPr>
          <w:t>十二、便携式数字地震仪项目创新与研发</w:t>
        </w:r>
        <w:r>
          <w:tab/>
        </w:r>
        <w:r>
          <w:fldChar w:fldCharType="begin"/>
        </w:r>
        <w:r>
          <w:instrText xml:space="preserve"> PAGEREF _Toc670 \h </w:instrText>
        </w:r>
        <w:r>
          <w:fldChar w:fldCharType="separate"/>
        </w:r>
        <w:r>
          <w:t>43</w:t>
        </w:r>
        <w:r>
          <w:fldChar w:fldCharType="end"/>
        </w:r>
      </w:hyperlink>
    </w:p>
    <w:p>
      <w:pPr>
        <w:pStyle w:val="TOC2"/>
        <w:tabs>
          <w:tab w:val="right" w:leader="dot" w:pos="8306"/>
        </w:tabs>
      </w:pPr>
      <w:hyperlink w:anchor="_Toc23575" w:history="1">
        <w:r>
          <w:rPr>
            <w:rFonts w:ascii="仿宋" w:eastAsia="仿宋" w:hAnsi="仿宋" w:cs="仿宋" w:hint="eastAsia"/>
            <w:lang w:eastAsia="zh-CN"/>
          </w:rPr>
          <w:t>(一)、创新策略与方向</w:t>
        </w:r>
        <w:r>
          <w:tab/>
        </w:r>
        <w:r>
          <w:fldChar w:fldCharType="begin"/>
        </w:r>
        <w:r>
          <w:instrText xml:space="preserve"> PAGEREF _Toc23575 \h </w:instrText>
        </w:r>
        <w:r>
          <w:fldChar w:fldCharType="separate"/>
        </w:r>
        <w:r>
          <w:t>43</w:t>
        </w:r>
        <w:r>
          <w:fldChar w:fldCharType="end"/>
        </w:r>
      </w:hyperlink>
    </w:p>
    <w:p>
      <w:pPr>
        <w:pStyle w:val="TOC2"/>
        <w:tabs>
          <w:tab w:val="right" w:leader="dot" w:pos="8306"/>
        </w:tabs>
      </w:pPr>
      <w:hyperlink w:anchor="_Toc15199" w:history="1">
        <w:r>
          <w:rPr>
            <w:rFonts w:ascii="仿宋" w:eastAsia="仿宋" w:hAnsi="仿宋" w:cs="仿宋" w:hint="eastAsia"/>
            <w:lang w:eastAsia="zh-CN"/>
          </w:rPr>
          <w:t>(二)、研发规划与投入</w:t>
        </w:r>
        <w:r>
          <w:tab/>
        </w:r>
        <w:r>
          <w:fldChar w:fldCharType="begin"/>
        </w:r>
        <w:r>
          <w:instrText xml:space="preserve"> PAGEREF _Toc15199 \h </w:instrText>
        </w:r>
        <w:r>
          <w:fldChar w:fldCharType="separate"/>
        </w:r>
        <w:r>
          <w:t>44</w:t>
        </w:r>
        <w:r>
          <w:fldChar w:fldCharType="end"/>
        </w:r>
      </w:hyperlink>
    </w:p>
    <w:p>
      <w:pPr>
        <w:pStyle w:val="TOC1"/>
        <w:tabs>
          <w:tab w:val="right" w:leader="dot" w:pos="8306"/>
        </w:tabs>
      </w:pPr>
      <w:hyperlink w:anchor="_Toc4830" w:history="1">
        <w:r>
          <w:rPr>
            <w:rFonts w:ascii="仿宋" w:eastAsia="仿宋" w:hAnsi="仿宋" w:cs="仿宋" w:hint="eastAsia"/>
            <w:lang w:eastAsia="zh-CN"/>
          </w:rPr>
          <w:t>十三、供应链管理</w:t>
        </w:r>
        <w:r>
          <w:tab/>
        </w:r>
        <w:r>
          <w:fldChar w:fldCharType="begin"/>
        </w:r>
        <w:r>
          <w:instrText xml:space="preserve"> PAGEREF _Toc4830 \h </w:instrText>
        </w:r>
        <w:r>
          <w:fldChar w:fldCharType="separate"/>
        </w:r>
        <w:r>
          <w:t>46</w:t>
        </w:r>
        <w:r>
          <w:fldChar w:fldCharType="end"/>
        </w:r>
      </w:hyperlink>
    </w:p>
    <w:p>
      <w:pPr>
        <w:pStyle w:val="TOC2"/>
        <w:tabs>
          <w:tab w:val="right" w:leader="dot" w:pos="8306"/>
        </w:tabs>
      </w:pPr>
      <w:hyperlink w:anchor="_Toc17167" w:history="1">
        <w:r>
          <w:rPr>
            <w:rFonts w:ascii="仿宋" w:eastAsia="仿宋" w:hAnsi="仿宋" w:cs="仿宋" w:hint="eastAsia"/>
            <w:lang w:eastAsia="zh-CN"/>
          </w:rPr>
          <w:t>(一)、供应链战略规划</w:t>
        </w:r>
        <w:r>
          <w:tab/>
        </w:r>
        <w:r>
          <w:fldChar w:fldCharType="begin"/>
        </w:r>
        <w:r>
          <w:instrText xml:space="preserve"> PAGEREF _Toc17167 \h </w:instrText>
        </w:r>
        <w:r>
          <w:fldChar w:fldCharType="separate"/>
        </w:r>
        <w:r>
          <w:t>46</w:t>
        </w:r>
        <w:r>
          <w:fldChar w:fldCharType="end"/>
        </w:r>
      </w:hyperlink>
    </w:p>
    <w:p>
      <w:pPr>
        <w:pStyle w:val="TOC2"/>
        <w:tabs>
          <w:tab w:val="right" w:leader="dot" w:pos="8306"/>
        </w:tabs>
      </w:pPr>
      <w:hyperlink w:anchor="_Toc2657" w:history="1">
        <w:r>
          <w:rPr>
            <w:rFonts w:ascii="仿宋" w:eastAsia="仿宋" w:hAnsi="仿宋" w:cs="仿宋" w:hint="eastAsia"/>
            <w:lang w:eastAsia="zh-CN"/>
          </w:rPr>
          <w:t>(二)、供应商选择与合作</w:t>
        </w:r>
        <w:r>
          <w:tab/>
        </w:r>
        <w:r>
          <w:fldChar w:fldCharType="begin"/>
        </w:r>
        <w:r>
          <w:instrText xml:space="preserve"> PAGEREF _Toc2657 \h </w:instrText>
        </w:r>
        <w:r>
          <w:fldChar w:fldCharType="separate"/>
        </w:r>
        <w:r>
          <w:t>47</w:t>
        </w:r>
        <w:r>
          <w:fldChar w:fldCharType="end"/>
        </w:r>
      </w:hyperlink>
    </w:p>
    <w:p>
      <w:pPr>
        <w:pStyle w:val="TOC2"/>
        <w:tabs>
          <w:tab w:val="right" w:leader="dot" w:pos="8306"/>
        </w:tabs>
      </w:pPr>
      <w:hyperlink w:anchor="_Toc30956" w:history="1">
        <w:r>
          <w:rPr>
            <w:rFonts w:ascii="仿宋" w:eastAsia="仿宋" w:hAnsi="仿宋" w:cs="仿宋" w:hint="eastAsia"/>
            <w:lang w:eastAsia="zh-CN"/>
          </w:rPr>
          <w:t>(三)、物流与库存管理</w:t>
        </w:r>
        <w:r>
          <w:tab/>
        </w:r>
        <w:r>
          <w:fldChar w:fldCharType="begin"/>
        </w:r>
        <w:r>
          <w:instrText xml:space="preserve"> PAGEREF _Toc30956 \h </w:instrText>
        </w:r>
        <w:r>
          <w:fldChar w:fldCharType="separate"/>
        </w:r>
        <w:r>
          <w:t>49</w:t>
        </w:r>
        <w:r>
          <w:fldChar w:fldCharType="end"/>
        </w:r>
      </w:hyperlink>
    </w:p>
    <w:p>
      <w:pPr>
        <w:pStyle w:val="TOC1"/>
        <w:tabs>
          <w:tab w:val="right" w:leader="dot" w:pos="8306"/>
        </w:tabs>
      </w:pPr>
      <w:hyperlink w:anchor="_Toc15161" w:history="1">
        <w:r>
          <w:rPr>
            <w:rFonts w:ascii="仿宋" w:eastAsia="仿宋" w:hAnsi="仿宋" w:cs="仿宋" w:hint="eastAsia"/>
            <w:lang w:eastAsia="zh-CN"/>
          </w:rPr>
          <w:t>十四、风险识别与分类</w:t>
        </w:r>
        <w:r>
          <w:tab/>
        </w:r>
        <w:r>
          <w:fldChar w:fldCharType="begin"/>
        </w:r>
        <w:r>
          <w:instrText xml:space="preserve"> PAGEREF _Toc15161 \h </w:instrText>
        </w:r>
        <w:r>
          <w:fldChar w:fldCharType="separate"/>
        </w:r>
        <w:r>
          <w:t>50</w:t>
        </w:r>
        <w:r>
          <w:fldChar w:fldCharType="end"/>
        </w:r>
      </w:hyperlink>
    </w:p>
    <w:p>
      <w:pPr>
        <w:pStyle w:val="TOC2"/>
        <w:tabs>
          <w:tab w:val="right" w:leader="dot" w:pos="8306"/>
        </w:tabs>
      </w:pPr>
      <w:hyperlink w:anchor="_Toc30771" w:history="1">
        <w:r>
          <w:rPr>
            <w:rFonts w:ascii="仿宋" w:eastAsia="仿宋" w:hAnsi="仿宋" w:cs="仿宋" w:hint="eastAsia"/>
            <w:lang w:eastAsia="zh-CN"/>
          </w:rPr>
          <w:t>(一)、风险识别</w:t>
        </w:r>
        <w:r>
          <w:tab/>
        </w:r>
        <w:r>
          <w:fldChar w:fldCharType="begin"/>
        </w:r>
        <w:r>
          <w:instrText xml:space="preserve"> PAGEREF _Toc30771 \h </w:instrText>
        </w:r>
        <w:r>
          <w:fldChar w:fldCharType="separate"/>
        </w:r>
        <w:r>
          <w:t>50</w:t>
        </w:r>
        <w:r>
          <w:fldChar w:fldCharType="end"/>
        </w:r>
      </w:hyperlink>
    </w:p>
    <w:p>
      <w:pPr>
        <w:pStyle w:val="TOC2"/>
        <w:tabs>
          <w:tab w:val="right" w:leader="dot" w:pos="8306"/>
        </w:tabs>
      </w:pPr>
      <w:hyperlink w:anchor="_Toc27795" w:history="1">
        <w:r>
          <w:rPr>
            <w:rFonts w:ascii="仿宋" w:eastAsia="仿宋" w:hAnsi="仿宋" w:cs="仿宋" w:hint="eastAsia"/>
            <w:lang w:eastAsia="zh-CN"/>
          </w:rPr>
          <w:t>(二)、风险分类</w:t>
        </w:r>
        <w:r>
          <w:tab/>
        </w:r>
        <w:r>
          <w:fldChar w:fldCharType="begin"/>
        </w:r>
        <w:r>
          <w:instrText xml:space="preserve"> PAGEREF _Toc27795 \h </w:instrText>
        </w:r>
        <w:r>
          <w:fldChar w:fldCharType="separate"/>
        </w:r>
        <w:r>
          <w:t>51</w:t>
        </w:r>
        <w:r>
          <w:fldChar w:fldCharType="end"/>
        </w:r>
      </w:hyperlink>
    </w:p>
    <w:p>
      <w:pPr>
        <w:pStyle w:val="TOC1"/>
        <w:tabs>
          <w:tab w:val="right" w:leader="dot" w:pos="8306"/>
        </w:tabs>
      </w:pPr>
      <w:hyperlink w:anchor="_Toc10426" w:history="1">
        <w:r>
          <w:rPr>
            <w:rFonts w:ascii="仿宋" w:eastAsia="仿宋" w:hAnsi="仿宋" w:cs="仿宋" w:hint="eastAsia"/>
            <w:lang w:eastAsia="zh-CN"/>
          </w:rPr>
          <w:t>十五、利益相关者分析与沟通计划</w:t>
        </w:r>
        <w:r>
          <w:tab/>
        </w:r>
        <w:r>
          <w:fldChar w:fldCharType="begin"/>
        </w:r>
        <w:r>
          <w:instrText xml:space="preserve"> PAGEREF _Toc10426 \h </w:instrText>
        </w:r>
        <w:r>
          <w:fldChar w:fldCharType="separate"/>
        </w:r>
        <w:r>
          <w:t>53</w:t>
        </w:r>
        <w:r>
          <w:fldChar w:fldCharType="end"/>
        </w:r>
      </w:hyperlink>
    </w:p>
    <w:p>
      <w:pPr>
        <w:pStyle w:val="TOC2"/>
        <w:tabs>
          <w:tab w:val="right" w:leader="dot" w:pos="8306"/>
        </w:tabs>
      </w:pPr>
      <w:hyperlink w:anchor="_Toc5851" w:history="1">
        <w:r>
          <w:rPr>
            <w:rFonts w:ascii="仿宋" w:eastAsia="仿宋" w:hAnsi="仿宋" w:cs="仿宋" w:hint="eastAsia"/>
            <w:lang w:eastAsia="zh-CN"/>
          </w:rPr>
          <w:t>(一)、利益相关者分析</w:t>
        </w:r>
        <w:r>
          <w:tab/>
        </w:r>
        <w:r>
          <w:fldChar w:fldCharType="begin"/>
        </w:r>
        <w:r>
          <w:instrText xml:space="preserve"> PAGEREF _Toc5851 \h </w:instrText>
        </w:r>
        <w:r>
          <w:fldChar w:fldCharType="separate"/>
        </w:r>
        <w:r>
          <w:t>53</w:t>
        </w:r>
        <w:r>
          <w:fldChar w:fldCharType="end"/>
        </w:r>
      </w:hyperlink>
    </w:p>
    <w:p>
      <w:pPr>
        <w:pStyle w:val="TOC2"/>
        <w:tabs>
          <w:tab w:val="right" w:leader="dot" w:pos="8306"/>
        </w:tabs>
      </w:pPr>
      <w:hyperlink w:anchor="_Toc22889" w:history="1">
        <w:r>
          <w:rPr>
            <w:rFonts w:ascii="仿宋" w:eastAsia="仿宋" w:hAnsi="仿宋" w:cs="仿宋" w:hint="eastAsia"/>
            <w:lang w:eastAsia="zh-CN"/>
          </w:rPr>
          <w:t>(二)、沟通计划</w:t>
        </w:r>
        <w:r>
          <w:tab/>
        </w:r>
        <w:r>
          <w:fldChar w:fldCharType="begin"/>
        </w:r>
        <w:r>
          <w:instrText xml:space="preserve"> PAGEREF _Toc22889 \h </w:instrText>
        </w:r>
        <w:r>
          <w:fldChar w:fldCharType="separate"/>
        </w:r>
        <w:r>
          <w:t>55</w:t>
        </w:r>
        <w:r>
          <w:fldChar w:fldCharType="end"/>
        </w:r>
      </w:hyperlink>
    </w:p>
    <w:p>
      <w:pPr>
        <w:pStyle w:val="TOC1"/>
        <w:tabs>
          <w:tab w:val="right" w:leader="dot" w:pos="8306"/>
        </w:tabs>
      </w:pPr>
      <w:hyperlink w:anchor="_Toc19680" w:history="1">
        <w:r>
          <w:rPr>
            <w:rFonts w:ascii="仿宋" w:eastAsia="仿宋" w:hAnsi="仿宋" w:cs="仿宋" w:hint="eastAsia"/>
            <w:lang w:eastAsia="zh-CN"/>
          </w:rPr>
          <w:t>十六、便携式数字地震仪项目治理与监督</w:t>
        </w:r>
        <w:r>
          <w:tab/>
        </w:r>
        <w:r>
          <w:fldChar w:fldCharType="begin"/>
        </w:r>
        <w:r>
          <w:instrText xml:space="preserve"> PAGEREF _Toc19680 \h </w:instrText>
        </w:r>
        <w:r>
          <w:fldChar w:fldCharType="separate"/>
        </w:r>
        <w:r>
          <w:t>56</w:t>
        </w:r>
        <w:r>
          <w:fldChar w:fldCharType="end"/>
        </w:r>
      </w:hyperlink>
    </w:p>
    <w:p>
      <w:pPr>
        <w:pStyle w:val="TOC2"/>
        <w:tabs>
          <w:tab w:val="right" w:leader="dot" w:pos="8306"/>
        </w:tabs>
      </w:pPr>
      <w:hyperlink w:anchor="_Toc23368" w:history="1">
        <w:r>
          <w:rPr>
            <w:rFonts w:ascii="仿宋" w:eastAsia="仿宋" w:hAnsi="仿宋" w:cs="仿宋" w:hint="eastAsia"/>
            <w:lang w:eastAsia="zh-CN"/>
          </w:rPr>
          <w:t>(一)、便携式数字地震仪项目治理结构</w:t>
        </w:r>
        <w:r>
          <w:tab/>
        </w:r>
        <w:r>
          <w:fldChar w:fldCharType="begin"/>
        </w:r>
        <w:r>
          <w:instrText xml:space="preserve"> PAGEREF _Toc23368 \h </w:instrText>
        </w:r>
        <w:r>
          <w:fldChar w:fldCharType="separate"/>
        </w:r>
        <w:r>
          <w:t>56</w:t>
        </w:r>
        <w:r>
          <w:fldChar w:fldCharType="end"/>
        </w:r>
      </w:hyperlink>
    </w:p>
    <w:p>
      <w:pPr>
        <w:pStyle w:val="TOC2"/>
        <w:tabs>
          <w:tab w:val="right" w:leader="dot" w:pos="8306"/>
        </w:tabs>
      </w:pPr>
      <w:hyperlink w:anchor="_Toc26391" w:history="1">
        <w:r>
          <w:rPr>
            <w:rFonts w:ascii="仿宋" w:eastAsia="仿宋" w:hAnsi="仿宋" w:cs="仿宋" w:hint="eastAsia"/>
            <w:lang w:eastAsia="zh-CN"/>
          </w:rPr>
          <w:t>(二)、监督与审计</w:t>
        </w:r>
        <w:r>
          <w:tab/>
        </w:r>
        <w:r>
          <w:fldChar w:fldCharType="begin"/>
        </w:r>
        <w:r>
          <w:instrText xml:space="preserve"> PAGEREF _Toc26391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96"/>
      <w:r>
        <w:rPr>
          <w:rFonts w:ascii="仿宋" w:eastAsia="仿宋" w:hAnsi="仿宋" w:cs="仿宋" w:hint="eastAsia"/>
          <w:sz w:val="28"/>
          <w:lang w:eastAsia="zh-CN"/>
        </w:rPr>
        <w:t>一、便携式数字地震仪项目危机管理</w:t>
      </w:r>
      <w:bookmarkEnd w:id="2"/>
    </w:p>
    <w:p>
      <w:pPr>
        <w:pStyle w:val="Heading2"/>
        <w:rPr>
          <w:rFonts w:ascii="仿宋" w:eastAsia="仿宋" w:hAnsi="仿宋" w:cs="仿宋" w:hint="eastAsia"/>
          <w:lang w:eastAsia="zh-CN"/>
        </w:rPr>
      </w:pPr>
      <w:bookmarkStart w:id="3" w:name="_Toc22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危机管理中，危机预警与识别是确保便携式数字地震仪项目稳健运行的核心步骤。通过建立全面的监测机制，便携式数字地震仪项目团队旨在及时发现和理解潜在的风险和危机因素，以便采取及时的预防和应对措施，确保便携式数字地震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便携式数字地震仪项目团队全面分析了整个便携式数字地震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便携式数字地震仪项目团队着重于明确定义便携式数字地震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便携式数字地震仪项目进展的持续监控，团队能够及时发现潜在问题并作出迅速反应。便携式数字地震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在这一阶段，团队的专业素养和反应速度将发挥至关重要的作用，以确保潜在危机能够在初期得到有效的处理，最大程度地减轻负面影响。通过危机预警与识别，便携式数字地震仪项目得以更有序、可控地推进。</w:t>
      </w:r>
    </w:p>
    <w:p>
      <w:pPr>
        <w:pStyle w:val="Heading2"/>
        <w:ind w:firstLine="560" w:firstLineChars="200"/>
        <w:rPr>
          <w:rFonts w:ascii="仿宋" w:eastAsia="仿宋" w:hAnsi="仿宋" w:cs="仿宋" w:hint="eastAsia"/>
          <w:sz w:val="28"/>
          <w:lang w:eastAsia="zh-CN"/>
        </w:rPr>
      </w:pPr>
      <w:bookmarkStart w:id="4" w:name="_Toc312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在危机发生时，便携式数字地震仪项目团队立即行动，成立了应急小组。该小组的任务是迅速制定并实施紧急应对措施，以最小化潜在损失。以下是采取的主要措施：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暂停便携式数字地震仪项目进度：为遏制危机蔓延，便携式数字地震仪项目暂时停止进行，以便全面评估当前状况。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资源重新分配：重新评估便携式数字地震仪项目资源的分配，确保最大限度地减小损失。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实时沟通：与关键利益相关者建立实时沟通机制，向他们传递便携式数字地震仪项目危机的实际状况，保障便携式数字地震仪项目核心利益。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在紧急应对的同时，便携式数字地震仪项目团队强调了团队协作和有效沟通的重要性。以下是团队协作的关键举措：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信息共享机制：建立了信息共享平台，确保团队成员能够及时获取便携式数字地震仪项目危机的实时信息。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领导者沟通：便携式数字地震仪项目领导者通过定期会议和即时沟通工具，指导团队应对危机，保持团队稳定运行。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随着危机得到初步控制，便携式数字地震仪项目团队转向制定恢复计划，以确保便携式数字地震仪项目能够从中迅速恢复。主要恢复计划包括：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修复受损的进度计划：重新评估便携式数字地震仪项目进度，制定修复计划，确保便携式数字地震仪项目尽快回归正常进程。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重新调整资源分配：优化资源分配，确保便携式数字地震仪项目在有限资源下高效运转。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风险管理机制加强：对便携式数字地震仪项目风险进行全面评估，制定更强化的风险管理策略，以预防未来可能的危机。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9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19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便携式数字地震仪项目的主要产品是XXXX，预计年产值为XXX万元。这一产品在市场中占据着重要的地位，其广泛的应用范围使得该便携式数字地震仪项目的市场前景非常广阔。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式数字地震仪项目的xxx产品作为重要的原材料之一，将在多个领域发挥关键作用。其在建筑、交通、能源等方面的广泛应用将为整个产业链提供强大的支持，形成产业协同效应。便携式数字地震仪项目的年产值XXX万XXX万XXX万万元不仅反映了其在市场上的巨大潜力，更预示着它对国民经济的积极贡献。这种关联度高、涉及面广的产业关系，使得该便携式数字地震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22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总征地面积为XXXX平方米，相当于约XX.XX亩，其中净用地面积为XXXX平方米，红线范围内相当于约XX.XX亩。这一用地规模充分考虑了便携式数字地震仪项目的建设需求，保障了便携式数字地震仪项目在合适的空间内得以充分发展。便携式数字地震仪项目规划的总建筑面积为XXXX平方米，其中主体工程建设占XXXX平方米，计容建筑面积达XXXX平方米。预计建筑工程的投资将达到XXXX万元，为便携式数字地震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计划购置的设备共计XXXX台（套），设备购置费用为XXXX万元。这一设备购置计划充分考虑到便携式数字地震仪项目的生产需求和技术要求，确保了便携式数字地震仪项目在生产运营中具备先进的技术装备和高效的生产能力。设备的合理配置将为便携式数字地震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便携式数字地震仪项目计划总投资为XXXX万元，预计年实现营业收入为XXXX万元。这一产能规模的设定旨在确保便携式数字地震仪项目能够在投资与回报之间取得平衡，实现长期可持续的发展。便携式数字地震仪项目的总投资充分考虑到各个方面的需求，包括用地建设、设备购置等多个环节，以确保便携式数字地震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272"/>
      <w:r>
        <w:rPr>
          <w:rFonts w:ascii="仿宋" w:eastAsia="仿宋" w:hAnsi="仿宋" w:cs="仿宋" w:hint="eastAsia"/>
          <w:sz w:val="28"/>
          <w:lang w:eastAsia="zh-CN"/>
        </w:rPr>
        <w:t>三、便携式数字地震仪项目土建工程</w:t>
      </w:r>
      <w:bookmarkEnd w:id="8"/>
    </w:p>
    <w:p>
      <w:pPr>
        <w:pStyle w:val="Heading2"/>
        <w:rPr>
          <w:rFonts w:ascii="仿宋" w:eastAsia="仿宋" w:hAnsi="仿宋" w:cs="仿宋" w:hint="eastAsia"/>
          <w:lang w:eastAsia="zh-CN"/>
        </w:rPr>
      </w:pPr>
      <w:bookmarkStart w:id="9" w:name="_Toc221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在便携式数字地震仪项目的建筑工程设计中，我们将秉承一系列重要的设计原则，以确保便携式数字地震仪项目建筑在功能、美观、可持续性等方面达到最佳效果。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首要原则是确保建筑的功能性得到最大化的发挥。我们将充分理解便携式数字地震仪项目的实际需求，合理布局各个功能区域，保证建筑在满足业务需求的同时，提供高效的工作环境。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在建筑设计中，我们将综合考虑建设和运营成本。通过精细的经济效益分析，确保设计方案在高效利用资源的同时，对便携式数字地震仪项目的长期盈利能力有积极的贡献。</w:t>
      </w:r>
    </w:p>
    <w:p>
      <w:pPr>
        <w:pStyle w:val="Heading2"/>
        <w:ind w:firstLine="560" w:firstLineChars="200"/>
        <w:rPr>
          <w:rFonts w:ascii="仿宋" w:eastAsia="仿宋" w:hAnsi="仿宋" w:cs="仿宋" w:hint="eastAsia"/>
          <w:sz w:val="28"/>
          <w:lang w:eastAsia="zh-CN"/>
        </w:rPr>
      </w:pPr>
      <w:bookmarkStart w:id="10" w:name="_Toc161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的土建工程设计中，我们将精准设定设计年限，结合便携式数字地震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数字地震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9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数字地震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数字地震仪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数字地震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08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本期工程便携式数字地震仪项目预计总建筑面积XXX平方米，其中：计容建筑面积XXX平方米，计划建筑工程投资XX万元，占便携式数字地震仪项目总投资的XX%。</w:t>
      </w:r>
    </w:p>
    <w:p>
      <w:pPr>
        <w:pStyle w:val="Heading1"/>
        <w:ind w:firstLine="560" w:firstLineChars="200"/>
        <w:rPr>
          <w:rFonts w:ascii="仿宋" w:eastAsia="仿宋" w:hAnsi="仿宋" w:cs="仿宋" w:hint="eastAsia"/>
          <w:sz w:val="28"/>
          <w:lang w:eastAsia="zh-CN"/>
        </w:rPr>
      </w:pPr>
      <w:bookmarkStart w:id="13" w:name="_Toc11580"/>
      <w:r>
        <w:rPr>
          <w:rFonts w:ascii="仿宋" w:eastAsia="仿宋" w:hAnsi="仿宋" w:cs="仿宋" w:hint="eastAsia"/>
          <w:sz w:val="28"/>
          <w:lang w:eastAsia="zh-CN"/>
        </w:rPr>
        <w:t>四、便携式数字地震仪项目绩效评估</w:t>
      </w:r>
      <w:bookmarkEnd w:id="13"/>
    </w:p>
    <w:p>
      <w:pPr>
        <w:pStyle w:val="Heading2"/>
        <w:rPr>
          <w:rFonts w:ascii="仿宋" w:eastAsia="仿宋" w:hAnsi="仿宋" w:cs="仿宋" w:hint="eastAsia"/>
          <w:lang w:eastAsia="zh-CN"/>
        </w:rPr>
      </w:pPr>
      <w:bookmarkStart w:id="14" w:name="_Toc3038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我们设计了一套全面的绩效评估指标，以确保便携式数字地震仪项目的可控和成功交付。这些指标跨足便携式数字地震仪项目目标、成本、进度和质量等多个维度，为我们提供了全面洞察便携式数字地震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目标达成率是我们关注的首要指标。我们设定了明确的目标，并通过定期监测和评估，迅速发现并应对潜在的目标偏差。这为便携式数字地震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成本绩效是另一个核心关注点。通过实际成本与预算成本的对比分析，我们深入了解成本差异的原因，及时调整资源分配，保持便携式数字地震仪项目在经济效益方面的合理水平。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进度作为关键的绩效指标之一，得到了精心的关注。我们制定了详细的便携式数字地震仪项目进度计划，并设立了进度符合度指标，确保实际进度与计划进度保持一致。这使我们能够快速发现和解决潜在的进度问题，保持便携式数字地震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便携式数字地震仪项目绩效的不可或缺的一环。我们引入了一系列的质量标准和客户满意度指标，以确保便携式数字地震仪项目交付的成果在质量上达到或超越预期水平。通过持续监测这些指标，我们努力提升便携式数字地震仪项目整体质量水平，为便携式数字地震仪项目的成功交付提供有力保障。通过这些科学且全面的绩效评估，我们能够更好地引导便携式数字地震仪项目的持续改进，确保便携式数字地震仪项目目标的顺利达成。</w:t>
      </w:r>
    </w:p>
    <w:p>
      <w:pPr>
        <w:pStyle w:val="Heading2"/>
        <w:ind w:firstLine="560" w:firstLineChars="200"/>
        <w:rPr>
          <w:rFonts w:ascii="仿宋" w:eastAsia="仿宋" w:hAnsi="仿宋" w:cs="仿宋" w:hint="eastAsia"/>
          <w:sz w:val="28"/>
          <w:lang w:eastAsia="zh-CN"/>
        </w:rPr>
      </w:pPr>
      <w:bookmarkStart w:id="15" w:name="_Toc2564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绩效评估是便携式数字地震仪项目中的关键环节，为确保便携式数字地震仪项目达到预期目标，我们采用了多层次、多维度的绩效评估方法。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便携式数字地震仪项目的战略目标对齐，确保每个决策和行动都与便携式数字地震仪项目整体目标保持一致。团队会定期召开战略对齐会议，审视当前工作与便携式数字地震仪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便携式数字地震仪项目进度、质量、成本和风险等方面。这些指标通过数据收集和分析，为便携式数字地震仪项目管理团队提供了客观的评估依据。例如，我们通过便携式数字地震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便携式数字地震仪项目内部，还考虑了便携式数字地震仪项目对外部环境的影响。我们定期进行干系人满意度调查，以了解各利益相关方对便携式数字地震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这种多层次、多角度的绩效评估方法，使得我们能够全面了解便携式数字地震仪项目的运行状态，及时做出调整，确保便携式数字地震仪项目在不断变化的环境中保持稳健前行。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2231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为了确保便携式数字地震仪项目的有效管理和不断优化，我们采用了精心设计的绩效评估周期。这个周期旨在实现灵活、实时和全面的评估，以适应便携式数字地震仪项目执行中的各种挑战。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便携式数字地震仪项目的不同需求，分为短期、中期和长期。短期评估关注每个迭代或工作周期，以及时发现和解决当前任务中的问题。中期评估涵盖几个迭代，深入了解整体便携式数字地震仪项目的趋势和性能。长期评估则着眼于整个便携式数字地震仪项目阶段，确保便携式数字地震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便携式数字地震仪项目管理工具和协作平台，团队成员能够随时更新和分享便携式数字地震仪项目数据。这种实时性的反馈机制使我们能够及时察觉潜在问题，快速调整，保持便携式数字地震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便携式数字地震仪项目的决策制定密不可分。每个周期的便携式数字地震仪项目回顾会议成为集体总结经验、识别问题深层次原因并找到创新解决方案的平台。这种定期的反思与调整机制使便携式数字地震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6618"/>
      <w:r>
        <w:rPr>
          <w:rFonts w:ascii="仿宋" w:eastAsia="仿宋" w:hAnsi="仿宋" w:cs="仿宋" w:hint="eastAsia"/>
          <w:sz w:val="28"/>
          <w:lang w:eastAsia="zh-CN"/>
        </w:rPr>
        <w:t>五、便携式数字地震仪项目建设背景及必要性分析</w:t>
      </w:r>
      <w:bookmarkEnd w:id="17"/>
    </w:p>
    <w:p>
      <w:pPr>
        <w:pStyle w:val="Heading2"/>
        <w:rPr>
          <w:rFonts w:ascii="仿宋" w:eastAsia="仿宋" w:hAnsi="仿宋" w:cs="仿宋" w:hint="eastAsia"/>
          <w:lang w:eastAsia="zh-CN"/>
        </w:rPr>
      </w:pPr>
      <w:bookmarkStart w:id="18" w:name="_Toc7141"/>
      <w:r>
        <w:rPr>
          <w:rFonts w:ascii="仿宋" w:eastAsia="仿宋" w:hAnsi="仿宋" w:cs="仿宋" w:hint="eastAsia"/>
          <w:lang w:eastAsia="zh-CN"/>
        </w:rPr>
        <w:t>(一)、便携式数字地震仪项目背景分析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便携式数字地震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便携式数字地震仪项目在这个潮流中的定位。同时，我们将关注行业内涌现的新兴机遇，以便便携式数字地震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便携式数字地震仪项目提供了强大的发展动力。我们将聚焦于行业内最新的技术发展趋势，包括但不限于人工智能、大数据分析、物联网等领域。通过深度的技术研究，我们将确保便携式数字地震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便携式数字地震仪项目发展的源泉。我们将投入更多的精力对市场需求进行深入剖析，超越表面的需求，深入挖掘潜在的市场痛点和机遇。通过对市场需求的细致了解，便携式数字地震仪项目将更有针对性地设计解决方案，满足市场的多样化需求，从而更好地促进便携式数字地震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便携式数字地震仪项目战略至关重要。我们将对竞争态势进行更为深入的分析，包括但不限于市场份额、产品特点、客户满意度等多个维度。通过深度的竞争分析，便携式数字地震仪项目将能够更准确地把握市场脉搏，制定具有竞争力的便携式数字地震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便携式数字地震仪项目的发展具有直接的影响。我们将进行更为全面的法规和政策分析，了解行业发展中的潜在法律风险和合规挑战。通过充分了解和遵守相关法规，便携式数字地震仪项目将确保在法律框架内合法合规运营，为便携式数字地震仪项目的稳健发展提供有力支持。</w:t>
      </w:r>
    </w:p>
    <w:p>
      <w:pPr>
        <w:pStyle w:val="Heading2"/>
        <w:ind w:firstLine="560" w:firstLineChars="200"/>
        <w:rPr>
          <w:rFonts w:ascii="仿宋" w:eastAsia="仿宋" w:hAnsi="仿宋" w:cs="仿宋" w:hint="eastAsia"/>
          <w:sz w:val="28"/>
          <w:lang w:eastAsia="zh-CN"/>
        </w:rPr>
      </w:pPr>
      <w:bookmarkStart w:id="19" w:name="_Toc24828"/>
      <w:r>
        <w:rPr>
          <w:rFonts w:ascii="仿宋" w:eastAsia="仿宋" w:hAnsi="仿宋" w:cs="仿宋" w:hint="eastAsia"/>
          <w:sz w:val="28"/>
          <w:lang w:eastAsia="zh-CN"/>
        </w:rPr>
        <w:t>(二)、便携式数字地震仪项目建设必要性分析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建设的迫切性源于对行业发展趋势的深刻洞察。我们正处于一个行业变革的时代，科技创新、数字化转型成为企业发展的关键动力。便携式数字地震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建设不仅仅是为了跟上潮流，更是为了通过技术创新推动企业的持续发展。通过引入先进的技术和解决方案，便携式数字地震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https://d.book118.com/766220045113010042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13919"/>
    <w:rsid w:val="0ED13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200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2024-01-29T00:07:00Z</dcterms:created>
  <dcterms:modified xsi:type="dcterms:W3CDTF">2024-01-29T00:08:11Z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6BCAF6192A2346F082C5079AC4E0E724_11</vt:lpwstr>
  </property>
  <property fmtid="{D5CDD505-2E9C-101B-9397-08002B2CF9AE}" pid="3" name="KSOProductBuildVer">
    <vt:lpwstr>2052-12.1.0.16250</vt:lpwstr>
  </property>
</Properties>
</file>