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彩绘家具项目规划设计蓝图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55" w:history="1">
        <w:r>
          <w:rPr>
            <w:rFonts w:ascii="仿宋" w:eastAsia="仿宋" w:hAnsi="仿宋" w:cs="仿宋" w:hint="eastAsia"/>
            <w:lang w:eastAsia="zh-CN"/>
          </w:rPr>
          <w:t>前言</w:t>
        </w:r>
        <w:r>
          <w:tab/>
        </w:r>
        <w:r>
          <w:fldChar w:fldCharType="begin"/>
        </w:r>
        <w:r>
          <w:instrText xml:space="preserve"> PAGEREF _Toc31655 \h </w:instrText>
        </w:r>
        <w:r>
          <w:fldChar w:fldCharType="separate"/>
        </w:r>
        <w:r>
          <w:t>3</w:t>
        </w:r>
        <w:r>
          <w:fldChar w:fldCharType="end"/>
        </w:r>
      </w:hyperlink>
    </w:p>
    <w:p>
      <w:pPr>
        <w:pStyle w:val="TOC1"/>
        <w:tabs>
          <w:tab w:val="right" w:leader="dot" w:pos="8306"/>
        </w:tabs>
      </w:pPr>
      <w:hyperlink w:anchor="_Toc12780" w:history="1">
        <w:r>
          <w:rPr>
            <w:rFonts w:ascii="仿宋" w:eastAsia="仿宋" w:hAnsi="仿宋" w:cs="仿宋" w:hint="eastAsia"/>
            <w:lang w:eastAsia="zh-CN"/>
          </w:rPr>
          <w:t>一、彩绘家具项目绩效评估</w:t>
        </w:r>
        <w:r>
          <w:tab/>
        </w:r>
        <w:r>
          <w:fldChar w:fldCharType="begin"/>
        </w:r>
        <w:r>
          <w:instrText xml:space="preserve"> PAGEREF _Toc12780 \h </w:instrText>
        </w:r>
        <w:r>
          <w:fldChar w:fldCharType="separate"/>
        </w:r>
        <w:r>
          <w:t>3</w:t>
        </w:r>
        <w:r>
          <w:fldChar w:fldCharType="end"/>
        </w:r>
      </w:hyperlink>
    </w:p>
    <w:p>
      <w:pPr>
        <w:pStyle w:val="TOC2"/>
        <w:tabs>
          <w:tab w:val="right" w:leader="dot" w:pos="8306"/>
        </w:tabs>
      </w:pPr>
      <w:hyperlink w:anchor="_Toc8737" w:history="1">
        <w:r>
          <w:rPr>
            <w:rFonts w:ascii="仿宋" w:eastAsia="仿宋" w:hAnsi="仿宋" w:cs="仿宋" w:hint="eastAsia"/>
            <w:lang w:eastAsia="zh-CN"/>
          </w:rPr>
          <w:t>(一)、绩效评估指标</w:t>
        </w:r>
        <w:r>
          <w:tab/>
        </w:r>
        <w:r>
          <w:fldChar w:fldCharType="begin"/>
        </w:r>
        <w:r>
          <w:instrText xml:space="preserve"> PAGEREF _Toc8737 \h </w:instrText>
        </w:r>
        <w:r>
          <w:fldChar w:fldCharType="separate"/>
        </w:r>
        <w:r>
          <w:t>3</w:t>
        </w:r>
        <w:r>
          <w:fldChar w:fldCharType="end"/>
        </w:r>
      </w:hyperlink>
    </w:p>
    <w:p>
      <w:pPr>
        <w:pStyle w:val="TOC2"/>
        <w:tabs>
          <w:tab w:val="right" w:leader="dot" w:pos="8306"/>
        </w:tabs>
      </w:pPr>
      <w:hyperlink w:anchor="_Toc25763" w:history="1">
        <w:r>
          <w:rPr>
            <w:rFonts w:ascii="仿宋" w:eastAsia="仿宋" w:hAnsi="仿宋" w:cs="仿宋" w:hint="eastAsia"/>
            <w:lang w:eastAsia="zh-CN"/>
          </w:rPr>
          <w:t>(二)、绩效评估方法</w:t>
        </w:r>
        <w:r>
          <w:tab/>
        </w:r>
        <w:r>
          <w:fldChar w:fldCharType="begin"/>
        </w:r>
        <w:r>
          <w:instrText xml:space="preserve"> PAGEREF _Toc25763 \h </w:instrText>
        </w:r>
        <w:r>
          <w:fldChar w:fldCharType="separate"/>
        </w:r>
        <w:r>
          <w:t>4</w:t>
        </w:r>
        <w:r>
          <w:fldChar w:fldCharType="end"/>
        </w:r>
      </w:hyperlink>
    </w:p>
    <w:p>
      <w:pPr>
        <w:pStyle w:val="TOC2"/>
        <w:tabs>
          <w:tab w:val="right" w:leader="dot" w:pos="8306"/>
        </w:tabs>
      </w:pPr>
      <w:hyperlink w:anchor="_Toc16173" w:history="1">
        <w:r>
          <w:rPr>
            <w:rFonts w:ascii="仿宋" w:eastAsia="仿宋" w:hAnsi="仿宋" w:cs="仿宋" w:hint="eastAsia"/>
            <w:lang w:eastAsia="zh-CN"/>
          </w:rPr>
          <w:t>(三)、绩效评估周期</w:t>
        </w:r>
        <w:r>
          <w:tab/>
        </w:r>
        <w:r>
          <w:fldChar w:fldCharType="begin"/>
        </w:r>
        <w:r>
          <w:instrText xml:space="preserve"> PAGEREF _Toc16173 \h </w:instrText>
        </w:r>
        <w:r>
          <w:fldChar w:fldCharType="separate"/>
        </w:r>
        <w:r>
          <w:t>5</w:t>
        </w:r>
        <w:r>
          <w:fldChar w:fldCharType="end"/>
        </w:r>
      </w:hyperlink>
    </w:p>
    <w:p>
      <w:pPr>
        <w:pStyle w:val="TOC1"/>
        <w:tabs>
          <w:tab w:val="right" w:leader="dot" w:pos="8306"/>
        </w:tabs>
      </w:pPr>
      <w:hyperlink w:anchor="_Toc30481" w:history="1">
        <w:r>
          <w:rPr>
            <w:rFonts w:ascii="仿宋" w:eastAsia="仿宋" w:hAnsi="仿宋" w:cs="仿宋" w:hint="eastAsia"/>
            <w:lang w:eastAsia="zh-CN"/>
          </w:rPr>
          <w:t>二、彩绘家具项目建设单位说明</w:t>
        </w:r>
        <w:r>
          <w:tab/>
        </w:r>
        <w:r>
          <w:fldChar w:fldCharType="begin"/>
        </w:r>
        <w:r>
          <w:instrText xml:space="preserve"> PAGEREF _Toc30481 \h </w:instrText>
        </w:r>
        <w:r>
          <w:fldChar w:fldCharType="separate"/>
        </w:r>
        <w:r>
          <w:t>6</w:t>
        </w:r>
        <w:r>
          <w:fldChar w:fldCharType="end"/>
        </w:r>
      </w:hyperlink>
    </w:p>
    <w:p>
      <w:pPr>
        <w:pStyle w:val="TOC2"/>
        <w:tabs>
          <w:tab w:val="right" w:leader="dot" w:pos="8306"/>
        </w:tabs>
      </w:pPr>
      <w:hyperlink w:anchor="_Toc12241" w:history="1">
        <w:r>
          <w:rPr>
            <w:rFonts w:ascii="仿宋" w:eastAsia="仿宋" w:hAnsi="仿宋" w:cs="仿宋" w:hint="eastAsia"/>
            <w:lang w:eastAsia="zh-CN"/>
          </w:rPr>
          <w:t>(一)、彩绘家具项目承办单位基本情况</w:t>
        </w:r>
        <w:r>
          <w:tab/>
        </w:r>
        <w:r>
          <w:fldChar w:fldCharType="begin"/>
        </w:r>
        <w:r>
          <w:instrText xml:space="preserve"> PAGEREF _Toc12241 \h </w:instrText>
        </w:r>
        <w:r>
          <w:fldChar w:fldCharType="separate"/>
        </w:r>
        <w:r>
          <w:t>6</w:t>
        </w:r>
        <w:r>
          <w:fldChar w:fldCharType="end"/>
        </w:r>
      </w:hyperlink>
    </w:p>
    <w:p>
      <w:pPr>
        <w:pStyle w:val="TOC2"/>
        <w:tabs>
          <w:tab w:val="right" w:leader="dot" w:pos="8306"/>
        </w:tabs>
      </w:pPr>
      <w:hyperlink w:anchor="_Toc32633" w:history="1">
        <w:r>
          <w:rPr>
            <w:rFonts w:ascii="仿宋" w:eastAsia="仿宋" w:hAnsi="仿宋" w:cs="仿宋" w:hint="eastAsia"/>
            <w:lang w:eastAsia="zh-CN"/>
          </w:rPr>
          <w:t>(二)、公司经济效益分析</w:t>
        </w:r>
        <w:r>
          <w:tab/>
        </w:r>
        <w:r>
          <w:fldChar w:fldCharType="begin"/>
        </w:r>
        <w:r>
          <w:instrText xml:space="preserve"> PAGEREF _Toc32633 \h </w:instrText>
        </w:r>
        <w:r>
          <w:fldChar w:fldCharType="separate"/>
        </w:r>
        <w:r>
          <w:t>7</w:t>
        </w:r>
        <w:r>
          <w:fldChar w:fldCharType="end"/>
        </w:r>
      </w:hyperlink>
    </w:p>
    <w:p>
      <w:pPr>
        <w:pStyle w:val="TOC1"/>
        <w:tabs>
          <w:tab w:val="right" w:leader="dot" w:pos="8306"/>
        </w:tabs>
      </w:pPr>
      <w:hyperlink w:anchor="_Toc4407" w:history="1">
        <w:r>
          <w:rPr>
            <w:rFonts w:ascii="仿宋" w:eastAsia="仿宋" w:hAnsi="仿宋" w:cs="仿宋" w:hint="eastAsia"/>
            <w:lang w:eastAsia="zh-CN"/>
          </w:rPr>
          <w:t>三、彩绘家具项目文档管理</w:t>
        </w:r>
        <w:r>
          <w:tab/>
        </w:r>
        <w:r>
          <w:fldChar w:fldCharType="begin"/>
        </w:r>
        <w:r>
          <w:instrText xml:space="preserve"> PAGEREF _Toc4407 \h </w:instrText>
        </w:r>
        <w:r>
          <w:fldChar w:fldCharType="separate"/>
        </w:r>
        <w:r>
          <w:t>8</w:t>
        </w:r>
        <w:r>
          <w:fldChar w:fldCharType="end"/>
        </w:r>
      </w:hyperlink>
    </w:p>
    <w:p>
      <w:pPr>
        <w:pStyle w:val="TOC2"/>
        <w:tabs>
          <w:tab w:val="right" w:leader="dot" w:pos="8306"/>
        </w:tabs>
      </w:pPr>
      <w:hyperlink w:anchor="_Toc20110" w:history="1">
        <w:r>
          <w:rPr>
            <w:rFonts w:ascii="仿宋" w:eastAsia="仿宋" w:hAnsi="仿宋" w:cs="仿宋" w:hint="eastAsia"/>
            <w:lang w:eastAsia="zh-CN"/>
          </w:rPr>
          <w:t>(一)、文档编制与审查</w:t>
        </w:r>
        <w:r>
          <w:tab/>
        </w:r>
        <w:r>
          <w:fldChar w:fldCharType="begin"/>
        </w:r>
        <w:r>
          <w:instrText xml:space="preserve"> PAGEREF _Toc20110 \h </w:instrText>
        </w:r>
        <w:r>
          <w:fldChar w:fldCharType="separate"/>
        </w:r>
        <w:r>
          <w:t>8</w:t>
        </w:r>
        <w:r>
          <w:fldChar w:fldCharType="end"/>
        </w:r>
      </w:hyperlink>
    </w:p>
    <w:p>
      <w:pPr>
        <w:pStyle w:val="TOC2"/>
        <w:tabs>
          <w:tab w:val="right" w:leader="dot" w:pos="8306"/>
        </w:tabs>
      </w:pPr>
      <w:hyperlink w:anchor="_Toc8393" w:history="1">
        <w:r>
          <w:rPr>
            <w:rFonts w:ascii="仿宋" w:eastAsia="仿宋" w:hAnsi="仿宋" w:cs="仿宋" w:hint="eastAsia"/>
            <w:lang w:eastAsia="zh-CN"/>
          </w:rPr>
          <w:t>(二)、文档发布与分发</w:t>
        </w:r>
        <w:r>
          <w:tab/>
        </w:r>
        <w:r>
          <w:fldChar w:fldCharType="begin"/>
        </w:r>
        <w:r>
          <w:instrText xml:space="preserve"> PAGEREF _Toc8393 \h </w:instrText>
        </w:r>
        <w:r>
          <w:fldChar w:fldCharType="separate"/>
        </w:r>
        <w:r>
          <w:t>9</w:t>
        </w:r>
        <w:r>
          <w:fldChar w:fldCharType="end"/>
        </w:r>
      </w:hyperlink>
    </w:p>
    <w:p>
      <w:pPr>
        <w:pStyle w:val="TOC2"/>
        <w:tabs>
          <w:tab w:val="right" w:leader="dot" w:pos="8306"/>
        </w:tabs>
      </w:pPr>
      <w:hyperlink w:anchor="_Toc9605" w:history="1">
        <w:r>
          <w:rPr>
            <w:rFonts w:ascii="仿宋" w:eastAsia="仿宋" w:hAnsi="仿宋" w:cs="仿宋" w:hint="eastAsia"/>
            <w:lang w:eastAsia="zh-CN"/>
          </w:rPr>
          <w:t>(三)、文档存档与归档</w:t>
        </w:r>
        <w:r>
          <w:tab/>
        </w:r>
        <w:r>
          <w:fldChar w:fldCharType="begin"/>
        </w:r>
        <w:r>
          <w:instrText xml:space="preserve"> PAGEREF _Toc9605 \h </w:instrText>
        </w:r>
        <w:r>
          <w:fldChar w:fldCharType="separate"/>
        </w:r>
        <w:r>
          <w:t>10</w:t>
        </w:r>
        <w:r>
          <w:fldChar w:fldCharType="end"/>
        </w:r>
      </w:hyperlink>
    </w:p>
    <w:p>
      <w:pPr>
        <w:pStyle w:val="TOC1"/>
        <w:tabs>
          <w:tab w:val="right" w:leader="dot" w:pos="8306"/>
        </w:tabs>
      </w:pPr>
      <w:hyperlink w:anchor="_Toc5754" w:history="1">
        <w:r>
          <w:rPr>
            <w:rFonts w:ascii="仿宋" w:eastAsia="仿宋" w:hAnsi="仿宋" w:cs="仿宋" w:hint="eastAsia"/>
            <w:lang w:eastAsia="zh-CN"/>
          </w:rPr>
          <w:t>四、彩绘家具项目建设背景及必要性分析</w:t>
        </w:r>
        <w:r>
          <w:tab/>
        </w:r>
        <w:r>
          <w:fldChar w:fldCharType="begin"/>
        </w:r>
        <w:r>
          <w:instrText xml:space="preserve"> PAGEREF _Toc5754 \h </w:instrText>
        </w:r>
        <w:r>
          <w:fldChar w:fldCharType="separate"/>
        </w:r>
        <w:r>
          <w:t>11</w:t>
        </w:r>
        <w:r>
          <w:fldChar w:fldCharType="end"/>
        </w:r>
      </w:hyperlink>
    </w:p>
    <w:p>
      <w:pPr>
        <w:pStyle w:val="TOC2"/>
        <w:tabs>
          <w:tab w:val="right" w:leader="dot" w:pos="8306"/>
        </w:tabs>
      </w:pPr>
      <w:hyperlink w:anchor="_Toc12757" w:history="1">
        <w:r>
          <w:rPr>
            <w:rFonts w:ascii="仿宋" w:eastAsia="仿宋" w:hAnsi="仿宋" w:cs="仿宋" w:hint="eastAsia"/>
            <w:lang w:eastAsia="zh-CN"/>
          </w:rPr>
          <w:t>(一)、彩绘家具项目背景分析</w:t>
        </w:r>
        <w:r>
          <w:tab/>
        </w:r>
        <w:r>
          <w:fldChar w:fldCharType="begin"/>
        </w:r>
        <w:r>
          <w:instrText xml:space="preserve"> PAGEREF _Toc12757 \h </w:instrText>
        </w:r>
        <w:r>
          <w:fldChar w:fldCharType="separate"/>
        </w:r>
        <w:r>
          <w:t>11</w:t>
        </w:r>
        <w:r>
          <w:fldChar w:fldCharType="end"/>
        </w:r>
      </w:hyperlink>
    </w:p>
    <w:p>
      <w:pPr>
        <w:pStyle w:val="TOC2"/>
        <w:tabs>
          <w:tab w:val="right" w:leader="dot" w:pos="8306"/>
        </w:tabs>
      </w:pPr>
      <w:hyperlink w:anchor="_Toc4611" w:history="1">
        <w:r>
          <w:rPr>
            <w:rFonts w:ascii="仿宋" w:eastAsia="仿宋" w:hAnsi="仿宋" w:cs="仿宋" w:hint="eastAsia"/>
            <w:lang w:eastAsia="zh-CN"/>
          </w:rPr>
          <w:t>(二)、彩绘家具项目建设必要性分析</w:t>
        </w:r>
        <w:r>
          <w:tab/>
        </w:r>
        <w:r>
          <w:fldChar w:fldCharType="begin"/>
        </w:r>
        <w:r>
          <w:instrText xml:space="preserve"> PAGEREF _Toc4611 \h </w:instrText>
        </w:r>
        <w:r>
          <w:fldChar w:fldCharType="separate"/>
        </w:r>
        <w:r>
          <w:t>13</w:t>
        </w:r>
        <w:r>
          <w:fldChar w:fldCharType="end"/>
        </w:r>
      </w:hyperlink>
    </w:p>
    <w:p>
      <w:pPr>
        <w:pStyle w:val="TOC1"/>
        <w:tabs>
          <w:tab w:val="right" w:leader="dot" w:pos="8306"/>
        </w:tabs>
      </w:pPr>
      <w:hyperlink w:anchor="_Toc9192" w:history="1">
        <w:r>
          <w:rPr>
            <w:rFonts w:ascii="仿宋" w:eastAsia="仿宋" w:hAnsi="仿宋" w:cs="仿宋" w:hint="eastAsia"/>
            <w:lang w:eastAsia="zh-CN"/>
          </w:rPr>
          <w:t>五、市场分析、调研</w:t>
        </w:r>
        <w:r>
          <w:tab/>
        </w:r>
        <w:r>
          <w:fldChar w:fldCharType="begin"/>
        </w:r>
        <w:r>
          <w:instrText xml:space="preserve"> PAGEREF _Toc9192 \h </w:instrText>
        </w:r>
        <w:r>
          <w:fldChar w:fldCharType="separate"/>
        </w:r>
        <w:r>
          <w:t>14</w:t>
        </w:r>
        <w:r>
          <w:fldChar w:fldCharType="end"/>
        </w:r>
      </w:hyperlink>
    </w:p>
    <w:p>
      <w:pPr>
        <w:pStyle w:val="TOC2"/>
        <w:tabs>
          <w:tab w:val="right" w:leader="dot" w:pos="8306"/>
        </w:tabs>
      </w:pPr>
      <w:hyperlink w:anchor="_Toc15197" w:history="1">
        <w:r>
          <w:rPr>
            <w:rFonts w:ascii="仿宋" w:eastAsia="仿宋" w:hAnsi="仿宋" w:cs="仿宋" w:hint="eastAsia"/>
            <w:lang w:eastAsia="zh-CN"/>
          </w:rPr>
          <w:t>(一)、彩绘家具行业分析</w:t>
        </w:r>
        <w:r>
          <w:tab/>
        </w:r>
        <w:r>
          <w:fldChar w:fldCharType="begin"/>
        </w:r>
        <w:r>
          <w:instrText xml:space="preserve"> PAGEREF _Toc15197 \h </w:instrText>
        </w:r>
        <w:r>
          <w:fldChar w:fldCharType="separate"/>
        </w:r>
        <w:r>
          <w:t>14</w:t>
        </w:r>
        <w:r>
          <w:fldChar w:fldCharType="end"/>
        </w:r>
      </w:hyperlink>
    </w:p>
    <w:p>
      <w:pPr>
        <w:pStyle w:val="TOC2"/>
        <w:tabs>
          <w:tab w:val="right" w:leader="dot" w:pos="8306"/>
        </w:tabs>
      </w:pPr>
      <w:hyperlink w:anchor="_Toc8255" w:history="1">
        <w:r>
          <w:rPr>
            <w:rFonts w:ascii="仿宋" w:eastAsia="仿宋" w:hAnsi="仿宋" w:cs="仿宋" w:hint="eastAsia"/>
            <w:lang w:eastAsia="zh-CN"/>
          </w:rPr>
          <w:t>(二)、彩绘家具市场分析预测</w:t>
        </w:r>
        <w:r>
          <w:tab/>
        </w:r>
        <w:r>
          <w:fldChar w:fldCharType="begin"/>
        </w:r>
        <w:r>
          <w:instrText xml:space="preserve"> PAGEREF _Toc8255 \h </w:instrText>
        </w:r>
        <w:r>
          <w:fldChar w:fldCharType="separate"/>
        </w:r>
        <w:r>
          <w:t>15</w:t>
        </w:r>
        <w:r>
          <w:fldChar w:fldCharType="end"/>
        </w:r>
      </w:hyperlink>
    </w:p>
    <w:p>
      <w:pPr>
        <w:pStyle w:val="TOC1"/>
        <w:tabs>
          <w:tab w:val="right" w:leader="dot" w:pos="8306"/>
        </w:tabs>
      </w:pPr>
      <w:hyperlink w:anchor="_Toc30661" w:history="1">
        <w:r>
          <w:rPr>
            <w:rFonts w:ascii="仿宋" w:eastAsia="仿宋" w:hAnsi="仿宋" w:cs="仿宋" w:hint="eastAsia"/>
            <w:lang w:eastAsia="zh-CN"/>
          </w:rPr>
          <w:t>六、彩绘家具项目危机管理</w:t>
        </w:r>
        <w:r>
          <w:tab/>
        </w:r>
        <w:r>
          <w:fldChar w:fldCharType="begin"/>
        </w:r>
        <w:r>
          <w:instrText xml:space="preserve"> PAGEREF _Toc30661 \h </w:instrText>
        </w:r>
        <w:r>
          <w:fldChar w:fldCharType="separate"/>
        </w:r>
        <w:r>
          <w:t>16</w:t>
        </w:r>
        <w:r>
          <w:fldChar w:fldCharType="end"/>
        </w:r>
      </w:hyperlink>
    </w:p>
    <w:p>
      <w:pPr>
        <w:pStyle w:val="TOC2"/>
        <w:tabs>
          <w:tab w:val="right" w:leader="dot" w:pos="8306"/>
        </w:tabs>
      </w:pPr>
      <w:hyperlink w:anchor="_Toc1759" w:history="1">
        <w:r>
          <w:rPr>
            <w:rFonts w:ascii="仿宋" w:eastAsia="仿宋" w:hAnsi="仿宋" w:cs="仿宋" w:hint="eastAsia"/>
            <w:lang w:eastAsia="zh-CN"/>
          </w:rPr>
          <w:t>(一)、危机预警与识别</w:t>
        </w:r>
        <w:r>
          <w:tab/>
        </w:r>
        <w:r>
          <w:fldChar w:fldCharType="begin"/>
        </w:r>
        <w:r>
          <w:instrText xml:space="preserve"> PAGEREF _Toc1759 \h </w:instrText>
        </w:r>
        <w:r>
          <w:fldChar w:fldCharType="separate"/>
        </w:r>
        <w:r>
          <w:t>16</w:t>
        </w:r>
        <w:r>
          <w:fldChar w:fldCharType="end"/>
        </w:r>
      </w:hyperlink>
    </w:p>
    <w:p>
      <w:pPr>
        <w:pStyle w:val="TOC2"/>
        <w:tabs>
          <w:tab w:val="right" w:leader="dot" w:pos="8306"/>
        </w:tabs>
      </w:pPr>
      <w:hyperlink w:anchor="_Toc24577" w:history="1">
        <w:r>
          <w:rPr>
            <w:rFonts w:ascii="仿宋" w:eastAsia="仿宋" w:hAnsi="仿宋" w:cs="仿宋" w:hint="eastAsia"/>
            <w:lang w:eastAsia="zh-CN"/>
          </w:rPr>
          <w:t>(二)、危机应对与恢复</w:t>
        </w:r>
        <w:r>
          <w:tab/>
        </w:r>
        <w:r>
          <w:fldChar w:fldCharType="begin"/>
        </w:r>
        <w:r>
          <w:instrText xml:space="preserve"> PAGEREF _Toc24577 \h </w:instrText>
        </w:r>
        <w:r>
          <w:fldChar w:fldCharType="separate"/>
        </w:r>
        <w:r>
          <w:t>17</w:t>
        </w:r>
        <w:r>
          <w:fldChar w:fldCharType="end"/>
        </w:r>
      </w:hyperlink>
    </w:p>
    <w:p>
      <w:pPr>
        <w:pStyle w:val="TOC1"/>
        <w:tabs>
          <w:tab w:val="right" w:leader="dot" w:pos="8306"/>
        </w:tabs>
      </w:pPr>
      <w:hyperlink w:anchor="_Toc11007" w:history="1">
        <w:r>
          <w:rPr>
            <w:rFonts w:ascii="仿宋" w:eastAsia="仿宋" w:hAnsi="仿宋" w:cs="仿宋" w:hint="eastAsia"/>
            <w:lang w:eastAsia="zh-CN"/>
          </w:rPr>
          <w:t>七、彩绘家具项目计划安排</w:t>
        </w:r>
        <w:r>
          <w:tab/>
        </w:r>
        <w:r>
          <w:fldChar w:fldCharType="begin"/>
        </w:r>
        <w:r>
          <w:instrText xml:space="preserve"> PAGEREF _Toc11007 \h </w:instrText>
        </w:r>
        <w:r>
          <w:fldChar w:fldCharType="separate"/>
        </w:r>
        <w:r>
          <w:t>18</w:t>
        </w:r>
        <w:r>
          <w:fldChar w:fldCharType="end"/>
        </w:r>
      </w:hyperlink>
    </w:p>
    <w:p>
      <w:pPr>
        <w:pStyle w:val="TOC2"/>
        <w:tabs>
          <w:tab w:val="right" w:leader="dot" w:pos="8306"/>
        </w:tabs>
      </w:pPr>
      <w:hyperlink w:anchor="_Toc18888" w:history="1">
        <w:r>
          <w:rPr>
            <w:rFonts w:ascii="仿宋" w:eastAsia="仿宋" w:hAnsi="仿宋" w:cs="仿宋" w:hint="eastAsia"/>
            <w:lang w:eastAsia="zh-CN"/>
          </w:rPr>
          <w:t>(一)、建设周期</w:t>
        </w:r>
        <w:r>
          <w:tab/>
        </w:r>
        <w:r>
          <w:fldChar w:fldCharType="begin"/>
        </w:r>
        <w:r>
          <w:instrText xml:space="preserve"> PAGEREF _Toc18888 \h </w:instrText>
        </w:r>
        <w:r>
          <w:fldChar w:fldCharType="separate"/>
        </w:r>
        <w:r>
          <w:t>18</w:t>
        </w:r>
        <w:r>
          <w:fldChar w:fldCharType="end"/>
        </w:r>
      </w:hyperlink>
    </w:p>
    <w:p>
      <w:pPr>
        <w:pStyle w:val="TOC2"/>
        <w:tabs>
          <w:tab w:val="right" w:leader="dot" w:pos="8306"/>
        </w:tabs>
      </w:pPr>
      <w:hyperlink w:anchor="_Toc9552" w:history="1">
        <w:r>
          <w:rPr>
            <w:rFonts w:ascii="仿宋" w:eastAsia="仿宋" w:hAnsi="仿宋" w:cs="仿宋" w:hint="eastAsia"/>
            <w:lang w:eastAsia="zh-CN"/>
          </w:rPr>
          <w:t>(二)、建设进度</w:t>
        </w:r>
        <w:r>
          <w:tab/>
        </w:r>
        <w:r>
          <w:fldChar w:fldCharType="begin"/>
        </w:r>
        <w:r>
          <w:instrText xml:space="preserve"> PAGEREF _Toc9552 \h </w:instrText>
        </w:r>
        <w:r>
          <w:fldChar w:fldCharType="separate"/>
        </w:r>
        <w:r>
          <w:t>19</w:t>
        </w:r>
        <w:r>
          <w:fldChar w:fldCharType="end"/>
        </w:r>
      </w:hyperlink>
    </w:p>
    <w:p>
      <w:pPr>
        <w:pStyle w:val="TOC2"/>
        <w:tabs>
          <w:tab w:val="right" w:leader="dot" w:pos="8306"/>
        </w:tabs>
      </w:pPr>
      <w:hyperlink w:anchor="_Toc1406" w:history="1">
        <w:r>
          <w:rPr>
            <w:rFonts w:ascii="仿宋" w:eastAsia="仿宋" w:hAnsi="仿宋" w:cs="仿宋" w:hint="eastAsia"/>
            <w:lang w:eastAsia="zh-CN"/>
          </w:rPr>
          <w:t>(三)、进度安排注意事项</w:t>
        </w:r>
        <w:r>
          <w:tab/>
        </w:r>
        <w:r>
          <w:fldChar w:fldCharType="begin"/>
        </w:r>
        <w:r>
          <w:instrText xml:space="preserve"> PAGEREF _Toc1406 \h </w:instrText>
        </w:r>
        <w:r>
          <w:fldChar w:fldCharType="separate"/>
        </w:r>
        <w:r>
          <w:t>20</w:t>
        </w:r>
        <w:r>
          <w:fldChar w:fldCharType="end"/>
        </w:r>
      </w:hyperlink>
    </w:p>
    <w:p>
      <w:pPr>
        <w:pStyle w:val="TOC2"/>
        <w:tabs>
          <w:tab w:val="right" w:leader="dot" w:pos="8306"/>
        </w:tabs>
      </w:pPr>
      <w:hyperlink w:anchor="_Toc32085" w:history="1">
        <w:r>
          <w:rPr>
            <w:rFonts w:ascii="仿宋" w:eastAsia="仿宋" w:hAnsi="仿宋" w:cs="仿宋" w:hint="eastAsia"/>
            <w:lang w:eastAsia="zh-CN"/>
          </w:rPr>
          <w:t>(四)、人力资源配置</w:t>
        </w:r>
        <w:r>
          <w:tab/>
        </w:r>
        <w:r>
          <w:fldChar w:fldCharType="begin"/>
        </w:r>
        <w:r>
          <w:instrText xml:space="preserve"> PAGEREF _Toc32085 \h </w:instrText>
        </w:r>
        <w:r>
          <w:fldChar w:fldCharType="separate"/>
        </w:r>
        <w:r>
          <w:t>21</w:t>
        </w:r>
        <w:r>
          <w:fldChar w:fldCharType="end"/>
        </w:r>
      </w:hyperlink>
    </w:p>
    <w:p>
      <w:pPr>
        <w:pStyle w:val="TOC1"/>
        <w:tabs>
          <w:tab w:val="right" w:leader="dot" w:pos="8306"/>
        </w:tabs>
      </w:pPr>
      <w:hyperlink w:anchor="_Toc15002" w:history="1">
        <w:r>
          <w:rPr>
            <w:rFonts w:ascii="仿宋" w:eastAsia="仿宋" w:hAnsi="仿宋" w:cs="仿宋" w:hint="eastAsia"/>
            <w:lang w:eastAsia="zh-CN"/>
          </w:rPr>
          <w:t>八、彩绘家具项目技术管理</w:t>
        </w:r>
        <w:r>
          <w:tab/>
        </w:r>
        <w:r>
          <w:fldChar w:fldCharType="begin"/>
        </w:r>
        <w:r>
          <w:instrText xml:space="preserve"> PAGEREF _Toc15002 \h </w:instrText>
        </w:r>
        <w:r>
          <w:fldChar w:fldCharType="separate"/>
        </w:r>
        <w:r>
          <w:t>22</w:t>
        </w:r>
        <w:r>
          <w:fldChar w:fldCharType="end"/>
        </w:r>
      </w:hyperlink>
    </w:p>
    <w:p>
      <w:pPr>
        <w:pStyle w:val="TOC2"/>
        <w:tabs>
          <w:tab w:val="right" w:leader="dot" w:pos="8306"/>
        </w:tabs>
      </w:pPr>
      <w:hyperlink w:anchor="_Toc2722" w:history="1">
        <w:r>
          <w:rPr>
            <w:rFonts w:ascii="仿宋" w:eastAsia="仿宋" w:hAnsi="仿宋" w:cs="仿宋" w:hint="eastAsia"/>
            <w:lang w:eastAsia="zh-CN"/>
          </w:rPr>
          <w:t>(一)、技术方案选用方向</w:t>
        </w:r>
        <w:r>
          <w:tab/>
        </w:r>
        <w:r>
          <w:fldChar w:fldCharType="begin"/>
        </w:r>
        <w:r>
          <w:instrText xml:space="preserve"> PAGEREF _Toc2722 \h </w:instrText>
        </w:r>
        <w:r>
          <w:fldChar w:fldCharType="separate"/>
        </w:r>
        <w:r>
          <w:t>22</w:t>
        </w:r>
        <w:r>
          <w:fldChar w:fldCharType="end"/>
        </w:r>
      </w:hyperlink>
    </w:p>
    <w:p>
      <w:pPr>
        <w:pStyle w:val="TOC2"/>
        <w:tabs>
          <w:tab w:val="right" w:leader="dot" w:pos="8306"/>
        </w:tabs>
      </w:pPr>
      <w:hyperlink w:anchor="_Toc24688" w:history="1">
        <w:r>
          <w:rPr>
            <w:rFonts w:ascii="仿宋" w:eastAsia="仿宋" w:hAnsi="仿宋" w:cs="仿宋" w:hint="eastAsia"/>
            <w:lang w:eastAsia="zh-CN"/>
          </w:rPr>
          <w:t>(二)、工艺技术方案选用原则</w:t>
        </w:r>
        <w:r>
          <w:tab/>
        </w:r>
        <w:r>
          <w:fldChar w:fldCharType="begin"/>
        </w:r>
        <w:r>
          <w:instrText xml:space="preserve"> PAGEREF _Toc24688 \h </w:instrText>
        </w:r>
        <w:r>
          <w:fldChar w:fldCharType="separate"/>
        </w:r>
        <w:r>
          <w:t>24</w:t>
        </w:r>
        <w:r>
          <w:fldChar w:fldCharType="end"/>
        </w:r>
      </w:hyperlink>
    </w:p>
    <w:p>
      <w:pPr>
        <w:pStyle w:val="TOC2"/>
        <w:tabs>
          <w:tab w:val="right" w:leader="dot" w:pos="8306"/>
        </w:tabs>
      </w:pPr>
      <w:hyperlink w:anchor="_Toc13572" w:history="1">
        <w:r>
          <w:rPr>
            <w:rFonts w:ascii="仿宋" w:eastAsia="仿宋" w:hAnsi="仿宋" w:cs="仿宋" w:hint="eastAsia"/>
            <w:lang w:eastAsia="zh-CN"/>
          </w:rPr>
          <w:t>(三)、工艺技术方案要求</w:t>
        </w:r>
        <w:r>
          <w:tab/>
        </w:r>
        <w:r>
          <w:fldChar w:fldCharType="begin"/>
        </w:r>
        <w:r>
          <w:instrText xml:space="preserve"> PAGEREF _Toc13572 \h </w:instrText>
        </w:r>
        <w:r>
          <w:fldChar w:fldCharType="separate"/>
        </w:r>
        <w:r>
          <w:t>26</w:t>
        </w:r>
        <w:r>
          <w:fldChar w:fldCharType="end"/>
        </w:r>
      </w:hyperlink>
    </w:p>
    <w:p>
      <w:pPr>
        <w:pStyle w:val="TOC1"/>
        <w:tabs>
          <w:tab w:val="right" w:leader="dot" w:pos="8306"/>
        </w:tabs>
      </w:pPr>
      <w:hyperlink w:anchor="_Toc32321" w:history="1">
        <w:r>
          <w:rPr>
            <w:rFonts w:ascii="仿宋" w:eastAsia="仿宋" w:hAnsi="仿宋" w:cs="仿宋" w:hint="eastAsia"/>
            <w:lang w:eastAsia="zh-CN"/>
          </w:rPr>
          <w:t>九、彩绘家具项目环境影响分析</w:t>
        </w:r>
        <w:r>
          <w:tab/>
        </w:r>
        <w:r>
          <w:fldChar w:fldCharType="begin"/>
        </w:r>
        <w:r>
          <w:instrText xml:space="preserve"> PAGEREF _Toc32321 \h </w:instrText>
        </w:r>
        <w:r>
          <w:fldChar w:fldCharType="separate"/>
        </w:r>
        <w:r>
          <w:t>28</w:t>
        </w:r>
        <w:r>
          <w:fldChar w:fldCharType="end"/>
        </w:r>
      </w:hyperlink>
    </w:p>
    <w:p>
      <w:pPr>
        <w:pStyle w:val="TOC2"/>
        <w:tabs>
          <w:tab w:val="right" w:leader="dot" w:pos="8306"/>
        </w:tabs>
      </w:pPr>
      <w:hyperlink w:anchor="_Toc13010" w:history="1">
        <w:r>
          <w:rPr>
            <w:rFonts w:ascii="仿宋" w:eastAsia="仿宋" w:hAnsi="仿宋" w:cs="仿宋" w:hint="eastAsia"/>
            <w:lang w:eastAsia="zh-CN"/>
          </w:rPr>
          <w:t>(一)、建设区域环境质量现状</w:t>
        </w:r>
        <w:r>
          <w:tab/>
        </w:r>
        <w:r>
          <w:fldChar w:fldCharType="begin"/>
        </w:r>
        <w:r>
          <w:instrText xml:space="preserve"> PAGEREF _Toc13010 \h </w:instrText>
        </w:r>
        <w:r>
          <w:fldChar w:fldCharType="separate"/>
        </w:r>
        <w:r>
          <w:t>28</w:t>
        </w:r>
        <w:r>
          <w:fldChar w:fldCharType="end"/>
        </w:r>
      </w:hyperlink>
    </w:p>
    <w:p>
      <w:pPr>
        <w:pStyle w:val="TOC2"/>
        <w:tabs>
          <w:tab w:val="right" w:leader="dot" w:pos="8306"/>
        </w:tabs>
      </w:pPr>
      <w:hyperlink w:anchor="_Toc29875" w:history="1">
        <w:r>
          <w:rPr>
            <w:rFonts w:ascii="仿宋" w:eastAsia="仿宋" w:hAnsi="仿宋" w:cs="仿宋" w:hint="eastAsia"/>
            <w:lang w:eastAsia="zh-CN"/>
          </w:rPr>
          <w:t>(二)、建设期环境保护</w:t>
        </w:r>
        <w:r>
          <w:tab/>
        </w:r>
        <w:r>
          <w:fldChar w:fldCharType="begin"/>
        </w:r>
        <w:r>
          <w:instrText xml:space="preserve"> PAGEREF _Toc29875 \h </w:instrText>
        </w:r>
        <w:r>
          <w:fldChar w:fldCharType="separate"/>
        </w:r>
        <w:r>
          <w:t>30</w:t>
        </w:r>
        <w:r>
          <w:fldChar w:fldCharType="end"/>
        </w:r>
      </w:hyperlink>
    </w:p>
    <w:p>
      <w:pPr>
        <w:pStyle w:val="TOC2"/>
        <w:tabs>
          <w:tab w:val="right" w:leader="dot" w:pos="8306"/>
        </w:tabs>
      </w:pPr>
      <w:hyperlink w:anchor="_Toc7941" w:history="1">
        <w:r>
          <w:rPr>
            <w:rFonts w:ascii="仿宋" w:eastAsia="仿宋" w:hAnsi="仿宋" w:cs="仿宋" w:hint="eastAsia"/>
            <w:lang w:eastAsia="zh-CN"/>
          </w:rPr>
          <w:t>(三)、运营期环境保护</w:t>
        </w:r>
        <w:r>
          <w:tab/>
        </w:r>
        <w:r>
          <w:fldChar w:fldCharType="begin"/>
        </w:r>
        <w:r>
          <w:instrText xml:space="preserve"> PAGEREF _Toc7941 \h </w:instrText>
        </w:r>
        <w:r>
          <w:fldChar w:fldCharType="separate"/>
        </w:r>
        <w:r>
          <w:t>31</w:t>
        </w:r>
        <w:r>
          <w:fldChar w:fldCharType="end"/>
        </w:r>
      </w:hyperlink>
    </w:p>
    <w:p>
      <w:pPr>
        <w:pStyle w:val="TOC2"/>
        <w:tabs>
          <w:tab w:val="right" w:leader="dot" w:pos="8306"/>
        </w:tabs>
      </w:pPr>
      <w:hyperlink w:anchor="_Toc25633" w:history="1">
        <w:r>
          <w:rPr>
            <w:rFonts w:ascii="仿宋" w:eastAsia="仿宋" w:hAnsi="仿宋" w:cs="仿宋" w:hint="eastAsia"/>
            <w:lang w:eastAsia="zh-CN"/>
          </w:rPr>
          <w:t>(四)、彩绘家具项目建设对区域经济的影响</w:t>
        </w:r>
        <w:r>
          <w:tab/>
        </w:r>
        <w:r>
          <w:fldChar w:fldCharType="begin"/>
        </w:r>
        <w:r>
          <w:instrText xml:space="preserve"> PAGEREF _Toc25633 \h </w:instrText>
        </w:r>
        <w:r>
          <w:fldChar w:fldCharType="separate"/>
        </w:r>
        <w:r>
          <w:t>32</w:t>
        </w:r>
        <w:r>
          <w:fldChar w:fldCharType="end"/>
        </w:r>
      </w:hyperlink>
    </w:p>
    <w:p>
      <w:pPr>
        <w:pStyle w:val="TOC2"/>
        <w:tabs>
          <w:tab w:val="right" w:leader="dot" w:pos="8306"/>
        </w:tabs>
      </w:pPr>
      <w:hyperlink w:anchor="_Toc19651" w:history="1">
        <w:r>
          <w:rPr>
            <w:rFonts w:ascii="仿宋" w:eastAsia="仿宋" w:hAnsi="仿宋" w:cs="仿宋" w:hint="eastAsia"/>
            <w:lang w:eastAsia="zh-CN"/>
          </w:rPr>
          <w:t>(五)、废弃物处理</w:t>
        </w:r>
        <w:r>
          <w:tab/>
        </w:r>
        <w:r>
          <w:fldChar w:fldCharType="begin"/>
        </w:r>
        <w:r>
          <w:instrText xml:space="preserve"> PAGEREF _Toc19651 \h </w:instrText>
        </w:r>
        <w:r>
          <w:fldChar w:fldCharType="separate"/>
        </w:r>
        <w:r>
          <w:t>34</w:t>
        </w:r>
        <w:r>
          <w:fldChar w:fldCharType="end"/>
        </w:r>
      </w:hyperlink>
    </w:p>
    <w:p>
      <w:pPr>
        <w:pStyle w:val="TOC2"/>
        <w:tabs>
          <w:tab w:val="right" w:leader="dot" w:pos="8306"/>
        </w:tabs>
      </w:pPr>
      <w:hyperlink w:anchor="_Toc7786" w:history="1">
        <w:r>
          <w:rPr>
            <w:rFonts w:ascii="仿宋" w:eastAsia="仿宋" w:hAnsi="仿宋" w:cs="仿宋" w:hint="eastAsia"/>
            <w:lang w:eastAsia="zh-CN"/>
          </w:rPr>
          <w:t>(六)、特殊环境影响分析</w:t>
        </w:r>
        <w:r>
          <w:tab/>
        </w:r>
        <w:r>
          <w:fldChar w:fldCharType="begin"/>
        </w:r>
        <w:r>
          <w:instrText xml:space="preserve"> PAGEREF _Toc7786 \h </w:instrText>
        </w:r>
        <w:r>
          <w:fldChar w:fldCharType="separate"/>
        </w:r>
        <w:r>
          <w:t>35</w:t>
        </w:r>
        <w:r>
          <w:fldChar w:fldCharType="end"/>
        </w:r>
      </w:hyperlink>
    </w:p>
    <w:p>
      <w:pPr>
        <w:pStyle w:val="TOC2"/>
        <w:tabs>
          <w:tab w:val="right" w:leader="dot" w:pos="8306"/>
        </w:tabs>
      </w:pPr>
      <w:hyperlink w:anchor="_Toc11389" w:history="1">
        <w:r>
          <w:rPr>
            <w:rFonts w:ascii="仿宋" w:eastAsia="仿宋" w:hAnsi="仿宋" w:cs="仿宋" w:hint="eastAsia"/>
            <w:lang w:eastAsia="zh-CN"/>
          </w:rPr>
          <w:t>(七)、清洁生产</w:t>
        </w:r>
        <w:r>
          <w:tab/>
        </w:r>
        <w:r>
          <w:fldChar w:fldCharType="begin"/>
        </w:r>
        <w:r>
          <w:instrText xml:space="preserve"> PAGEREF _Toc11389 \h </w:instrText>
        </w:r>
        <w:r>
          <w:fldChar w:fldCharType="separate"/>
        </w:r>
        <w:r>
          <w:t>36</w:t>
        </w:r>
        <w:r>
          <w:fldChar w:fldCharType="end"/>
        </w:r>
      </w:hyperlink>
    </w:p>
    <w:p>
      <w:pPr>
        <w:pStyle w:val="TOC2"/>
        <w:tabs>
          <w:tab w:val="right" w:leader="dot" w:pos="8306"/>
        </w:tabs>
      </w:pPr>
      <w:hyperlink w:anchor="_Toc18464" w:history="1">
        <w:r>
          <w:rPr>
            <w:rFonts w:ascii="仿宋" w:eastAsia="仿宋" w:hAnsi="仿宋" w:cs="仿宋" w:hint="eastAsia"/>
            <w:lang w:eastAsia="zh-CN"/>
          </w:rPr>
          <w:t>(八)、环境保护综合评价</w:t>
        </w:r>
        <w:r>
          <w:tab/>
        </w:r>
        <w:r>
          <w:fldChar w:fldCharType="begin"/>
        </w:r>
        <w:r>
          <w:instrText xml:space="preserve"> PAGEREF _Toc18464 \h </w:instrText>
        </w:r>
        <w:r>
          <w:fldChar w:fldCharType="separate"/>
        </w:r>
        <w:r>
          <w:t>38</w:t>
        </w:r>
        <w:r>
          <w:fldChar w:fldCharType="end"/>
        </w:r>
      </w:hyperlink>
    </w:p>
    <w:p>
      <w:pPr>
        <w:pStyle w:val="TOC1"/>
        <w:tabs>
          <w:tab w:val="right" w:leader="dot" w:pos="8306"/>
        </w:tabs>
      </w:pPr>
      <w:hyperlink w:anchor="_Toc30422" w:history="1">
        <w:r>
          <w:rPr>
            <w:rFonts w:ascii="仿宋" w:eastAsia="仿宋" w:hAnsi="仿宋" w:cs="仿宋" w:hint="eastAsia"/>
            <w:lang w:eastAsia="zh-CN"/>
          </w:rPr>
          <w:t>十、彩绘家具项目财务管理</w:t>
        </w:r>
        <w:r>
          <w:tab/>
        </w:r>
        <w:r>
          <w:fldChar w:fldCharType="begin"/>
        </w:r>
        <w:r>
          <w:instrText xml:space="preserve"> PAGEREF _Toc30422 \h </w:instrText>
        </w:r>
        <w:r>
          <w:fldChar w:fldCharType="separate"/>
        </w:r>
        <w:r>
          <w:t>39</w:t>
        </w:r>
        <w:r>
          <w:fldChar w:fldCharType="end"/>
        </w:r>
      </w:hyperlink>
    </w:p>
    <w:p>
      <w:pPr>
        <w:pStyle w:val="TOC2"/>
        <w:tabs>
          <w:tab w:val="right" w:leader="dot" w:pos="8306"/>
        </w:tabs>
      </w:pPr>
      <w:hyperlink w:anchor="_Toc11334" w:history="1">
        <w:r>
          <w:rPr>
            <w:rFonts w:ascii="仿宋" w:eastAsia="仿宋" w:hAnsi="仿宋" w:cs="仿宋" w:hint="eastAsia"/>
            <w:lang w:eastAsia="zh-CN"/>
          </w:rPr>
          <w:t>(一)、资金需求大</w:t>
        </w:r>
        <w:r>
          <w:tab/>
        </w:r>
        <w:r>
          <w:fldChar w:fldCharType="begin"/>
        </w:r>
        <w:r>
          <w:instrText xml:space="preserve"> PAGEREF _Toc11334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93" w:history="1">
        <w:r>
          <w:rPr>
            <w:rFonts w:ascii="仿宋" w:eastAsia="仿宋" w:hAnsi="仿宋" w:cs="仿宋" w:hint="eastAsia"/>
            <w:lang w:eastAsia="zh-CN"/>
          </w:rPr>
          <w:t>(二)、研发周期长</w:t>
        </w:r>
        <w:r>
          <w:tab/>
        </w:r>
        <w:r>
          <w:fldChar w:fldCharType="begin"/>
        </w:r>
        <w:r>
          <w:instrText xml:space="preserve"> PAGEREF _Toc13293 \h </w:instrText>
        </w:r>
        <w:r>
          <w:fldChar w:fldCharType="separate"/>
        </w:r>
        <w:r>
          <w:t>40</w:t>
        </w:r>
        <w:r>
          <w:fldChar w:fldCharType="end"/>
        </w:r>
      </w:hyperlink>
    </w:p>
    <w:p>
      <w:pPr>
        <w:pStyle w:val="TOC2"/>
        <w:tabs>
          <w:tab w:val="right" w:leader="dot" w:pos="8306"/>
        </w:tabs>
      </w:pPr>
      <w:hyperlink w:anchor="_Toc7943" w:history="1">
        <w:r>
          <w:rPr>
            <w:rFonts w:ascii="仿宋" w:eastAsia="仿宋" w:hAnsi="仿宋" w:cs="仿宋" w:hint="eastAsia"/>
            <w:lang w:eastAsia="zh-CN"/>
          </w:rPr>
          <w:t>(三)、市场风险大</w:t>
        </w:r>
        <w:r>
          <w:tab/>
        </w:r>
        <w:r>
          <w:fldChar w:fldCharType="begin"/>
        </w:r>
        <w:r>
          <w:instrText xml:space="preserve"> PAGEREF _Toc7943 \h </w:instrText>
        </w:r>
        <w:r>
          <w:fldChar w:fldCharType="separate"/>
        </w:r>
        <w:r>
          <w:t>41</w:t>
        </w:r>
        <w:r>
          <w:fldChar w:fldCharType="end"/>
        </w:r>
      </w:hyperlink>
    </w:p>
    <w:p>
      <w:pPr>
        <w:pStyle w:val="TOC2"/>
        <w:tabs>
          <w:tab w:val="right" w:leader="dot" w:pos="8306"/>
        </w:tabs>
      </w:pPr>
      <w:hyperlink w:anchor="_Toc10683" w:history="1">
        <w:r>
          <w:rPr>
            <w:rFonts w:ascii="仿宋" w:eastAsia="仿宋" w:hAnsi="仿宋" w:cs="仿宋" w:hint="eastAsia"/>
            <w:lang w:eastAsia="zh-CN"/>
          </w:rPr>
          <w:t>(四)、利润率高</w:t>
        </w:r>
        <w:r>
          <w:tab/>
        </w:r>
        <w:r>
          <w:fldChar w:fldCharType="begin"/>
        </w:r>
        <w:r>
          <w:instrText xml:space="preserve"> PAGEREF _Toc10683 \h </w:instrText>
        </w:r>
        <w:r>
          <w:fldChar w:fldCharType="separate"/>
        </w:r>
        <w:r>
          <w:t>44</w:t>
        </w:r>
        <w:r>
          <w:fldChar w:fldCharType="end"/>
        </w:r>
      </w:hyperlink>
    </w:p>
    <w:p>
      <w:pPr>
        <w:pStyle w:val="TOC1"/>
        <w:tabs>
          <w:tab w:val="right" w:leader="dot" w:pos="8306"/>
        </w:tabs>
      </w:pPr>
      <w:hyperlink w:anchor="_Toc28421" w:history="1">
        <w:r>
          <w:rPr>
            <w:rFonts w:ascii="仿宋" w:eastAsia="仿宋" w:hAnsi="仿宋" w:cs="仿宋" w:hint="eastAsia"/>
            <w:lang w:eastAsia="zh-CN"/>
          </w:rPr>
          <w:t>十一、彩绘家具项目人力资源管理</w:t>
        </w:r>
        <w:r>
          <w:tab/>
        </w:r>
        <w:r>
          <w:fldChar w:fldCharType="begin"/>
        </w:r>
        <w:r>
          <w:instrText xml:space="preserve"> PAGEREF _Toc28421 \h </w:instrText>
        </w:r>
        <w:r>
          <w:fldChar w:fldCharType="separate"/>
        </w:r>
        <w:r>
          <w:t>46</w:t>
        </w:r>
        <w:r>
          <w:fldChar w:fldCharType="end"/>
        </w:r>
      </w:hyperlink>
    </w:p>
    <w:p>
      <w:pPr>
        <w:pStyle w:val="TOC2"/>
        <w:tabs>
          <w:tab w:val="right" w:leader="dot" w:pos="8306"/>
        </w:tabs>
      </w:pPr>
      <w:hyperlink w:anchor="_Toc21160" w:history="1">
        <w:r>
          <w:rPr>
            <w:rFonts w:ascii="仿宋" w:eastAsia="仿宋" w:hAnsi="仿宋" w:cs="仿宋" w:hint="eastAsia"/>
            <w:lang w:eastAsia="zh-CN"/>
          </w:rPr>
          <w:t>(一)、建立健全的预算管理制度</w:t>
        </w:r>
        <w:r>
          <w:tab/>
        </w:r>
        <w:r>
          <w:fldChar w:fldCharType="begin"/>
        </w:r>
        <w:r>
          <w:instrText xml:space="preserve"> PAGEREF _Toc21160 \h </w:instrText>
        </w:r>
        <w:r>
          <w:fldChar w:fldCharType="separate"/>
        </w:r>
        <w:r>
          <w:t>46</w:t>
        </w:r>
        <w:r>
          <w:fldChar w:fldCharType="end"/>
        </w:r>
      </w:hyperlink>
    </w:p>
    <w:p>
      <w:pPr>
        <w:pStyle w:val="TOC2"/>
        <w:tabs>
          <w:tab w:val="right" w:leader="dot" w:pos="8306"/>
        </w:tabs>
      </w:pPr>
      <w:hyperlink w:anchor="_Toc8747" w:history="1">
        <w:r>
          <w:rPr>
            <w:rFonts w:ascii="仿宋" w:eastAsia="仿宋" w:hAnsi="仿宋" w:cs="仿宋" w:hint="eastAsia"/>
            <w:lang w:eastAsia="zh-CN"/>
          </w:rPr>
          <w:t>(二)、加强资金流动监控</w:t>
        </w:r>
        <w:r>
          <w:tab/>
        </w:r>
        <w:r>
          <w:fldChar w:fldCharType="begin"/>
        </w:r>
        <w:r>
          <w:instrText xml:space="preserve"> PAGEREF _Toc8747 \h </w:instrText>
        </w:r>
        <w:r>
          <w:fldChar w:fldCharType="separate"/>
        </w:r>
        <w:r>
          <w:t>47</w:t>
        </w:r>
        <w:r>
          <w:fldChar w:fldCharType="end"/>
        </w:r>
      </w:hyperlink>
    </w:p>
    <w:p>
      <w:pPr>
        <w:pStyle w:val="TOC2"/>
        <w:tabs>
          <w:tab w:val="right" w:leader="dot" w:pos="8306"/>
        </w:tabs>
      </w:pPr>
      <w:hyperlink w:anchor="_Toc17799" w:history="1">
        <w:r>
          <w:rPr>
            <w:rFonts w:ascii="仿宋" w:eastAsia="仿宋" w:hAnsi="仿宋" w:cs="仿宋" w:hint="eastAsia"/>
            <w:lang w:eastAsia="zh-CN"/>
          </w:rPr>
          <w:t>(三)、制定完善的风险控制机制</w:t>
        </w:r>
        <w:r>
          <w:tab/>
        </w:r>
        <w:r>
          <w:fldChar w:fldCharType="begin"/>
        </w:r>
        <w:r>
          <w:instrText xml:space="preserve"> PAGEREF _Toc17799 \h </w:instrText>
        </w:r>
        <w:r>
          <w:fldChar w:fldCharType="separate"/>
        </w:r>
        <w:r>
          <w:t>49</w:t>
        </w:r>
        <w:r>
          <w:fldChar w:fldCharType="end"/>
        </w:r>
      </w:hyperlink>
    </w:p>
    <w:p>
      <w:pPr>
        <w:pStyle w:val="TOC2"/>
        <w:tabs>
          <w:tab w:val="right" w:leader="dot" w:pos="8306"/>
        </w:tabs>
      </w:pPr>
      <w:hyperlink w:anchor="_Toc25144" w:history="1">
        <w:r>
          <w:rPr>
            <w:rFonts w:ascii="仿宋" w:eastAsia="仿宋" w:hAnsi="仿宋" w:cs="仿宋" w:hint="eastAsia"/>
            <w:lang w:eastAsia="zh-CN"/>
          </w:rPr>
          <w:t>(四)、优化成本管理</w:t>
        </w:r>
        <w:r>
          <w:tab/>
        </w:r>
        <w:r>
          <w:fldChar w:fldCharType="begin"/>
        </w:r>
        <w:r>
          <w:instrText xml:space="preserve"> PAGEREF _Toc25144 \h </w:instrText>
        </w:r>
        <w:r>
          <w:fldChar w:fldCharType="separate"/>
        </w:r>
        <w:r>
          <w:t>50</w:t>
        </w:r>
        <w:r>
          <w:fldChar w:fldCharType="end"/>
        </w:r>
      </w:hyperlink>
    </w:p>
    <w:p>
      <w:pPr>
        <w:pStyle w:val="TOC1"/>
        <w:tabs>
          <w:tab w:val="right" w:leader="dot" w:pos="8306"/>
        </w:tabs>
      </w:pPr>
      <w:hyperlink w:anchor="_Toc651" w:history="1">
        <w:r>
          <w:rPr>
            <w:rFonts w:ascii="仿宋" w:eastAsia="仿宋" w:hAnsi="仿宋" w:cs="仿宋" w:hint="eastAsia"/>
            <w:lang w:eastAsia="zh-CN"/>
          </w:rPr>
          <w:t>十二、彩绘家具项目投资规划</w:t>
        </w:r>
        <w:r>
          <w:tab/>
        </w:r>
        <w:r>
          <w:fldChar w:fldCharType="begin"/>
        </w:r>
        <w:r>
          <w:instrText xml:space="preserve"> PAGEREF _Toc651 \h </w:instrText>
        </w:r>
        <w:r>
          <w:fldChar w:fldCharType="separate"/>
        </w:r>
        <w:r>
          <w:t>51</w:t>
        </w:r>
        <w:r>
          <w:fldChar w:fldCharType="end"/>
        </w:r>
      </w:hyperlink>
    </w:p>
    <w:p>
      <w:pPr>
        <w:pStyle w:val="TOC2"/>
        <w:tabs>
          <w:tab w:val="right" w:leader="dot" w:pos="8306"/>
        </w:tabs>
      </w:pPr>
      <w:hyperlink w:anchor="_Toc24142" w:history="1">
        <w:r>
          <w:rPr>
            <w:rFonts w:ascii="仿宋" w:eastAsia="仿宋" w:hAnsi="仿宋" w:cs="仿宋" w:hint="eastAsia"/>
            <w:lang w:eastAsia="zh-CN"/>
          </w:rPr>
          <w:t>(一)、彩绘家具项目总投资估算</w:t>
        </w:r>
        <w:r>
          <w:tab/>
        </w:r>
        <w:r>
          <w:fldChar w:fldCharType="begin"/>
        </w:r>
        <w:r>
          <w:instrText xml:space="preserve"> PAGEREF _Toc24142 \h </w:instrText>
        </w:r>
        <w:r>
          <w:fldChar w:fldCharType="separate"/>
        </w:r>
        <w:r>
          <w:t>51</w:t>
        </w:r>
        <w:r>
          <w:fldChar w:fldCharType="end"/>
        </w:r>
      </w:hyperlink>
    </w:p>
    <w:p>
      <w:pPr>
        <w:pStyle w:val="TOC2"/>
        <w:tabs>
          <w:tab w:val="right" w:leader="dot" w:pos="8306"/>
        </w:tabs>
      </w:pPr>
      <w:hyperlink w:anchor="_Toc29958" w:history="1">
        <w:r>
          <w:rPr>
            <w:rFonts w:ascii="仿宋" w:eastAsia="仿宋" w:hAnsi="仿宋" w:cs="仿宋" w:hint="eastAsia"/>
            <w:lang w:eastAsia="zh-CN"/>
          </w:rPr>
          <w:t>(二)、资金筹措</w:t>
        </w:r>
        <w:r>
          <w:tab/>
        </w:r>
        <w:r>
          <w:fldChar w:fldCharType="begin"/>
        </w:r>
        <w:r>
          <w:instrText xml:space="preserve"> PAGEREF _Toc29958 \h </w:instrText>
        </w:r>
        <w:r>
          <w:fldChar w:fldCharType="separate"/>
        </w:r>
        <w:r>
          <w:t>52</w:t>
        </w:r>
        <w:r>
          <w:fldChar w:fldCharType="end"/>
        </w:r>
      </w:hyperlink>
    </w:p>
    <w:p>
      <w:pPr>
        <w:pStyle w:val="TOC1"/>
        <w:tabs>
          <w:tab w:val="right" w:leader="dot" w:pos="8306"/>
        </w:tabs>
      </w:pPr>
      <w:hyperlink w:anchor="_Toc21066" w:history="1">
        <w:r>
          <w:rPr>
            <w:rFonts w:ascii="仿宋" w:eastAsia="仿宋" w:hAnsi="仿宋" w:cs="仿宋" w:hint="eastAsia"/>
            <w:lang w:eastAsia="zh-CN"/>
          </w:rPr>
          <w:t>十三、风险识别与分类</w:t>
        </w:r>
        <w:r>
          <w:tab/>
        </w:r>
        <w:r>
          <w:fldChar w:fldCharType="begin"/>
        </w:r>
        <w:r>
          <w:instrText xml:space="preserve"> PAGEREF _Toc21066 \h </w:instrText>
        </w:r>
        <w:r>
          <w:fldChar w:fldCharType="separate"/>
        </w:r>
        <w:r>
          <w:t>53</w:t>
        </w:r>
        <w:r>
          <w:fldChar w:fldCharType="end"/>
        </w:r>
      </w:hyperlink>
    </w:p>
    <w:p>
      <w:pPr>
        <w:pStyle w:val="TOC2"/>
        <w:tabs>
          <w:tab w:val="right" w:leader="dot" w:pos="8306"/>
        </w:tabs>
      </w:pPr>
      <w:hyperlink w:anchor="_Toc14312" w:history="1">
        <w:r>
          <w:rPr>
            <w:rFonts w:ascii="仿宋" w:eastAsia="仿宋" w:hAnsi="仿宋" w:cs="仿宋" w:hint="eastAsia"/>
            <w:lang w:eastAsia="zh-CN"/>
          </w:rPr>
          <w:t>(一)、风险识别</w:t>
        </w:r>
        <w:r>
          <w:tab/>
        </w:r>
        <w:r>
          <w:fldChar w:fldCharType="begin"/>
        </w:r>
        <w:r>
          <w:instrText xml:space="preserve"> PAGEREF _Toc14312 \h </w:instrText>
        </w:r>
        <w:r>
          <w:fldChar w:fldCharType="separate"/>
        </w:r>
        <w:r>
          <w:t>53</w:t>
        </w:r>
        <w:r>
          <w:fldChar w:fldCharType="end"/>
        </w:r>
      </w:hyperlink>
    </w:p>
    <w:p>
      <w:pPr>
        <w:pStyle w:val="TOC2"/>
        <w:tabs>
          <w:tab w:val="right" w:leader="dot" w:pos="8306"/>
        </w:tabs>
      </w:pPr>
      <w:hyperlink w:anchor="_Toc10688" w:history="1">
        <w:r>
          <w:rPr>
            <w:rFonts w:ascii="仿宋" w:eastAsia="仿宋" w:hAnsi="仿宋" w:cs="仿宋" w:hint="eastAsia"/>
            <w:lang w:eastAsia="zh-CN"/>
          </w:rPr>
          <w:t>(二)、风险分类</w:t>
        </w:r>
        <w:r>
          <w:tab/>
        </w:r>
        <w:r>
          <w:fldChar w:fldCharType="begin"/>
        </w:r>
        <w:r>
          <w:instrText xml:space="preserve"> PAGEREF _Toc10688 \h </w:instrText>
        </w:r>
        <w:r>
          <w:fldChar w:fldCharType="separate"/>
        </w:r>
        <w:r>
          <w:t>54</w:t>
        </w:r>
        <w:r>
          <w:fldChar w:fldCharType="end"/>
        </w:r>
      </w:hyperlink>
    </w:p>
    <w:p>
      <w:pPr>
        <w:pStyle w:val="TOC1"/>
        <w:tabs>
          <w:tab w:val="right" w:leader="dot" w:pos="8306"/>
        </w:tabs>
      </w:pPr>
      <w:hyperlink w:anchor="_Toc23378" w:history="1">
        <w:r>
          <w:rPr>
            <w:rFonts w:ascii="仿宋" w:eastAsia="仿宋" w:hAnsi="仿宋" w:cs="仿宋" w:hint="eastAsia"/>
            <w:lang w:eastAsia="zh-CN"/>
          </w:rPr>
          <w:t>十四、彩绘家具项目工程方案分析</w:t>
        </w:r>
        <w:r>
          <w:tab/>
        </w:r>
        <w:r>
          <w:fldChar w:fldCharType="begin"/>
        </w:r>
        <w:r>
          <w:instrText xml:space="preserve"> PAGEREF _Toc23378 \h </w:instrText>
        </w:r>
        <w:r>
          <w:fldChar w:fldCharType="separate"/>
        </w:r>
        <w:r>
          <w:t>56</w:t>
        </w:r>
        <w:r>
          <w:fldChar w:fldCharType="end"/>
        </w:r>
      </w:hyperlink>
    </w:p>
    <w:p>
      <w:pPr>
        <w:pStyle w:val="TOC2"/>
        <w:tabs>
          <w:tab w:val="right" w:leader="dot" w:pos="8306"/>
        </w:tabs>
      </w:pPr>
      <w:hyperlink w:anchor="_Toc9150" w:history="1">
        <w:r>
          <w:rPr>
            <w:rFonts w:ascii="仿宋" w:eastAsia="仿宋" w:hAnsi="仿宋" w:cs="仿宋" w:hint="eastAsia"/>
            <w:lang w:eastAsia="zh-CN"/>
          </w:rPr>
          <w:t>(一)、建筑工程设计原则</w:t>
        </w:r>
        <w:r>
          <w:tab/>
        </w:r>
        <w:r>
          <w:fldChar w:fldCharType="begin"/>
        </w:r>
        <w:r>
          <w:instrText xml:space="preserve"> PAGEREF _Toc9150 \h </w:instrText>
        </w:r>
        <w:r>
          <w:fldChar w:fldCharType="separate"/>
        </w:r>
        <w:r>
          <w:t>56</w:t>
        </w:r>
        <w:r>
          <w:fldChar w:fldCharType="end"/>
        </w:r>
      </w:hyperlink>
    </w:p>
    <w:p>
      <w:pPr>
        <w:pStyle w:val="TOC2"/>
        <w:tabs>
          <w:tab w:val="right" w:leader="dot" w:pos="8306"/>
        </w:tabs>
      </w:pPr>
      <w:hyperlink w:anchor="_Toc7107" w:history="1">
        <w:r>
          <w:rPr>
            <w:rFonts w:ascii="仿宋" w:eastAsia="仿宋" w:hAnsi="仿宋" w:cs="仿宋" w:hint="eastAsia"/>
            <w:lang w:eastAsia="zh-CN"/>
          </w:rPr>
          <w:t>(二)、土建工程建设指标</w:t>
        </w:r>
        <w:r>
          <w:tab/>
        </w:r>
        <w:r>
          <w:fldChar w:fldCharType="begin"/>
        </w:r>
        <w:r>
          <w:instrText xml:space="preserve"> PAGEREF _Toc7107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80"/>
      <w:r>
        <w:rPr>
          <w:rFonts w:ascii="仿宋" w:eastAsia="仿宋" w:hAnsi="仿宋" w:cs="仿宋" w:hint="eastAsia"/>
          <w:sz w:val="28"/>
          <w:lang w:eastAsia="zh-CN"/>
        </w:rPr>
        <w:t>一、彩绘家具项目绩效评估</w:t>
      </w:r>
      <w:bookmarkEnd w:id="2"/>
    </w:p>
    <w:p>
      <w:pPr>
        <w:pStyle w:val="Heading2"/>
        <w:rPr>
          <w:rFonts w:ascii="仿宋" w:eastAsia="仿宋" w:hAnsi="仿宋" w:cs="仿宋" w:hint="eastAsia"/>
          <w:lang w:eastAsia="zh-CN"/>
        </w:rPr>
      </w:pPr>
      <w:bookmarkStart w:id="3" w:name="_Toc87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彩绘家具项目中，我们设计了一套全面的绩效评估指标，以确保彩绘家具项目的可控和成功交付。这些指标跨足彩绘家具项目目标、成本、进度和质量等多个维度，为我们提供了全面洞察彩绘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目标达成率是我们关注的首要指标。我们设定了明确的目标，并通过定期监测和评估，迅速发现并应对潜在的目标偏差。这为彩绘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成本绩效是另一个核心关注点。通过实际成本与预算成本的对比分析，我们深入了解成本差异的原因，及时调整资源分配，保持彩绘家具项目在经济效益方面的合理水平。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进度作为关键的绩效指标之一，得到了精心的关注。我们制定了详细的彩绘家具项目进度计划，并设立了进度符合度指标，确保实际进度与计划进度保持一致。这使我们能够快速发现和解决潜在的进度问题，保持彩绘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绘家具项目绩效的不可或缺的一环。我们引入了一系列的质量标准和客户满意度指标，以确保彩绘家具项目交付的成果在质量上达到或超越预期水平。通过持续监测这些指标，我们努力提升彩绘家具项目整体质量水平，为彩绘家具项目的成功交付提供有力保障。通过这些科学且全面的绩效评估，我们能够更好地引导彩绘家具项目的持续改进，确保彩绘家具项目目标的顺利达成。</w:t>
      </w:r>
    </w:p>
    <w:p>
      <w:pPr>
        <w:pStyle w:val="Heading2"/>
        <w:ind w:firstLine="560" w:firstLineChars="200"/>
        <w:rPr>
          <w:rFonts w:ascii="仿宋" w:eastAsia="仿宋" w:hAnsi="仿宋" w:cs="仿宋" w:hint="eastAsia"/>
          <w:sz w:val="28"/>
          <w:lang w:eastAsia="zh-CN"/>
        </w:rPr>
      </w:pPr>
      <w:bookmarkStart w:id="4" w:name="_Toc257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绩效评估是彩绘家具项目中的关键环节，为确保彩绘家具项目达到预期目标，我们采用了多层次、多维度的绩效评估方法。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绘家具项目的战略目标对齐，确保每个决策和行动都与彩绘家具项目整体目标保持一致。团队会定期召开战略对齐会议，审视当前工作与彩绘家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彩绘家具项目进度、质量、成本和风险等方面。这些指标通过数据收集和分析，为彩绘家具项目管理团队提供了客观的评估依据。例如，我们通过彩绘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绩效评估不仅仅停留在彩绘家具项目内部，还考虑了彩绘家具项目对外部环境的影响。我们定期进行干系人满意度调查，以了解各利益相关方对彩绘家具项目的期望和满意度，并及时做出调整。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这种多层次、多角度的绩效评估方法，使得我们能够全面了解彩绘家具项目的运行状态，及时做出调整，确保彩绘家具项目在不断变化的环境中保持稳健前行。</w:t>
      </w:r>
    </w:p>
    <w:p>
      <w:pPr>
        <w:pStyle w:val="Heading2"/>
        <w:ind w:firstLine="560" w:firstLineChars="200"/>
        <w:rPr>
          <w:rFonts w:ascii="仿宋" w:eastAsia="仿宋" w:hAnsi="仿宋" w:cs="仿宋" w:hint="eastAsia"/>
          <w:sz w:val="28"/>
          <w:lang w:eastAsia="zh-CN"/>
        </w:rPr>
      </w:pPr>
      <w:bookmarkStart w:id="5" w:name="_Toc161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为了确保彩绘家具项目的有效管理和不断优化，我们采用了精心设计的绩效评估周期。这个周期旨在实现灵活、实时和全面的评估，以适应彩绘家具项目执行中的各种挑战。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绘家具项目的不同需求，分为短期、中期和长期。短期评估关注每个迭代或工作周期，以及时发现和解决当前任务中的问题。中期评估涵盖几个迭代，深入了解整体彩绘家具项目的趋势和性能。长期评估则着眼于整个彩绘家具项目阶段，确保彩绘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绘家具项目管理工具和协作平台，团队成员能够随时更新和分享彩绘家具项目数据。这种实时性的反馈机制使我们能够及时察觉潜在问题，快速调整，保持彩绘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绘家具项目的决策制定密不可分。每个周期的彩绘家具项目回顾会议成为集体总结经验、识别问题深层次原因并找到创新解决方案的平台。这种定期的反思与调整机制使彩绘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481"/>
      <w:r>
        <w:rPr>
          <w:rFonts w:ascii="仿宋" w:eastAsia="仿宋" w:hAnsi="仿宋" w:cs="仿宋" w:hint="eastAsia"/>
          <w:sz w:val="28"/>
          <w:lang w:eastAsia="zh-CN"/>
        </w:rPr>
        <w:t>二、彩绘家具项目建设单位说明</w:t>
      </w:r>
      <w:bookmarkEnd w:id="6"/>
    </w:p>
    <w:p>
      <w:pPr>
        <w:pStyle w:val="Heading2"/>
        <w:rPr>
          <w:rFonts w:ascii="仿宋" w:eastAsia="仿宋" w:hAnsi="仿宋" w:cs="仿宋" w:hint="eastAsia"/>
          <w:lang w:eastAsia="zh-CN"/>
        </w:rPr>
      </w:pPr>
      <w:bookmarkStart w:id="7" w:name="_Toc12241"/>
      <w:r>
        <w:rPr>
          <w:rFonts w:ascii="仿宋" w:eastAsia="仿宋" w:hAnsi="仿宋" w:cs="仿宋" w:hint="eastAsia"/>
          <w:lang w:eastAsia="zh-CN"/>
        </w:rPr>
        <w:t>(一)、彩绘家具项目承办单位基本情况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63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绘家具项目承办单位的XXXX，我们着眼于实现可持续的经济效益。通过技术创新和解决方案的提供，公司预计在彩绘家具项目执行期间将获得可观的收入增长。这一收入来源主要包括彩绘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同时，我们注重成本控制和效率提升，以确保彩绘家具项目的可持续盈利。透过精细的管理和资源优化，公司期望实现彩绘家具项目利润最大化。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绘家具项目实施进行全面的投资评估，包括彩绘家具项目启动阶段的资金投入和后续运营成本。通过对彩绘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彩绘家具项目实施过程中具备足够的资金流动性，公司将进行详尽的现金流分析。这包括资金需求的合理预测、彩绘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407"/>
      <w:r>
        <w:rPr>
          <w:rFonts w:ascii="仿宋" w:eastAsia="仿宋" w:hAnsi="仿宋" w:cs="仿宋" w:hint="eastAsia"/>
          <w:sz w:val="28"/>
          <w:lang w:eastAsia="zh-CN"/>
        </w:rPr>
        <w:t>三、彩绘家具项目文档管理</w:t>
      </w:r>
      <w:bookmarkEnd w:id="9"/>
    </w:p>
    <w:p>
      <w:pPr>
        <w:pStyle w:val="Heading2"/>
        <w:rPr>
          <w:rFonts w:ascii="仿宋" w:eastAsia="仿宋" w:hAnsi="仿宋" w:cs="仿宋" w:hint="eastAsia"/>
          <w:lang w:eastAsia="zh-CN"/>
        </w:rPr>
      </w:pPr>
      <w:bookmarkStart w:id="10" w:name="_Toc2011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彩绘家具项目高度重视文档的质量和准确性，以支持彩绘家具项目的各项活动和决策。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文档的编制始于彩绘家具项目计划的初期，我们制定了详细的文档编制计划，明确了每个文档的内容、格式和编写责任人。在彩绘家具项目启动阶段，我们首先编制了彩绘家具项目章程，明确定义了彩绘家具项目的目标、范围、风险等关键要素。随后，彩绘家具项目团队根据计划陆续编制了需求文档、设计文档、测试文档等各类文档，确保彩绘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彩绘家具项目管理中的重要环节，旨在确保彩绘家具项目文档符合质量标准和彩绘家具项目需求。在彩绘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除了内部审查，我们还进行了外部审查，邀请彩绘家具项目相关利益方和专业领域的专家对文档进行独立审查。这有助于获取更全面、客观的反馈，确保彩绘家具项目文档不仅符合内部标准，也满足外部需求。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彩绘家具项目在文档编制与审查方面建立了严格的管理机制，通过规范的流程和多维度的审查，确保彩绘家具项目文档的质量、准确性和可靠性，为彩绘家具项目的顺利推进提供了有力支持。</w:t>
      </w:r>
    </w:p>
    <w:p>
      <w:pPr>
        <w:pStyle w:val="Heading2"/>
        <w:ind w:firstLine="560" w:firstLineChars="200"/>
        <w:rPr>
          <w:rFonts w:ascii="仿宋" w:eastAsia="仿宋" w:hAnsi="仿宋" w:cs="仿宋" w:hint="eastAsia"/>
          <w:sz w:val="28"/>
          <w:lang w:eastAsia="zh-CN"/>
        </w:rPr>
      </w:pPr>
      <w:bookmarkStart w:id="11" w:name="_Toc839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在彩绘家具项目中，我们致力于优化文档发布与分发过程，以确保信息的高效传递和团队间协作的顺畅进行。以下是我们采取的关键优化策略：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我们通过多渠道发布文档，包括电子邮件、彩绘家具项目管理平台、内部网站等，以满足不同团队成员的偏好和需求。多渠道发布确保了信息的全面覆盖。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我们采用了精细的权限控制，确保只有授权人员可以访问敏感信息。这种安全措施保护了彩绘家具项目文档的机密性，防止了未经授权的信息泄露。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60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文档存档与归档是彩绘家具项目生命周期中一个至关重要的环节，直接关系到彩绘家具项目信息的长期保存和历史记录的完整性。在彩绘家具项目中，我们实施了一系列有效的文档存档与归档管理策略：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754"/>
      <w:r>
        <w:rPr>
          <w:rFonts w:ascii="仿宋" w:eastAsia="仿宋" w:hAnsi="仿宋" w:cs="仿宋" w:hint="eastAsia"/>
          <w:sz w:val="28"/>
          <w:lang w:eastAsia="zh-CN"/>
        </w:rPr>
        <w:t>四、彩绘家具项目建设背景及必要性分析</w:t>
      </w:r>
      <w:bookmarkEnd w:id="13"/>
    </w:p>
    <w:p>
      <w:pPr>
        <w:pStyle w:val="Heading2"/>
        <w:rPr>
          <w:rFonts w:ascii="仿宋" w:eastAsia="仿宋" w:hAnsi="仿宋" w:cs="仿宋" w:hint="eastAsia"/>
          <w:lang w:eastAsia="zh-CN"/>
        </w:rPr>
      </w:pPr>
      <w:bookmarkStart w:id="14" w:name="_Toc12757"/>
      <w:r>
        <w:rPr>
          <w:rFonts w:ascii="仿宋" w:eastAsia="仿宋" w:hAnsi="仿宋" w:cs="仿宋" w:hint="eastAsia"/>
          <w:lang w:eastAsia="zh-CN"/>
        </w:rPr>
        <w:t>(一)、彩绘家具项目背景分析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绘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绘家具项目在这个潮流中的定位。同时，我们将关注行业内涌现的新兴机遇，以便彩绘家具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绘家具项目提供了强大的发展动力。我们将聚焦于行业内最新的技术发展趋势，包括但不限于人工智能、大数据分析、物联网等领域。通过深度的技术研究，我们将确保彩绘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绘家具项目发展的源泉。我们将投入更多的精力对市场需求进行深入剖析，超越表面的需求，深入挖掘潜在的市场痛点和机遇。通过对市场需求的细致了解，彩绘家具项目将更有针对性地设计解决方案，满足市场的多样化需求，从而更好地促进彩绘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绘家具项目战略至关重要。我们将对竞争态势进行更为深入的分析，包括但不限于市场份额、产品特点、客户满意度等多个维度。通过深度的竞争分析，彩绘家具项目将能够更准确地把握市场脉搏，制定具有竞争力的彩绘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绘家具项目的发展具有直接的影响。我们将进行更为全面的法规和政策分析，了解行业发展中的潜在法律风险和合规挑战。通过充分了解和遵守相关法规，彩绘家具项目将确保在法律框架内合法合规运营，为彩绘家具项目的稳健发展提供有力支持。</w:t>
      </w:r>
    </w:p>
    <w:p>
      <w:pPr>
        <w:pStyle w:val="Heading2"/>
        <w:ind w:firstLine="560" w:firstLineChars="200"/>
        <w:rPr>
          <w:rFonts w:ascii="仿宋" w:eastAsia="仿宋" w:hAnsi="仿宋" w:cs="仿宋" w:hint="eastAsia"/>
          <w:sz w:val="28"/>
          <w:lang w:eastAsia="zh-CN"/>
        </w:rPr>
      </w:pPr>
      <w:bookmarkStart w:id="15" w:name="_Toc4611"/>
      <w:r>
        <w:rPr>
          <w:rFonts w:ascii="仿宋" w:eastAsia="仿宋" w:hAnsi="仿宋" w:cs="仿宋" w:hint="eastAsia"/>
          <w:sz w:val="28"/>
          <w:lang w:eastAsia="zh-CN"/>
        </w:rPr>
        <w:t>(二)、彩绘家具项目建设必要性分析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建设的迫切性源于对行业发展趋势的深刻洞察。我们正处于一个行业变革的时代，科技创新、数字化转型成为企业发展的关键动力。彩绘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建设不仅仅是为了跟上潮流，更是为了通过技术创新推动企业的持续发展。通过引入先进的技术和解决方案，彩绘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绘家具项目的建设成为必然选择，通过提高产品质量、拓展服务领域，从而在竞争中获得更多的机会。彩绘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绘家具项目建设的必要性体现在对客户需求更精准的满足。通过彩绘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建设的背后是对企业持续创新的追求。只有通过不断创新，企业才能在竞争中立于不败之地。彩绘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919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197"/>
      <w:r>
        <w:rPr>
          <w:rFonts w:ascii="仿宋" w:eastAsia="仿宋" w:hAnsi="仿宋" w:cs="仿宋" w:hint="eastAsia"/>
          <w:lang w:eastAsia="zh-CN"/>
        </w:rPr>
        <w:t>(一)、彩绘家具行业分析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行业一直以来都是市场的关注焦点。行业内的发展趋势、竞争态势以及潜在机会都对彩绘家具项目的推进产生深远的影响。通过深入研究行业的整体概貌，我们将更好地理解行业的核心特征，为彩绘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绘家具行业，技术一直是推动创新和发展的关键因素。我们将对当前技术趋势进行详尽分析，包括但不限于人工智能、大数据应用、先进制造技术等。这有助于彩绘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彩绘家具项目成功的基础。我们将对主要竞争对手进行深入研究，包括其市场份额、产品特点、市场定位等。通过全面了解竞争对手的优势和劣势，彩绘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255"/>
      <w:r>
        <w:rPr>
          <w:rFonts w:ascii="仿宋" w:eastAsia="仿宋" w:hAnsi="仿宋" w:cs="仿宋" w:hint="eastAsia"/>
          <w:sz w:val="28"/>
          <w:lang w:eastAsia="zh-CN"/>
        </w:rPr>
        <w:t>(二)、彩绘家具市场分析预测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通过对市场规模的深入调研，我们将预测彩绘家具市场未来的增长趋势。这包括市场的整体规模、各细分领域的发展趋势等。彩绘家具项目可以根据市场的扩张速度和潜在机会，制定更符合市场需求的发展策略。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彩绘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彩绘家具项目实施过程中需要充分考虑的因素。我们将对市场风险进行全面评估，包括但不限于政策法规风险、市场竞争风险、技术变革风险等。通过对潜在风险的深入分析，彩绘家具项目可以制定相应的风险缓解策略，降低不确定性对彩绘家具项目的影响。</w:t>
      </w:r>
    </w:p>
    <w:p>
      <w:pPr>
        <w:pStyle w:val="Heading1"/>
        <w:ind w:firstLine="560" w:firstLineChars="200"/>
        <w:rPr>
          <w:rFonts w:ascii="仿宋" w:eastAsia="仿宋" w:hAnsi="仿宋" w:cs="仿宋" w:hint="eastAsia"/>
          <w:sz w:val="28"/>
          <w:lang w:eastAsia="zh-CN"/>
        </w:rPr>
      </w:pPr>
      <w:bookmarkStart w:id="19" w:name="_Toc30661"/>
      <w:r>
        <w:rPr>
          <w:rFonts w:ascii="仿宋" w:eastAsia="仿宋" w:hAnsi="仿宋" w:cs="仿宋" w:hint="eastAsia"/>
          <w:sz w:val="28"/>
          <w:lang w:eastAsia="zh-CN"/>
        </w:rPr>
        <w:t>六、彩绘家具项目危机管理</w:t>
      </w:r>
      <w:bookmarkEnd w:id="19"/>
    </w:p>
    <w:p>
      <w:pPr>
        <w:pStyle w:val="Heading2"/>
        <w:rPr>
          <w:rFonts w:ascii="仿宋" w:eastAsia="仿宋" w:hAnsi="仿宋" w:cs="仿宋" w:hint="eastAsia"/>
          <w:lang w:eastAsia="zh-CN"/>
        </w:rPr>
      </w:pPr>
      <w:bookmarkStart w:id="20" w:name="_Toc1759"/>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彩绘家具项目危机管理中，危机预警与识别是确保彩绘家具项目稳健运行的核心步骤。通过建立全面的监测机制，彩绘家具项目团队旨在及时发现和理解潜在的风险和危机因素，以便采取及时的预防和应对措施，确保彩绘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首先，通过深入的风险评估，彩绘家具项目团队全面分析了整个彩绘家具项目和各个阶段可能存在的威胁。这包括准确评估每个潜在风险的发生概率和可能影响的程度，为后续危机预警提供了有力支持。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绘家具项目团队着重于明确定义彩绘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绘家具项目进展的持续监控，团队能够及时发现潜在问题并作出迅速反应。彩绘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在这一阶段，团队的专业素养和反应速度将发挥至关重要的作用，以确保潜在危机能够在初期得到有效的处理，最大程度地减轻负面影响。通过危机预警与识别，彩绘家具项目得以更有序、可控地推进。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https://d.book118.com/767000024102006031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66D78"/>
    <w:rsid w:val="25A66D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0002410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2024-01-14T21:50:00Z</dcterms:created>
  <dcterms:modified xsi:type="dcterms:W3CDTF">2024-01-14T21:50:30Z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96F3EE46DAB04480A0BA025C3A93DF79_11</vt:lpwstr>
  </property>
  <property fmtid="{D5CDD505-2E9C-101B-9397-08002B2CF9AE}" pid="3" name="KSOProductBuildVer">
    <vt:lpwstr>2052-12.1.0.16120</vt:lpwstr>
  </property>
</Properties>
</file>