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6C37" w:rsidRPr="0079245C" w:rsidP="0079245C">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79245C">
        <w:rPr>
          <w:rFonts w:ascii="微软雅黑" w:eastAsia="微软雅黑" w:hAnsi="微软雅黑" w:cs="宋体" w:hint="eastAsia"/>
          <w:bCs/>
          <w:color w:val="FF0000"/>
          <w:kern w:val="0"/>
          <w:sz w:val="30"/>
          <w:szCs w:val="36"/>
        </w:rPr>
        <w:t>《审计学原理》期末考试复习题库（含答案）</w:t>
      </w:r>
    </w:p>
    <w:p w:rsidR="000D6C37" w:rsidRPr="0079245C" w:rsidP="0079245C">
      <w:pPr>
        <w:widowControl/>
        <w:shd w:val="clear" w:color="auto" w:fill="FFFFFF"/>
        <w:wordWrap w:val="0"/>
        <w:spacing w:line="480" w:lineRule="auto"/>
        <w:jc w:val="left"/>
        <w:rPr>
          <w:rFonts w:ascii="黑体" w:eastAsia="黑体" w:hAnsi="黑体" w:cs="宋体"/>
          <w:bCs/>
          <w:color w:val="000000"/>
          <w:kern w:val="0"/>
          <w:sz w:val="24"/>
          <w:szCs w:val="30"/>
        </w:rPr>
      </w:pPr>
      <w:r w:rsidRPr="0079245C">
        <w:rPr>
          <w:rFonts w:ascii="黑体" w:eastAsia="黑体" w:hAnsi="黑体" w:cs="宋体" w:hint="eastAsia"/>
          <w:bCs/>
          <w:color w:val="000000"/>
          <w:kern w:val="0"/>
          <w:sz w:val="24"/>
          <w:szCs w:val="30"/>
        </w:rPr>
        <w:t>一、单选题</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1.下列有关审计证据的充分性和适当性的说法中，错误的是（）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A、审计证据的充分性和适当性分别是对审计证据数量和质量的衡量</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B、审计证据的充分性会影响审计证据的适当性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C、只有充分且适当的审计证据才有证明力</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D、审计证据的适当性会影响审计证据的充分性</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2.在下列哪种情况下，对应付账款通常不进行函证()。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A、控制风险高</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B、财务状况不佳</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C、应付账款金额较大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D、存在大量小金额的欠款</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3.下列关于财务报表审计的说法中，不正确的是()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A、审计的目的是增强财务报表预期使用者对财务报表的信赖程度</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B、审计涉及为财务报表预期使用者如何利用相关信息提供建议</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C、审计可以有效满足财务报表预期使用者的需求</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D、财务报表审计的基础是注册会计师的独立性和专业性</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4.如果注册会计师获取的书面证据和口头证据不一致，而且这种不一致可能是重大的，注册会计师应当采取的措施是（）。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A、扩大审计程序的范围，直到不一致得到解决，并针对账户余额或各类交易获得必要保证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B、发表否定意见的审计报告</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C、直接信赖书面证据</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D、直接定义为重大错报</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5.向开户银行函证，可以证实若干项目标，其中最基本的目标是()。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A、银行存款真实存在</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B、是否有欠银行的债务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C、是否有漏列的负债</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D、是否有充作抵押担保的存货</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6.下列证据中，不属于外部证据的是()。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A、银行对账单</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B、应收账款函证回函</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C、保险单</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D、管理层书面声明</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79245C">
        <w:rPr>
          <w:rFonts w:ascii="黑体" w:eastAsia="黑体" w:hAnsi="黑体" w:cs="宋体" w:hint="eastAsia"/>
          <w:color w:val="000000"/>
          <w:kern w:val="0"/>
          <w:sz w:val="24"/>
          <w:szCs w:val="27"/>
        </w:rPr>
        <w:t>7.长江公司存在的以下情形中，将导致其2021年度营业收入违背截至认定的是()。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A、将2021年年末实现的销售收入记入2022年账中</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B、将销售金额为100万元的销售业务按105万元入账</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C、将一笔30万元的营业收入重复记入营业收入账户</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D、将一笔50万元的营业外收入列入营业收入项目中</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8.注册会计师可以通过实施实质性程序改变（）。</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A、实际的检查风险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B、控制风险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C、重大错报风险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D、可接受的审计风险</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9.注册会计师在决定是否利用以前审计获取的有关控制运行有效性的审计证据时，无须考虑的是（）。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A、控制在本年是否发生变化</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B、是否属于旨在减轻特别风险的控制</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C、该控制在最近两年是否被测试过</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D、是否存在反映控制运行有效性的文件记录</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10.按照审计的主体不同，审计可以分为（）。</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A、政府审计、内部审计和独立审计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B、会计报表审计、合规性审计和经营审计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79245C">
        <w:rPr>
          <w:rFonts w:ascii="黑体" w:eastAsia="黑体" w:hAnsi="黑体" w:cs="宋体" w:hint="eastAsia"/>
          <w:color w:val="000000"/>
          <w:kern w:val="0"/>
          <w:sz w:val="24"/>
          <w:szCs w:val="27"/>
        </w:rPr>
        <w:t>C、内部审计和外部审计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D、全面审计和局部审计</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11.如果注册会计师拟信赖被审计单位的内部控制制度，则进一步审计程序的总体方案应为（）。</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A、综合性方案</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B、分析性方案</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C、实质性方案</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D、重新执行</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12.审计产生的根本原因是社会经济中的（）。</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A、受托责任关系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B、认证服务关系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C、监督与评价关系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D、委托代理关系</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13.如果同一期间不同财务报表的重要性水平不同，注册会计师应取其（）作为财务报表层次的重要性水平。</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A、最高者</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B、最低者</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C、平均数</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D、加权平约数</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14.下列有关管理层书面声明日期最恰当的是（）。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A、审计报告日</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B、审计报告日后</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C、财务报表报出日</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D、财务报表报出日后</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15.下列有关审计证据的说法中，错误的是()。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A、外部证据比内部证据可靠</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B、相互印证的审计证据比不能相互印证的审计证据可靠</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C、审计证据可能包括被审计单位聘请的专家编制的信息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D、审计证据不包括以前审计中获取的信息正确</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16.注册会计师应当特别关注存货的移动情况，目的是（）。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A、观察被审计单位是否已经恰当区分所有毁损、陈旧、过时及残次的存货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B、检查库存记录与会计记录期末截止是否正确</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C、防止遗漏或重复盘点</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D、确定被审计单位存货的所有权，检查是否被纳入盘点范围</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答案：C</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17.注册会计师为了获取实际存在的固定资产均已入账的证据，应当采用的最佳程序是（）。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A、以固定资产明细分类账为起点，进行实地追查</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9245C">
        <w:rPr>
          <w:rFonts w:ascii="黑体" w:eastAsia="黑体" w:hAnsi="黑体" w:cs="宋体" w:hint="eastAsia"/>
          <w:color w:val="000000"/>
          <w:kern w:val="0"/>
          <w:sz w:val="24"/>
          <w:szCs w:val="27"/>
        </w:rPr>
        <w:t>B、以实地为起点，追查至固定资产明细分类账</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C、先从实地追查至明细分类账，再从明细分类账追查至实地</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D、先从明细分类账追查至实地，再从实地追查至明细分类账</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18.发表否定意见审计报告适用的情形是()。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A、财务报表存在重大错报</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B、财务报表存在重大错报，对财务报表产生或可能产生的影响重大但不具有广泛性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C、财务报表存在重大错报，对财务报表产生或可能产生的影响重大且具有广泛性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D、无法获取充分、适当的审计证据</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答案：C</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19.下列有关审计证据适当性的说法中，错误的是()。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A、审计证据的适当性包括相关性和可靠性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B、审计证据的充分性影响审计证据的适当性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C、审计证据的适当性影响审计证据的充分性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D、审计证据的充分性和适当性分别是对审计证据数量和质量的衡量</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20.注册会计师审计的产生主要是由于（）。</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A、财产所有权与管理权分离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B、财产所有权与经营权分离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C、提高企业管理水平的需要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9245C">
        <w:rPr>
          <w:rFonts w:ascii="黑体" w:eastAsia="黑体" w:hAnsi="黑体" w:cs="宋体" w:hint="eastAsia"/>
          <w:color w:val="000000"/>
          <w:kern w:val="0"/>
          <w:sz w:val="24"/>
          <w:szCs w:val="27"/>
        </w:rPr>
        <w:t>D、遵守《公司法》的需要</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21.下列有关期后事项审计的说法中，错误的是（）。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A、期后事项是指财务报表日至财务报表报出日之间发生的事项</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B、期后事项是指财务报表日至审计报告日之间发生的事项，以及注册会计师在审计报告日后知悉的事实</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C、注册会计师仅需主动识别财务报表日至审计报告日之间发生的期后事项</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D、审计报告日后，如果注册会计师知悉某项若在审计报告日知悉将导致修改审计报告的事实，且管理层已就此修改了财务报表，应当对修改后的财务报表实施必要的审计程序，出具新的或经修改的审计报告</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22.下列有关与货币资金相关的内部控制的说法中，错误的是（）。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A、因特殊情况需坐支现金的，应事先报经财务总监审查批准</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B、企业因填写、开具失误或者其他原因导致作废的法定票据，应当按规定予以保存，不得随意处置或销毁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C、对于审批人超越授权范围审批的货币资金业务，经办人员有权拒绝办理，并及时向审批人的上级授权部门报告</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D、出纳人员应当根据复核无误的支付申请，按规定办理货币资金支付手续，及时登记库存现金和银行存款日记账</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23.关于审计风险的说法正确的是()。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A、审计风险是客观存在不可消除的，所以注册会计师无法控制它</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9245C">
        <w:rPr>
          <w:rFonts w:ascii="黑体" w:eastAsia="黑体" w:hAnsi="黑体" w:cs="宋体" w:hint="eastAsia"/>
          <w:color w:val="000000"/>
          <w:kern w:val="0"/>
          <w:sz w:val="24"/>
          <w:szCs w:val="27"/>
        </w:rPr>
        <w:t>B、审计风险是注册会计师未遵守独立审计准则而导致出具不恰当的审计意见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C、审计风险与会计报表的整体反映有关，与个别账户无直接关系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D、对审计风险的考虑贯穿于审计的整个过程</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24.下列各项中不是导致审计风险形成的原因的是()。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A、审计活动所处的法律环境</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B、有些审计人员并未保持足够的职业谨慎</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C、审计人员有限的经验和能力</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D、审计方法的多样性</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25.下列关于注册会计师审计的提法中，不正确的是()。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A、注册会计师审计的产生早于政府审计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B、注册会计师审计产生的直接原因是财产所有权与经营权的分离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C、注册会计师审计是由会计师事务所和注册会计师实施的审计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D、注册会计师审计在经济活动中的特殊作用是提高财务信息的可靠性和可信性</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26.长江公司存在的以下情形中，将导致其2015年度营业收入违背截至认定的是（）。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A、将2015年年初实现的销售收入提前到2014年入账</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B、将销售金额为100万元的销售业务按105万元入账</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C、将一笔30万元的营业收入重复记入营业收入账户</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D、将一笔50万元的营业外收入列入营业收入项目中</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27.某位注册会计师可接受的审计风险为5%，将被审计单位的重大错报风险评估为24%。则可以接受的检查风险为（）。</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A、15.2%</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B、4.8%</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C、12%</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D、20.8%</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28.下列行为不符合职业道德要求的是()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A、注册会计师应非客户邀请寄送自己的名片</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B、注册会计师主动向客户分发自己的名片</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C、注册会计师A连续两年担任客户甲的审计项目负责人</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D、事务所与客户签订合同规定审计报告为标准意见则全额收费，否则收取一半的费用</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29.注册会计师通过实施下列审计程序获取的与X公司固定资产相关的审计证据中，难以证明固定资产所有权的是()。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A、检查本期外购办公设备的卖方发票</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B、检查所有建筑物的产权证明文件</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C、检查融资租入生产设备的租赁合同</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D、检查所有运输车辆的维护保养记录正确</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30.无论评估的重大错报风险结果如何，注册会计师都应当针对所有重大类别的交易、账户余额和披露实施（）。</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A、实质性程序</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B、控制测试和实质性程序</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C、控制测试</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D、细节测试</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31.下列有关统计抽样和非统计抽样的说法中，错误的是（</w:t>
      </w:r>
      <w:r w:rsidRPr="0079245C">
        <w:rPr>
          <w:rFonts w:ascii="黑体" w:eastAsia="黑体" w:hAnsi="黑体" w:cs="宋体" w:hint="eastAsia"/>
          <w:color w:val="000000"/>
          <w:kern w:val="0"/>
          <w:sz w:val="24"/>
          <w:szCs w:val="27"/>
        </w:rPr>
        <w:t> </w:t>
      </w:r>
      <w:r w:rsidRPr="0079245C">
        <w:rPr>
          <w:rFonts w:ascii="黑体" w:eastAsia="黑体" w:hAnsi="黑体" w:cs="宋体" w:hint="eastAsia"/>
          <w:color w:val="000000"/>
          <w:kern w:val="0"/>
          <w:sz w:val="24"/>
          <w:szCs w:val="27"/>
        </w:rPr>
        <w:t> </w:t>
      </w:r>
      <w:r w:rsidRPr="0079245C">
        <w:rPr>
          <w:rFonts w:ascii="黑体" w:eastAsia="黑体" w:hAnsi="黑体" w:cs="宋体" w:hint="eastAsia"/>
          <w:color w:val="000000"/>
          <w:kern w:val="0"/>
          <w:sz w:val="24"/>
          <w:szCs w:val="27"/>
        </w:rPr>
        <w:t>）。</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A、注册会计师在统计抽样与非统计抽样方法之间进行选择时主要考虑成本效益</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B、非统计抽样如果设计适当，也能提供与统计抽样方法同样有效的结果</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C、注册会计师应当根据具体情况并运用职业判断，确定使用统计抽样或非统计抽样方法</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D、注册会计师使用非统计抽样时，不需要考虑抽样风险</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答案：D</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32.某项交易事项存在重大错报风险，而注册会计师通过实施进一步审计程序没有检查出来的风险是()。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A、固有风险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B、控制风险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C、检查风险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D、重大错报风险</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9245C">
        <w:rPr>
          <w:rFonts w:ascii="黑体" w:eastAsia="黑体" w:hAnsi="黑体" w:cs="宋体" w:hint="eastAsia"/>
          <w:color w:val="000000"/>
          <w:kern w:val="0"/>
          <w:sz w:val="24"/>
          <w:szCs w:val="27"/>
        </w:rPr>
        <w:t>答案：C</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33.下列情形中，注册会计师通常采用较低的百分比确定实际执行的重要性的是（）。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A、被审计单位处于低风险行业</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B、注册会计师首次接受委托</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C、被审计单位市场竞争压力较小</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D、被审计单位管理层能力较强</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34.下列有关非抽样风险的说法中，错误的有()。</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A、注册会计师实施控制测试和实质性程序时均可能产生非抽样风险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B、注册会计师保持职业怀疑有助于降低非抽样风险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C、信赖不足风险和信赖过度风险都是非抽样风险</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D、注册会计师可以通过加强对审计项目组成员的监督和指导降低非抽样风险</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答案：C</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35.实施审计程序是注册会计师达到其各种审计目标的主要手段和前提，但下列的（）程序并不是每次财务报表审计中必须执行的。</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A、检查文件或记录</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B、实质性程序</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C、控制测试</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D、了解被审计单位及其环境正确</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答案：C</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36.标准审计报告适用意见类型为()。</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9245C">
        <w:rPr>
          <w:rFonts w:ascii="黑体" w:eastAsia="黑体" w:hAnsi="黑体" w:cs="宋体" w:hint="eastAsia"/>
          <w:color w:val="000000"/>
          <w:kern w:val="0"/>
          <w:sz w:val="24"/>
          <w:szCs w:val="27"/>
        </w:rPr>
        <w:t>A、否定意见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B、保留意见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C、无保留意见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D、无法表示意见</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答案：C</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37.随着审计环境的不断变化，审计的模式也进行着相应的调整。在下列审计模式中，形成最晚，即最新的审计模式是（）。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A、账项基础审计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B、现代风险导向审计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C、制度基础审计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D、传统风险导向审计</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答案：B</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38.函证银行存款不能实现的目标是()。A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A、确定被审计单位银行存款使用的合法性</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B、了解银行存款的存在</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C、了解被审计单位欠银行的债务</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D、发现被审计单位未登记的银行借款</w:t>
      </w:r>
    </w:p>
    <w:p w:rsidR="0079245C"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答案：A</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39.关于审计风险的说法正确的是()。</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A、审计风险是客观存在不可消除的，所以注册会计师无法控制它</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B、审计风险是注册会计师未遵守独立审计准则而导致出具不恰当的审计意见</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C、审计风险与会计报表的整体反映有关，与个别账户无直接关系</w:t>
      </w:r>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r w:rsidRPr="0079245C">
        <w:rPr>
          <w:rFonts w:ascii="黑体" w:eastAsia="黑体" w:hAnsi="黑体" w:cs="宋体" w:hint="eastAsia"/>
          <w:color w:val="000000"/>
          <w:kern w:val="0"/>
          <w:sz w:val="24"/>
          <w:szCs w:val="27"/>
        </w:rPr>
        <w:t>D、对审计风险的考虑贯穿于审计的整个过程</w:t>
      </w:r>
      <w:r w:rsidRPr="0079245C">
        <w:rPr>
          <w:rFonts w:ascii="黑体" w:eastAsia="黑体" w:hAnsi="黑体" w:cs="宋体"/>
          <w:color w:val="000000"/>
          <w:kern w:val="0"/>
          <w:sz w:val="24"/>
          <w:szCs w:val="27"/>
        </w:rPr>
        <w:br/>
      </w:r>
      <w:r w:rsidRPr="0079245C">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https://d.book118.com/767054126062006026</w:t>
        </w:r>
      </w:hyperlink>
    </w:p>
    <w:p w:rsidR="000D6C37" w:rsidRPr="0079245C" w:rsidP="0079245C">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924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924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924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924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924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924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924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924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924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924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9245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45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9245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4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364"/>
    <w:rsid w:val="000D6C37"/>
    <w:rsid w:val="002513E7"/>
    <w:rsid w:val="0079245C"/>
    <w:rsid w:val="0091070D"/>
    <w:rsid w:val="00AD23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0D6C3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0D6C37"/>
    <w:rPr>
      <w:rFonts w:ascii="宋体" w:eastAsia="宋体" w:hAnsi="宋体" w:cs="宋体"/>
      <w:b/>
      <w:bCs/>
      <w:kern w:val="0"/>
      <w:sz w:val="36"/>
      <w:szCs w:val="36"/>
    </w:rPr>
  </w:style>
  <w:style w:type="paragraph" w:customStyle="1" w:styleId="1">
    <w:name w:val="标题1"/>
    <w:basedOn w:val="Normal"/>
    <w:rsid w:val="000D6C37"/>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0D6C37"/>
  </w:style>
  <w:style w:type="paragraph" w:customStyle="1" w:styleId="question-title">
    <w:name w:val="question-title"/>
    <w:basedOn w:val="Normal"/>
    <w:rsid w:val="000D6C37"/>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0D6C37"/>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0D6C37"/>
  </w:style>
  <w:style w:type="paragraph" w:styleId="NormalWeb">
    <w:name w:val="Normal (Web)"/>
    <w:basedOn w:val="Normal"/>
    <w:uiPriority w:val="99"/>
    <w:semiHidden/>
    <w:unhideWhenUsed/>
    <w:rsid w:val="000D6C3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7924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9245C"/>
    <w:rPr>
      <w:sz w:val="18"/>
      <w:szCs w:val="18"/>
    </w:rPr>
  </w:style>
  <w:style w:type="paragraph" w:styleId="Footer">
    <w:name w:val="footer"/>
    <w:basedOn w:val="Normal"/>
    <w:link w:val="Char0"/>
    <w:uiPriority w:val="99"/>
    <w:unhideWhenUsed/>
    <w:rsid w:val="0079245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9245C"/>
    <w:rPr>
      <w:sz w:val="18"/>
      <w:szCs w:val="18"/>
    </w:rPr>
  </w:style>
  <w:style w:type="character" w:styleId="PageNumber">
    <w:name w:val="page number"/>
    <w:basedOn w:val="DefaultParagraphFont"/>
    <w:uiPriority w:val="99"/>
    <w:semiHidden/>
    <w:unhideWhenUsed/>
    <w:rsid w:val="007924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67054126062006026"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2861</Words>
  <Characters>16308</Characters>
  <Application>Microsoft Office Word</Application>
  <DocSecurity>0</DocSecurity>
  <Lines>135</Lines>
  <Paragraphs>38</Paragraphs>
  <ScaleCrop>false</ScaleCrop>
  <Company>Microsoft</Company>
  <LinksUpToDate>false</LinksUpToDate>
  <CharactersWithSpaces>19131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2024-01-06T12:22:00Z</dcterms:created>
  <dcterms:modified xsi:type="dcterms:W3CDTF">2024-01-07T11:02:00Z</dcterms:modified>
</cp:coreProperties>
</file>