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超高功率大吨位电弧炉项目规划设计方案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0" w:history="1">
        <w:r>
          <w:rPr>
            <w:rFonts w:ascii="仿宋" w:eastAsia="仿宋" w:hAnsi="仿宋" w:cs="仿宋" w:hint="eastAsia"/>
            <w:lang w:eastAsia="zh-CN"/>
          </w:rPr>
          <w:t>概论</w:t>
        </w:r>
        <w:r>
          <w:tab/>
        </w:r>
        <w:r>
          <w:fldChar w:fldCharType="begin"/>
        </w:r>
        <w:r>
          <w:instrText xml:space="preserve"> PAGEREF _Toc1370 \h </w:instrText>
        </w:r>
        <w:r>
          <w:fldChar w:fldCharType="separate"/>
        </w:r>
        <w:r>
          <w:t>3</w:t>
        </w:r>
        <w:r>
          <w:fldChar w:fldCharType="end"/>
        </w:r>
      </w:hyperlink>
    </w:p>
    <w:p>
      <w:pPr>
        <w:pStyle w:val="TOC1"/>
        <w:tabs>
          <w:tab w:val="right" w:leader="dot" w:pos="8306"/>
        </w:tabs>
      </w:pPr>
      <w:hyperlink w:anchor="_Toc11328" w:history="1">
        <w:r>
          <w:rPr>
            <w:rFonts w:ascii="仿宋" w:eastAsia="仿宋" w:hAnsi="仿宋" w:cs="仿宋" w:hint="eastAsia"/>
            <w:lang w:eastAsia="zh-CN"/>
          </w:rPr>
          <w:t>一、超高功率大吨位电弧炉项目选址可行性分析</w:t>
        </w:r>
        <w:r>
          <w:tab/>
        </w:r>
        <w:r>
          <w:fldChar w:fldCharType="begin"/>
        </w:r>
        <w:r>
          <w:instrText xml:space="preserve"> PAGEREF _Toc11328 \h </w:instrText>
        </w:r>
        <w:r>
          <w:fldChar w:fldCharType="separate"/>
        </w:r>
        <w:r>
          <w:t>3</w:t>
        </w:r>
        <w:r>
          <w:fldChar w:fldCharType="end"/>
        </w:r>
      </w:hyperlink>
    </w:p>
    <w:p>
      <w:pPr>
        <w:pStyle w:val="TOC2"/>
        <w:tabs>
          <w:tab w:val="right" w:leader="dot" w:pos="8306"/>
        </w:tabs>
      </w:pPr>
      <w:hyperlink w:anchor="_Toc19454" w:history="1">
        <w:r>
          <w:rPr>
            <w:rFonts w:ascii="仿宋" w:eastAsia="仿宋" w:hAnsi="仿宋" w:cs="仿宋" w:hint="eastAsia"/>
            <w:lang w:eastAsia="zh-CN"/>
          </w:rPr>
          <w:t>(一)、超高功率大吨位电弧炉项目选址</w:t>
        </w:r>
        <w:r>
          <w:tab/>
        </w:r>
        <w:r>
          <w:fldChar w:fldCharType="begin"/>
        </w:r>
        <w:r>
          <w:instrText xml:space="preserve"> PAGEREF _Toc19454 \h </w:instrText>
        </w:r>
        <w:r>
          <w:fldChar w:fldCharType="separate"/>
        </w:r>
        <w:r>
          <w:t>3</w:t>
        </w:r>
        <w:r>
          <w:fldChar w:fldCharType="end"/>
        </w:r>
      </w:hyperlink>
    </w:p>
    <w:p>
      <w:pPr>
        <w:pStyle w:val="TOC2"/>
        <w:tabs>
          <w:tab w:val="right" w:leader="dot" w:pos="8306"/>
        </w:tabs>
      </w:pPr>
      <w:hyperlink w:anchor="_Toc32548" w:history="1">
        <w:r>
          <w:rPr>
            <w:rFonts w:ascii="仿宋" w:eastAsia="仿宋" w:hAnsi="仿宋" w:cs="仿宋" w:hint="eastAsia"/>
            <w:lang w:eastAsia="zh-CN"/>
          </w:rPr>
          <w:t>(二)、用地控制指标</w:t>
        </w:r>
        <w:r>
          <w:tab/>
        </w:r>
        <w:r>
          <w:fldChar w:fldCharType="begin"/>
        </w:r>
        <w:r>
          <w:instrText xml:space="preserve"> PAGEREF _Toc32548 \h </w:instrText>
        </w:r>
        <w:r>
          <w:fldChar w:fldCharType="separate"/>
        </w:r>
        <w:r>
          <w:t>3</w:t>
        </w:r>
        <w:r>
          <w:fldChar w:fldCharType="end"/>
        </w:r>
      </w:hyperlink>
    </w:p>
    <w:p>
      <w:pPr>
        <w:pStyle w:val="TOC2"/>
        <w:tabs>
          <w:tab w:val="right" w:leader="dot" w:pos="8306"/>
        </w:tabs>
      </w:pPr>
      <w:hyperlink w:anchor="_Toc32643" w:history="1">
        <w:r>
          <w:rPr>
            <w:rFonts w:ascii="仿宋" w:eastAsia="仿宋" w:hAnsi="仿宋" w:cs="仿宋" w:hint="eastAsia"/>
            <w:lang w:eastAsia="zh-CN"/>
          </w:rPr>
          <w:t>(三)、节约用地措施</w:t>
        </w:r>
        <w:r>
          <w:tab/>
        </w:r>
        <w:r>
          <w:fldChar w:fldCharType="begin"/>
        </w:r>
        <w:r>
          <w:instrText xml:space="preserve"> PAGEREF _Toc32643 \h </w:instrText>
        </w:r>
        <w:r>
          <w:fldChar w:fldCharType="separate"/>
        </w:r>
        <w:r>
          <w:t>5</w:t>
        </w:r>
        <w:r>
          <w:fldChar w:fldCharType="end"/>
        </w:r>
      </w:hyperlink>
    </w:p>
    <w:p>
      <w:pPr>
        <w:pStyle w:val="TOC2"/>
        <w:tabs>
          <w:tab w:val="right" w:leader="dot" w:pos="8306"/>
        </w:tabs>
      </w:pPr>
      <w:hyperlink w:anchor="_Toc32290" w:history="1">
        <w:r>
          <w:rPr>
            <w:rFonts w:ascii="仿宋" w:eastAsia="仿宋" w:hAnsi="仿宋" w:cs="仿宋" w:hint="eastAsia"/>
            <w:lang w:eastAsia="zh-CN"/>
          </w:rPr>
          <w:t>(四)、总图布置方案</w:t>
        </w:r>
        <w:r>
          <w:tab/>
        </w:r>
        <w:r>
          <w:fldChar w:fldCharType="begin"/>
        </w:r>
        <w:r>
          <w:instrText xml:space="preserve"> PAGEREF _Toc32290 \h </w:instrText>
        </w:r>
        <w:r>
          <w:fldChar w:fldCharType="separate"/>
        </w:r>
        <w:r>
          <w:t>6</w:t>
        </w:r>
        <w:r>
          <w:fldChar w:fldCharType="end"/>
        </w:r>
      </w:hyperlink>
    </w:p>
    <w:p>
      <w:pPr>
        <w:pStyle w:val="TOC2"/>
        <w:tabs>
          <w:tab w:val="right" w:leader="dot" w:pos="8306"/>
        </w:tabs>
      </w:pPr>
      <w:hyperlink w:anchor="_Toc23426" w:history="1">
        <w:r>
          <w:rPr>
            <w:rFonts w:ascii="仿宋" w:eastAsia="仿宋" w:hAnsi="仿宋" w:cs="仿宋" w:hint="eastAsia"/>
            <w:lang w:eastAsia="zh-CN"/>
          </w:rPr>
          <w:t>(五)、选址综合评价</w:t>
        </w:r>
        <w:r>
          <w:tab/>
        </w:r>
        <w:r>
          <w:fldChar w:fldCharType="begin"/>
        </w:r>
        <w:r>
          <w:instrText xml:space="preserve"> PAGEREF _Toc23426 \h </w:instrText>
        </w:r>
        <w:r>
          <w:fldChar w:fldCharType="separate"/>
        </w:r>
        <w:r>
          <w:t>8</w:t>
        </w:r>
        <w:r>
          <w:fldChar w:fldCharType="end"/>
        </w:r>
      </w:hyperlink>
    </w:p>
    <w:p>
      <w:pPr>
        <w:pStyle w:val="TOC1"/>
        <w:tabs>
          <w:tab w:val="right" w:leader="dot" w:pos="8306"/>
        </w:tabs>
      </w:pPr>
      <w:hyperlink w:anchor="_Toc28250" w:history="1">
        <w:r>
          <w:rPr>
            <w:rFonts w:ascii="仿宋" w:eastAsia="仿宋" w:hAnsi="仿宋" w:cs="仿宋" w:hint="eastAsia"/>
            <w:lang w:eastAsia="zh-CN"/>
          </w:rPr>
          <w:t>二、超高功率大吨位电弧炉项目可持续发展</w:t>
        </w:r>
        <w:r>
          <w:tab/>
        </w:r>
        <w:r>
          <w:fldChar w:fldCharType="begin"/>
        </w:r>
        <w:r>
          <w:instrText xml:space="preserve"> PAGEREF _Toc28250 \h </w:instrText>
        </w:r>
        <w:r>
          <w:fldChar w:fldCharType="separate"/>
        </w:r>
        <w:r>
          <w:t>9</w:t>
        </w:r>
        <w:r>
          <w:fldChar w:fldCharType="end"/>
        </w:r>
      </w:hyperlink>
    </w:p>
    <w:p>
      <w:pPr>
        <w:pStyle w:val="TOC2"/>
        <w:tabs>
          <w:tab w:val="right" w:leader="dot" w:pos="8306"/>
        </w:tabs>
      </w:pPr>
      <w:hyperlink w:anchor="_Toc20703" w:history="1">
        <w:r>
          <w:rPr>
            <w:rFonts w:ascii="仿宋" w:eastAsia="仿宋" w:hAnsi="仿宋" w:cs="仿宋" w:hint="eastAsia"/>
            <w:lang w:eastAsia="zh-CN"/>
          </w:rPr>
          <w:t>(一)、可持续战略与实践</w:t>
        </w:r>
        <w:r>
          <w:tab/>
        </w:r>
        <w:r>
          <w:fldChar w:fldCharType="begin"/>
        </w:r>
        <w:r>
          <w:instrText xml:space="preserve"> PAGEREF _Toc20703 \h </w:instrText>
        </w:r>
        <w:r>
          <w:fldChar w:fldCharType="separate"/>
        </w:r>
        <w:r>
          <w:t>9</w:t>
        </w:r>
        <w:r>
          <w:fldChar w:fldCharType="end"/>
        </w:r>
      </w:hyperlink>
    </w:p>
    <w:p>
      <w:pPr>
        <w:pStyle w:val="TOC2"/>
        <w:tabs>
          <w:tab w:val="right" w:leader="dot" w:pos="8306"/>
        </w:tabs>
      </w:pPr>
      <w:hyperlink w:anchor="_Toc17495" w:history="1">
        <w:r>
          <w:rPr>
            <w:rFonts w:ascii="仿宋" w:eastAsia="仿宋" w:hAnsi="仿宋" w:cs="仿宋" w:hint="eastAsia"/>
            <w:lang w:eastAsia="zh-CN"/>
          </w:rPr>
          <w:t>(二)、环保与社会责任</w:t>
        </w:r>
        <w:r>
          <w:tab/>
        </w:r>
        <w:r>
          <w:fldChar w:fldCharType="begin"/>
        </w:r>
        <w:r>
          <w:instrText xml:space="preserve"> PAGEREF _Toc17495 \h </w:instrText>
        </w:r>
        <w:r>
          <w:fldChar w:fldCharType="separate"/>
        </w:r>
        <w:r>
          <w:t>10</w:t>
        </w:r>
        <w:r>
          <w:fldChar w:fldCharType="end"/>
        </w:r>
      </w:hyperlink>
    </w:p>
    <w:p>
      <w:pPr>
        <w:pStyle w:val="TOC1"/>
        <w:tabs>
          <w:tab w:val="right" w:leader="dot" w:pos="8306"/>
        </w:tabs>
      </w:pPr>
      <w:hyperlink w:anchor="_Toc5192" w:history="1">
        <w:r>
          <w:rPr>
            <w:rFonts w:ascii="仿宋" w:eastAsia="仿宋" w:hAnsi="仿宋" w:cs="仿宋" w:hint="eastAsia"/>
            <w:lang w:eastAsia="zh-CN"/>
          </w:rPr>
          <w:t>三、超高功率大吨位电弧炉项目建设背景及必要性分析</w:t>
        </w:r>
        <w:r>
          <w:tab/>
        </w:r>
        <w:r>
          <w:fldChar w:fldCharType="begin"/>
        </w:r>
        <w:r>
          <w:instrText xml:space="preserve"> PAGEREF _Toc5192 \h </w:instrText>
        </w:r>
        <w:r>
          <w:fldChar w:fldCharType="separate"/>
        </w:r>
        <w:r>
          <w:t>11</w:t>
        </w:r>
        <w:r>
          <w:fldChar w:fldCharType="end"/>
        </w:r>
      </w:hyperlink>
    </w:p>
    <w:p>
      <w:pPr>
        <w:pStyle w:val="TOC2"/>
        <w:tabs>
          <w:tab w:val="right" w:leader="dot" w:pos="8306"/>
        </w:tabs>
      </w:pPr>
      <w:hyperlink w:anchor="_Toc29469" w:history="1">
        <w:r>
          <w:rPr>
            <w:rFonts w:ascii="仿宋" w:eastAsia="仿宋" w:hAnsi="仿宋" w:cs="仿宋" w:hint="eastAsia"/>
            <w:lang w:eastAsia="zh-CN"/>
          </w:rPr>
          <w:t>(一)、超高功率大吨位电弧炉项目背景分析</w:t>
        </w:r>
        <w:r>
          <w:tab/>
        </w:r>
        <w:r>
          <w:fldChar w:fldCharType="begin"/>
        </w:r>
        <w:r>
          <w:instrText xml:space="preserve"> PAGEREF _Toc29469 \h </w:instrText>
        </w:r>
        <w:r>
          <w:fldChar w:fldCharType="separate"/>
        </w:r>
        <w:r>
          <w:t>11</w:t>
        </w:r>
        <w:r>
          <w:fldChar w:fldCharType="end"/>
        </w:r>
      </w:hyperlink>
    </w:p>
    <w:p>
      <w:pPr>
        <w:pStyle w:val="TOC2"/>
        <w:tabs>
          <w:tab w:val="right" w:leader="dot" w:pos="8306"/>
        </w:tabs>
      </w:pPr>
      <w:hyperlink w:anchor="_Toc16786" w:history="1">
        <w:r>
          <w:rPr>
            <w:rFonts w:ascii="仿宋" w:eastAsia="仿宋" w:hAnsi="仿宋" w:cs="仿宋" w:hint="eastAsia"/>
            <w:lang w:eastAsia="zh-CN"/>
          </w:rPr>
          <w:t>(二)、超高功率大吨位电弧炉项目建设必要性分析</w:t>
        </w:r>
        <w:r>
          <w:tab/>
        </w:r>
        <w:r>
          <w:fldChar w:fldCharType="begin"/>
        </w:r>
        <w:r>
          <w:instrText xml:space="preserve"> PAGEREF _Toc16786 \h </w:instrText>
        </w:r>
        <w:r>
          <w:fldChar w:fldCharType="separate"/>
        </w:r>
        <w:r>
          <w:t>12</w:t>
        </w:r>
        <w:r>
          <w:fldChar w:fldCharType="end"/>
        </w:r>
      </w:hyperlink>
    </w:p>
    <w:p>
      <w:pPr>
        <w:pStyle w:val="TOC1"/>
        <w:tabs>
          <w:tab w:val="right" w:leader="dot" w:pos="8306"/>
        </w:tabs>
      </w:pPr>
      <w:hyperlink w:anchor="_Toc20611" w:history="1">
        <w:r>
          <w:rPr>
            <w:rFonts w:ascii="仿宋" w:eastAsia="仿宋" w:hAnsi="仿宋" w:cs="仿宋" w:hint="eastAsia"/>
            <w:lang w:eastAsia="zh-CN"/>
          </w:rPr>
          <w:t>四、工艺说明</w:t>
        </w:r>
        <w:r>
          <w:tab/>
        </w:r>
        <w:r>
          <w:fldChar w:fldCharType="begin"/>
        </w:r>
        <w:r>
          <w:instrText xml:space="preserve"> PAGEREF _Toc20611 \h </w:instrText>
        </w:r>
        <w:r>
          <w:fldChar w:fldCharType="separate"/>
        </w:r>
        <w:r>
          <w:t>14</w:t>
        </w:r>
        <w:r>
          <w:fldChar w:fldCharType="end"/>
        </w:r>
      </w:hyperlink>
    </w:p>
    <w:p>
      <w:pPr>
        <w:pStyle w:val="TOC2"/>
        <w:tabs>
          <w:tab w:val="right" w:leader="dot" w:pos="8306"/>
        </w:tabs>
      </w:pPr>
      <w:hyperlink w:anchor="_Toc17198" w:history="1">
        <w:r>
          <w:rPr>
            <w:rFonts w:ascii="仿宋" w:eastAsia="仿宋" w:hAnsi="仿宋" w:cs="仿宋" w:hint="eastAsia"/>
            <w:lang w:eastAsia="zh-CN"/>
          </w:rPr>
          <w:t>(一)、技术管理特点</w:t>
        </w:r>
        <w:r>
          <w:tab/>
        </w:r>
        <w:r>
          <w:fldChar w:fldCharType="begin"/>
        </w:r>
        <w:r>
          <w:instrText xml:space="preserve"> PAGEREF _Toc17198 \h </w:instrText>
        </w:r>
        <w:r>
          <w:fldChar w:fldCharType="separate"/>
        </w:r>
        <w:r>
          <w:t>14</w:t>
        </w:r>
        <w:r>
          <w:fldChar w:fldCharType="end"/>
        </w:r>
      </w:hyperlink>
    </w:p>
    <w:p>
      <w:pPr>
        <w:pStyle w:val="TOC2"/>
        <w:tabs>
          <w:tab w:val="right" w:leader="dot" w:pos="8306"/>
        </w:tabs>
      </w:pPr>
      <w:hyperlink w:anchor="_Toc8550" w:history="1">
        <w:r>
          <w:rPr>
            <w:rFonts w:ascii="仿宋" w:eastAsia="仿宋" w:hAnsi="仿宋" w:cs="仿宋" w:hint="eastAsia"/>
            <w:lang w:eastAsia="zh-CN"/>
          </w:rPr>
          <w:t>(二)、超高功率大吨位电弧炉项目工艺技术设计方案</w:t>
        </w:r>
        <w:r>
          <w:tab/>
        </w:r>
        <w:r>
          <w:fldChar w:fldCharType="begin"/>
        </w:r>
        <w:r>
          <w:instrText xml:space="preserve"> PAGEREF _Toc8550 \h </w:instrText>
        </w:r>
        <w:r>
          <w:fldChar w:fldCharType="separate"/>
        </w:r>
        <w:r>
          <w:t>15</w:t>
        </w:r>
        <w:r>
          <w:fldChar w:fldCharType="end"/>
        </w:r>
      </w:hyperlink>
    </w:p>
    <w:p>
      <w:pPr>
        <w:pStyle w:val="TOC2"/>
        <w:tabs>
          <w:tab w:val="right" w:leader="dot" w:pos="8306"/>
        </w:tabs>
      </w:pPr>
      <w:hyperlink w:anchor="_Toc26117" w:history="1">
        <w:r>
          <w:rPr>
            <w:rFonts w:ascii="仿宋" w:eastAsia="仿宋" w:hAnsi="仿宋" w:cs="仿宋" w:hint="eastAsia"/>
            <w:lang w:eastAsia="zh-CN"/>
          </w:rPr>
          <w:t>(三)、设备选型方案</w:t>
        </w:r>
        <w:r>
          <w:tab/>
        </w:r>
        <w:r>
          <w:fldChar w:fldCharType="begin"/>
        </w:r>
        <w:r>
          <w:instrText xml:space="preserve"> PAGEREF _Toc26117 \h </w:instrText>
        </w:r>
        <w:r>
          <w:fldChar w:fldCharType="separate"/>
        </w:r>
        <w:r>
          <w:t>16</w:t>
        </w:r>
        <w:r>
          <w:fldChar w:fldCharType="end"/>
        </w:r>
      </w:hyperlink>
    </w:p>
    <w:p>
      <w:pPr>
        <w:pStyle w:val="TOC1"/>
        <w:tabs>
          <w:tab w:val="right" w:leader="dot" w:pos="8306"/>
        </w:tabs>
      </w:pPr>
      <w:hyperlink w:anchor="_Toc13439" w:history="1">
        <w:r>
          <w:rPr>
            <w:rFonts w:ascii="仿宋" w:eastAsia="仿宋" w:hAnsi="仿宋" w:cs="仿宋" w:hint="eastAsia"/>
            <w:lang w:eastAsia="zh-CN"/>
          </w:rPr>
          <w:t>五、超高功率大吨位电弧炉项目土建工程</w:t>
        </w:r>
        <w:r>
          <w:tab/>
        </w:r>
        <w:r>
          <w:fldChar w:fldCharType="begin"/>
        </w:r>
        <w:r>
          <w:instrText xml:space="preserve"> PAGEREF _Toc13439 \h </w:instrText>
        </w:r>
        <w:r>
          <w:fldChar w:fldCharType="separate"/>
        </w:r>
        <w:r>
          <w:t>18</w:t>
        </w:r>
        <w:r>
          <w:fldChar w:fldCharType="end"/>
        </w:r>
      </w:hyperlink>
    </w:p>
    <w:p>
      <w:pPr>
        <w:pStyle w:val="TOC2"/>
        <w:tabs>
          <w:tab w:val="right" w:leader="dot" w:pos="8306"/>
        </w:tabs>
      </w:pPr>
      <w:hyperlink w:anchor="_Toc1408" w:history="1">
        <w:r>
          <w:rPr>
            <w:rFonts w:ascii="仿宋" w:eastAsia="仿宋" w:hAnsi="仿宋" w:cs="仿宋" w:hint="eastAsia"/>
            <w:lang w:eastAsia="zh-CN"/>
          </w:rPr>
          <w:t>(一)、建筑工程设计原则</w:t>
        </w:r>
        <w:r>
          <w:tab/>
        </w:r>
        <w:r>
          <w:fldChar w:fldCharType="begin"/>
        </w:r>
        <w:r>
          <w:instrText xml:space="preserve"> PAGEREF _Toc1408 \h </w:instrText>
        </w:r>
        <w:r>
          <w:fldChar w:fldCharType="separate"/>
        </w:r>
        <w:r>
          <w:t>18</w:t>
        </w:r>
        <w:r>
          <w:fldChar w:fldCharType="end"/>
        </w:r>
      </w:hyperlink>
    </w:p>
    <w:p>
      <w:pPr>
        <w:pStyle w:val="TOC2"/>
        <w:tabs>
          <w:tab w:val="right" w:leader="dot" w:pos="8306"/>
        </w:tabs>
      </w:pPr>
      <w:hyperlink w:anchor="_Toc26848" w:history="1">
        <w:r>
          <w:rPr>
            <w:rFonts w:ascii="仿宋" w:eastAsia="仿宋" w:hAnsi="仿宋" w:cs="仿宋" w:hint="eastAsia"/>
            <w:lang w:eastAsia="zh-CN"/>
          </w:rPr>
          <w:t>(二)、土建工程设计年限及安全等级</w:t>
        </w:r>
        <w:r>
          <w:tab/>
        </w:r>
        <w:r>
          <w:fldChar w:fldCharType="begin"/>
        </w:r>
        <w:r>
          <w:instrText xml:space="preserve"> PAGEREF _Toc26848 \h </w:instrText>
        </w:r>
        <w:r>
          <w:fldChar w:fldCharType="separate"/>
        </w:r>
        <w:r>
          <w:t>19</w:t>
        </w:r>
        <w:r>
          <w:fldChar w:fldCharType="end"/>
        </w:r>
      </w:hyperlink>
    </w:p>
    <w:p>
      <w:pPr>
        <w:pStyle w:val="TOC2"/>
        <w:tabs>
          <w:tab w:val="right" w:leader="dot" w:pos="8306"/>
        </w:tabs>
      </w:pPr>
      <w:hyperlink w:anchor="_Toc22665" w:history="1">
        <w:r>
          <w:rPr>
            <w:rFonts w:ascii="仿宋" w:eastAsia="仿宋" w:hAnsi="仿宋" w:cs="仿宋" w:hint="eastAsia"/>
            <w:lang w:eastAsia="zh-CN"/>
          </w:rPr>
          <w:t>(三)、建筑工程设计总体要求</w:t>
        </w:r>
        <w:r>
          <w:tab/>
        </w:r>
        <w:r>
          <w:fldChar w:fldCharType="begin"/>
        </w:r>
        <w:r>
          <w:instrText xml:space="preserve"> PAGEREF _Toc22665 \h </w:instrText>
        </w:r>
        <w:r>
          <w:fldChar w:fldCharType="separate"/>
        </w:r>
        <w:r>
          <w:t>20</w:t>
        </w:r>
        <w:r>
          <w:fldChar w:fldCharType="end"/>
        </w:r>
      </w:hyperlink>
    </w:p>
    <w:p>
      <w:pPr>
        <w:pStyle w:val="TOC2"/>
        <w:tabs>
          <w:tab w:val="right" w:leader="dot" w:pos="8306"/>
        </w:tabs>
      </w:pPr>
      <w:hyperlink w:anchor="_Toc9572" w:history="1">
        <w:r>
          <w:rPr>
            <w:rFonts w:ascii="仿宋" w:eastAsia="仿宋" w:hAnsi="仿宋" w:cs="仿宋" w:hint="eastAsia"/>
            <w:lang w:eastAsia="zh-CN"/>
          </w:rPr>
          <w:t>(四)、土建工程建设指标</w:t>
        </w:r>
        <w:r>
          <w:tab/>
        </w:r>
        <w:r>
          <w:fldChar w:fldCharType="begin"/>
        </w:r>
        <w:r>
          <w:instrText xml:space="preserve"> PAGEREF _Toc9572 \h </w:instrText>
        </w:r>
        <w:r>
          <w:fldChar w:fldCharType="separate"/>
        </w:r>
        <w:r>
          <w:t>21</w:t>
        </w:r>
        <w:r>
          <w:fldChar w:fldCharType="end"/>
        </w:r>
      </w:hyperlink>
    </w:p>
    <w:p>
      <w:pPr>
        <w:pStyle w:val="TOC1"/>
        <w:tabs>
          <w:tab w:val="right" w:leader="dot" w:pos="8306"/>
        </w:tabs>
      </w:pPr>
      <w:hyperlink w:anchor="_Toc28606" w:history="1">
        <w:r>
          <w:rPr>
            <w:rFonts w:ascii="仿宋" w:eastAsia="仿宋" w:hAnsi="仿宋" w:cs="仿宋" w:hint="eastAsia"/>
            <w:lang w:eastAsia="zh-CN"/>
          </w:rPr>
          <w:t>六、超高功率大吨位电弧炉项目危机管理</w:t>
        </w:r>
        <w:r>
          <w:tab/>
        </w:r>
        <w:r>
          <w:fldChar w:fldCharType="begin"/>
        </w:r>
        <w:r>
          <w:instrText xml:space="preserve"> PAGEREF _Toc28606 \h </w:instrText>
        </w:r>
        <w:r>
          <w:fldChar w:fldCharType="separate"/>
        </w:r>
        <w:r>
          <w:t>21</w:t>
        </w:r>
        <w:r>
          <w:fldChar w:fldCharType="end"/>
        </w:r>
      </w:hyperlink>
    </w:p>
    <w:p>
      <w:pPr>
        <w:pStyle w:val="TOC2"/>
        <w:tabs>
          <w:tab w:val="right" w:leader="dot" w:pos="8306"/>
        </w:tabs>
      </w:pPr>
      <w:hyperlink w:anchor="_Toc12441" w:history="1">
        <w:r>
          <w:rPr>
            <w:rFonts w:ascii="仿宋" w:eastAsia="仿宋" w:hAnsi="仿宋" w:cs="仿宋" w:hint="eastAsia"/>
            <w:lang w:eastAsia="zh-CN"/>
          </w:rPr>
          <w:t>(一)、危机预警与识别</w:t>
        </w:r>
        <w:r>
          <w:tab/>
        </w:r>
        <w:r>
          <w:fldChar w:fldCharType="begin"/>
        </w:r>
        <w:r>
          <w:instrText xml:space="preserve"> PAGEREF _Toc12441 \h </w:instrText>
        </w:r>
        <w:r>
          <w:fldChar w:fldCharType="separate"/>
        </w:r>
        <w:r>
          <w:t>21</w:t>
        </w:r>
        <w:r>
          <w:fldChar w:fldCharType="end"/>
        </w:r>
      </w:hyperlink>
    </w:p>
    <w:p>
      <w:pPr>
        <w:pStyle w:val="TOC2"/>
        <w:tabs>
          <w:tab w:val="right" w:leader="dot" w:pos="8306"/>
        </w:tabs>
      </w:pPr>
      <w:hyperlink w:anchor="_Toc13885" w:history="1">
        <w:r>
          <w:rPr>
            <w:rFonts w:ascii="仿宋" w:eastAsia="仿宋" w:hAnsi="仿宋" w:cs="仿宋" w:hint="eastAsia"/>
            <w:lang w:eastAsia="zh-CN"/>
          </w:rPr>
          <w:t>(二)、危机应对与恢复</w:t>
        </w:r>
        <w:r>
          <w:tab/>
        </w:r>
        <w:r>
          <w:fldChar w:fldCharType="begin"/>
        </w:r>
        <w:r>
          <w:instrText xml:space="preserve"> PAGEREF _Toc13885 \h </w:instrText>
        </w:r>
        <w:r>
          <w:fldChar w:fldCharType="separate"/>
        </w:r>
        <w:r>
          <w:t>22</w:t>
        </w:r>
        <w:r>
          <w:fldChar w:fldCharType="end"/>
        </w:r>
      </w:hyperlink>
    </w:p>
    <w:p>
      <w:pPr>
        <w:pStyle w:val="TOC1"/>
        <w:tabs>
          <w:tab w:val="right" w:leader="dot" w:pos="8306"/>
        </w:tabs>
      </w:pPr>
      <w:hyperlink w:anchor="_Toc5350" w:history="1">
        <w:r>
          <w:rPr>
            <w:rFonts w:ascii="仿宋" w:eastAsia="仿宋" w:hAnsi="仿宋" w:cs="仿宋" w:hint="eastAsia"/>
            <w:lang w:eastAsia="zh-CN"/>
          </w:rPr>
          <w:t>七、超高功率大吨位电弧炉项目环境影响分析</w:t>
        </w:r>
        <w:r>
          <w:tab/>
        </w:r>
        <w:r>
          <w:fldChar w:fldCharType="begin"/>
        </w:r>
        <w:r>
          <w:instrText xml:space="preserve"> PAGEREF _Toc5350 \h </w:instrText>
        </w:r>
        <w:r>
          <w:fldChar w:fldCharType="separate"/>
        </w:r>
        <w:r>
          <w:t>24</w:t>
        </w:r>
        <w:r>
          <w:fldChar w:fldCharType="end"/>
        </w:r>
      </w:hyperlink>
    </w:p>
    <w:p>
      <w:pPr>
        <w:pStyle w:val="TOC2"/>
        <w:tabs>
          <w:tab w:val="right" w:leader="dot" w:pos="8306"/>
        </w:tabs>
      </w:pPr>
      <w:hyperlink w:anchor="_Toc4512" w:history="1">
        <w:r>
          <w:rPr>
            <w:rFonts w:ascii="仿宋" w:eastAsia="仿宋" w:hAnsi="仿宋" w:cs="仿宋" w:hint="eastAsia"/>
            <w:lang w:eastAsia="zh-CN"/>
          </w:rPr>
          <w:t>(一)、建设区域环境质量现状</w:t>
        </w:r>
        <w:r>
          <w:tab/>
        </w:r>
        <w:r>
          <w:fldChar w:fldCharType="begin"/>
        </w:r>
        <w:r>
          <w:instrText xml:space="preserve"> PAGEREF _Toc4512 \h </w:instrText>
        </w:r>
        <w:r>
          <w:fldChar w:fldCharType="separate"/>
        </w:r>
        <w:r>
          <w:t>24</w:t>
        </w:r>
        <w:r>
          <w:fldChar w:fldCharType="end"/>
        </w:r>
      </w:hyperlink>
    </w:p>
    <w:p>
      <w:pPr>
        <w:pStyle w:val="TOC2"/>
        <w:tabs>
          <w:tab w:val="right" w:leader="dot" w:pos="8306"/>
        </w:tabs>
      </w:pPr>
      <w:hyperlink w:anchor="_Toc23294" w:history="1">
        <w:r>
          <w:rPr>
            <w:rFonts w:ascii="仿宋" w:eastAsia="仿宋" w:hAnsi="仿宋" w:cs="仿宋" w:hint="eastAsia"/>
            <w:lang w:eastAsia="zh-CN"/>
          </w:rPr>
          <w:t>(二)、建设期环境保护</w:t>
        </w:r>
        <w:r>
          <w:tab/>
        </w:r>
        <w:r>
          <w:fldChar w:fldCharType="begin"/>
        </w:r>
        <w:r>
          <w:instrText xml:space="preserve"> PAGEREF _Toc23294 \h </w:instrText>
        </w:r>
        <w:r>
          <w:fldChar w:fldCharType="separate"/>
        </w:r>
        <w:r>
          <w:t>25</w:t>
        </w:r>
        <w:r>
          <w:fldChar w:fldCharType="end"/>
        </w:r>
      </w:hyperlink>
    </w:p>
    <w:p>
      <w:pPr>
        <w:pStyle w:val="TOC2"/>
        <w:tabs>
          <w:tab w:val="right" w:leader="dot" w:pos="8306"/>
        </w:tabs>
      </w:pPr>
      <w:hyperlink w:anchor="_Toc25393" w:history="1">
        <w:r>
          <w:rPr>
            <w:rFonts w:ascii="仿宋" w:eastAsia="仿宋" w:hAnsi="仿宋" w:cs="仿宋" w:hint="eastAsia"/>
            <w:lang w:eastAsia="zh-CN"/>
          </w:rPr>
          <w:t>(三)、运营期环境保护</w:t>
        </w:r>
        <w:r>
          <w:tab/>
        </w:r>
        <w:r>
          <w:fldChar w:fldCharType="begin"/>
        </w:r>
        <w:r>
          <w:instrText xml:space="preserve"> PAGEREF _Toc25393 \h </w:instrText>
        </w:r>
        <w:r>
          <w:fldChar w:fldCharType="separate"/>
        </w:r>
        <w:r>
          <w:t>27</w:t>
        </w:r>
        <w:r>
          <w:fldChar w:fldCharType="end"/>
        </w:r>
      </w:hyperlink>
    </w:p>
    <w:p>
      <w:pPr>
        <w:pStyle w:val="TOC2"/>
        <w:tabs>
          <w:tab w:val="right" w:leader="dot" w:pos="8306"/>
        </w:tabs>
      </w:pPr>
      <w:hyperlink w:anchor="_Toc29924" w:history="1">
        <w:r>
          <w:rPr>
            <w:rFonts w:ascii="仿宋" w:eastAsia="仿宋" w:hAnsi="仿宋" w:cs="仿宋" w:hint="eastAsia"/>
            <w:lang w:eastAsia="zh-CN"/>
          </w:rPr>
          <w:t>(四)、超高功率大吨位电弧炉项目建设对区域经济的影响</w:t>
        </w:r>
        <w:r>
          <w:tab/>
        </w:r>
        <w:r>
          <w:fldChar w:fldCharType="begin"/>
        </w:r>
        <w:r>
          <w:instrText xml:space="preserve"> PAGEREF _Toc29924 \h </w:instrText>
        </w:r>
        <w:r>
          <w:fldChar w:fldCharType="separate"/>
        </w:r>
        <w:r>
          <w:t>28</w:t>
        </w:r>
        <w:r>
          <w:fldChar w:fldCharType="end"/>
        </w:r>
      </w:hyperlink>
    </w:p>
    <w:p>
      <w:pPr>
        <w:pStyle w:val="TOC2"/>
        <w:tabs>
          <w:tab w:val="right" w:leader="dot" w:pos="8306"/>
        </w:tabs>
      </w:pPr>
      <w:hyperlink w:anchor="_Toc31576" w:history="1">
        <w:r>
          <w:rPr>
            <w:rFonts w:ascii="仿宋" w:eastAsia="仿宋" w:hAnsi="仿宋" w:cs="仿宋" w:hint="eastAsia"/>
            <w:lang w:eastAsia="zh-CN"/>
          </w:rPr>
          <w:t>(五)、废弃物处理</w:t>
        </w:r>
        <w:r>
          <w:tab/>
        </w:r>
        <w:r>
          <w:fldChar w:fldCharType="begin"/>
        </w:r>
        <w:r>
          <w:instrText xml:space="preserve"> PAGEREF _Toc31576 \h </w:instrText>
        </w:r>
        <w:r>
          <w:fldChar w:fldCharType="separate"/>
        </w:r>
        <w:r>
          <w:t>30</w:t>
        </w:r>
        <w:r>
          <w:fldChar w:fldCharType="end"/>
        </w:r>
      </w:hyperlink>
    </w:p>
    <w:p>
      <w:pPr>
        <w:pStyle w:val="TOC2"/>
        <w:tabs>
          <w:tab w:val="right" w:leader="dot" w:pos="8306"/>
        </w:tabs>
      </w:pPr>
      <w:hyperlink w:anchor="_Toc17926" w:history="1">
        <w:r>
          <w:rPr>
            <w:rFonts w:ascii="仿宋" w:eastAsia="仿宋" w:hAnsi="仿宋" w:cs="仿宋" w:hint="eastAsia"/>
            <w:lang w:eastAsia="zh-CN"/>
          </w:rPr>
          <w:t>(六)、特殊环境影响分析</w:t>
        </w:r>
        <w:r>
          <w:tab/>
        </w:r>
        <w:r>
          <w:fldChar w:fldCharType="begin"/>
        </w:r>
        <w:r>
          <w:instrText xml:space="preserve"> PAGEREF _Toc17926 \h </w:instrText>
        </w:r>
        <w:r>
          <w:fldChar w:fldCharType="separate"/>
        </w:r>
        <w:r>
          <w:t>31</w:t>
        </w:r>
        <w:r>
          <w:fldChar w:fldCharType="end"/>
        </w:r>
      </w:hyperlink>
    </w:p>
    <w:p>
      <w:pPr>
        <w:pStyle w:val="TOC2"/>
        <w:tabs>
          <w:tab w:val="right" w:leader="dot" w:pos="8306"/>
        </w:tabs>
      </w:pPr>
      <w:hyperlink w:anchor="_Toc22987" w:history="1">
        <w:r>
          <w:rPr>
            <w:rFonts w:ascii="仿宋" w:eastAsia="仿宋" w:hAnsi="仿宋" w:cs="仿宋" w:hint="eastAsia"/>
            <w:lang w:eastAsia="zh-CN"/>
          </w:rPr>
          <w:t>(七)、清洁生产</w:t>
        </w:r>
        <w:r>
          <w:tab/>
        </w:r>
        <w:r>
          <w:fldChar w:fldCharType="begin"/>
        </w:r>
        <w:r>
          <w:instrText xml:space="preserve"> PAGEREF _Toc22987 \h </w:instrText>
        </w:r>
        <w:r>
          <w:fldChar w:fldCharType="separate"/>
        </w:r>
        <w:r>
          <w:t>32</w:t>
        </w:r>
        <w:r>
          <w:fldChar w:fldCharType="end"/>
        </w:r>
      </w:hyperlink>
    </w:p>
    <w:p>
      <w:pPr>
        <w:pStyle w:val="TOC2"/>
        <w:tabs>
          <w:tab w:val="right" w:leader="dot" w:pos="8306"/>
        </w:tabs>
      </w:pPr>
      <w:hyperlink w:anchor="_Toc22844" w:history="1">
        <w:r>
          <w:rPr>
            <w:rFonts w:ascii="仿宋" w:eastAsia="仿宋" w:hAnsi="仿宋" w:cs="仿宋" w:hint="eastAsia"/>
            <w:lang w:eastAsia="zh-CN"/>
          </w:rPr>
          <w:t>(八)、环境保护综合评价</w:t>
        </w:r>
        <w:r>
          <w:tab/>
        </w:r>
        <w:r>
          <w:fldChar w:fldCharType="begin"/>
        </w:r>
        <w:r>
          <w:instrText xml:space="preserve"> PAGEREF _Toc22844 \h </w:instrText>
        </w:r>
        <w:r>
          <w:fldChar w:fldCharType="separate"/>
        </w:r>
        <w:r>
          <w:t>34</w:t>
        </w:r>
        <w:r>
          <w:fldChar w:fldCharType="end"/>
        </w:r>
      </w:hyperlink>
    </w:p>
    <w:p>
      <w:pPr>
        <w:pStyle w:val="TOC1"/>
        <w:tabs>
          <w:tab w:val="right" w:leader="dot" w:pos="8306"/>
        </w:tabs>
      </w:pPr>
      <w:hyperlink w:anchor="_Toc10263" w:history="1">
        <w:r>
          <w:rPr>
            <w:rFonts w:ascii="仿宋" w:eastAsia="仿宋" w:hAnsi="仿宋" w:cs="仿宋" w:hint="eastAsia"/>
            <w:lang w:eastAsia="zh-CN"/>
          </w:rPr>
          <w:t>八、超高功率大吨位电弧炉项目计划安排</w:t>
        </w:r>
        <w:r>
          <w:tab/>
        </w:r>
        <w:r>
          <w:fldChar w:fldCharType="begin"/>
        </w:r>
        <w:r>
          <w:instrText xml:space="preserve"> PAGEREF _Toc10263 \h </w:instrText>
        </w:r>
        <w:r>
          <w:fldChar w:fldCharType="separate"/>
        </w:r>
        <w:r>
          <w:t>35</w:t>
        </w:r>
        <w:r>
          <w:fldChar w:fldCharType="end"/>
        </w:r>
      </w:hyperlink>
    </w:p>
    <w:p>
      <w:pPr>
        <w:pStyle w:val="TOC2"/>
        <w:tabs>
          <w:tab w:val="right" w:leader="dot" w:pos="8306"/>
        </w:tabs>
      </w:pPr>
      <w:hyperlink w:anchor="_Toc7085" w:history="1">
        <w:r>
          <w:rPr>
            <w:rFonts w:ascii="仿宋" w:eastAsia="仿宋" w:hAnsi="仿宋" w:cs="仿宋" w:hint="eastAsia"/>
            <w:lang w:eastAsia="zh-CN"/>
          </w:rPr>
          <w:t>(一)、建设周期</w:t>
        </w:r>
        <w:r>
          <w:tab/>
        </w:r>
        <w:r>
          <w:fldChar w:fldCharType="begin"/>
        </w:r>
        <w:r>
          <w:instrText xml:space="preserve"> PAGEREF _Toc7085 \h </w:instrText>
        </w:r>
        <w:r>
          <w:fldChar w:fldCharType="separate"/>
        </w:r>
        <w:r>
          <w:t>35</w:t>
        </w:r>
        <w:r>
          <w:fldChar w:fldCharType="end"/>
        </w:r>
      </w:hyperlink>
    </w:p>
    <w:p>
      <w:pPr>
        <w:pStyle w:val="TOC2"/>
        <w:tabs>
          <w:tab w:val="right" w:leader="dot" w:pos="8306"/>
        </w:tabs>
      </w:pPr>
      <w:hyperlink w:anchor="_Toc2410" w:history="1">
        <w:r>
          <w:rPr>
            <w:rFonts w:ascii="仿宋" w:eastAsia="仿宋" w:hAnsi="仿宋" w:cs="仿宋" w:hint="eastAsia"/>
            <w:lang w:eastAsia="zh-CN"/>
          </w:rPr>
          <w:t>(二)、建设进度</w:t>
        </w:r>
        <w:r>
          <w:tab/>
        </w:r>
        <w:r>
          <w:fldChar w:fldCharType="begin"/>
        </w:r>
        <w:r>
          <w:instrText xml:space="preserve"> PAGEREF _Toc2410 \h </w:instrText>
        </w:r>
        <w:r>
          <w:fldChar w:fldCharType="separate"/>
        </w:r>
        <w:r>
          <w:t>36</w:t>
        </w:r>
        <w:r>
          <w:fldChar w:fldCharType="end"/>
        </w:r>
      </w:hyperlink>
    </w:p>
    <w:p>
      <w:pPr>
        <w:pStyle w:val="TOC2"/>
        <w:tabs>
          <w:tab w:val="right" w:leader="dot" w:pos="8306"/>
        </w:tabs>
      </w:pPr>
      <w:hyperlink w:anchor="_Toc27620" w:history="1">
        <w:r>
          <w:rPr>
            <w:rFonts w:ascii="仿宋" w:eastAsia="仿宋" w:hAnsi="仿宋" w:cs="仿宋" w:hint="eastAsia"/>
            <w:lang w:eastAsia="zh-CN"/>
          </w:rPr>
          <w:t>(三)、进度安排注意事项</w:t>
        </w:r>
        <w:r>
          <w:tab/>
        </w:r>
        <w:r>
          <w:fldChar w:fldCharType="begin"/>
        </w:r>
        <w:r>
          <w:instrText xml:space="preserve"> PAGEREF _Toc27620 \h </w:instrText>
        </w:r>
        <w:r>
          <w:fldChar w:fldCharType="separate"/>
        </w:r>
        <w:r>
          <w:t>37</w:t>
        </w:r>
        <w:r>
          <w:fldChar w:fldCharType="end"/>
        </w:r>
      </w:hyperlink>
    </w:p>
    <w:p>
      <w:pPr>
        <w:pStyle w:val="TOC2"/>
        <w:tabs>
          <w:tab w:val="right" w:leader="dot" w:pos="8306"/>
        </w:tabs>
      </w:pPr>
      <w:hyperlink w:anchor="_Toc29138" w:history="1">
        <w:r>
          <w:rPr>
            <w:rFonts w:ascii="仿宋" w:eastAsia="仿宋" w:hAnsi="仿宋" w:cs="仿宋" w:hint="eastAsia"/>
            <w:lang w:eastAsia="zh-CN"/>
          </w:rPr>
          <w:t>(四)、人力资源配置</w:t>
        </w:r>
        <w:r>
          <w:tab/>
        </w:r>
        <w:r>
          <w:fldChar w:fldCharType="begin"/>
        </w:r>
        <w:r>
          <w:instrText xml:space="preserve"> PAGEREF _Toc29138 \h </w:instrText>
        </w:r>
        <w:r>
          <w:fldChar w:fldCharType="separate"/>
        </w:r>
        <w:r>
          <w:t>39</w:t>
        </w:r>
        <w:r>
          <w:fldChar w:fldCharType="end"/>
        </w:r>
      </w:hyperlink>
    </w:p>
    <w:p>
      <w:pPr>
        <w:pStyle w:val="TOC1"/>
        <w:tabs>
          <w:tab w:val="right" w:leader="dot" w:pos="8306"/>
        </w:tabs>
      </w:pPr>
      <w:hyperlink w:anchor="_Toc1700" w:history="1">
        <w:r>
          <w:rPr>
            <w:rFonts w:ascii="仿宋" w:eastAsia="仿宋" w:hAnsi="仿宋" w:cs="仿宋" w:hint="eastAsia"/>
            <w:lang w:eastAsia="zh-CN"/>
          </w:rPr>
          <w:t>九、超高功率大吨位电弧炉项目风险管理</w:t>
        </w:r>
        <w:r>
          <w:tab/>
        </w:r>
        <w:r>
          <w:fldChar w:fldCharType="begin"/>
        </w:r>
        <w:r>
          <w:instrText xml:space="preserve"> PAGEREF _Toc1700 \h </w:instrText>
        </w:r>
        <w:r>
          <w:fldChar w:fldCharType="separate"/>
        </w:r>
        <w:r>
          <w:t>39</w:t>
        </w:r>
        <w:r>
          <w:fldChar w:fldCharType="end"/>
        </w:r>
      </w:hyperlink>
    </w:p>
    <w:p>
      <w:pPr>
        <w:pStyle w:val="TOC2"/>
        <w:tabs>
          <w:tab w:val="right" w:leader="dot" w:pos="8306"/>
        </w:tabs>
      </w:pPr>
      <w:hyperlink w:anchor="_Toc2122" w:history="1">
        <w:r>
          <w:rPr>
            <w:rFonts w:ascii="仿宋" w:eastAsia="仿宋" w:hAnsi="仿宋" w:cs="仿宋" w:hint="eastAsia"/>
            <w:lang w:eastAsia="zh-CN"/>
          </w:rPr>
          <w:t>(一)、风险识别与评估</w:t>
        </w:r>
        <w:r>
          <w:tab/>
        </w:r>
        <w:r>
          <w:fldChar w:fldCharType="begin"/>
        </w:r>
        <w:r>
          <w:instrText xml:space="preserve"> PAGEREF _Toc2122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23" w:history="1">
        <w:r>
          <w:rPr>
            <w:rFonts w:ascii="仿宋" w:eastAsia="仿宋" w:hAnsi="仿宋" w:cs="仿宋" w:hint="eastAsia"/>
            <w:lang w:eastAsia="zh-CN"/>
          </w:rPr>
          <w:t>(二)、风险应对策略</w:t>
        </w:r>
        <w:r>
          <w:tab/>
        </w:r>
        <w:r>
          <w:fldChar w:fldCharType="begin"/>
        </w:r>
        <w:r>
          <w:instrText xml:space="preserve"> PAGEREF _Toc26423 \h </w:instrText>
        </w:r>
        <w:r>
          <w:fldChar w:fldCharType="separate"/>
        </w:r>
        <w:r>
          <w:t>41</w:t>
        </w:r>
        <w:r>
          <w:fldChar w:fldCharType="end"/>
        </w:r>
      </w:hyperlink>
    </w:p>
    <w:p>
      <w:pPr>
        <w:pStyle w:val="TOC2"/>
        <w:tabs>
          <w:tab w:val="right" w:leader="dot" w:pos="8306"/>
        </w:tabs>
      </w:pPr>
      <w:hyperlink w:anchor="_Toc29254" w:history="1">
        <w:r>
          <w:rPr>
            <w:rFonts w:ascii="仿宋" w:eastAsia="仿宋" w:hAnsi="仿宋" w:cs="仿宋" w:hint="eastAsia"/>
            <w:lang w:eastAsia="zh-CN"/>
          </w:rPr>
          <w:t>(三)、风险监控与控制</w:t>
        </w:r>
        <w:r>
          <w:tab/>
        </w:r>
        <w:r>
          <w:fldChar w:fldCharType="begin"/>
        </w:r>
        <w:r>
          <w:instrText xml:space="preserve"> PAGEREF _Toc29254 \h </w:instrText>
        </w:r>
        <w:r>
          <w:fldChar w:fldCharType="separate"/>
        </w:r>
        <w:r>
          <w:t>42</w:t>
        </w:r>
        <w:r>
          <w:fldChar w:fldCharType="end"/>
        </w:r>
      </w:hyperlink>
    </w:p>
    <w:p>
      <w:pPr>
        <w:pStyle w:val="TOC1"/>
        <w:tabs>
          <w:tab w:val="right" w:leader="dot" w:pos="8306"/>
        </w:tabs>
      </w:pPr>
      <w:hyperlink w:anchor="_Toc8007" w:history="1">
        <w:r>
          <w:rPr>
            <w:rFonts w:ascii="仿宋" w:eastAsia="仿宋" w:hAnsi="仿宋" w:cs="仿宋" w:hint="eastAsia"/>
            <w:lang w:eastAsia="zh-CN"/>
          </w:rPr>
          <w:t>十、超高功率大吨位电弧炉项目技术管理</w:t>
        </w:r>
        <w:r>
          <w:tab/>
        </w:r>
        <w:r>
          <w:fldChar w:fldCharType="begin"/>
        </w:r>
        <w:r>
          <w:instrText xml:space="preserve"> PAGEREF _Toc8007 \h </w:instrText>
        </w:r>
        <w:r>
          <w:fldChar w:fldCharType="separate"/>
        </w:r>
        <w:r>
          <w:t>44</w:t>
        </w:r>
        <w:r>
          <w:fldChar w:fldCharType="end"/>
        </w:r>
      </w:hyperlink>
    </w:p>
    <w:p>
      <w:pPr>
        <w:pStyle w:val="TOC2"/>
        <w:tabs>
          <w:tab w:val="right" w:leader="dot" w:pos="8306"/>
        </w:tabs>
      </w:pPr>
      <w:hyperlink w:anchor="_Toc7336" w:history="1">
        <w:r>
          <w:rPr>
            <w:rFonts w:ascii="仿宋" w:eastAsia="仿宋" w:hAnsi="仿宋" w:cs="仿宋" w:hint="eastAsia"/>
            <w:lang w:eastAsia="zh-CN"/>
          </w:rPr>
          <w:t>(一)、技术方案选用方向</w:t>
        </w:r>
        <w:r>
          <w:tab/>
        </w:r>
        <w:r>
          <w:fldChar w:fldCharType="begin"/>
        </w:r>
        <w:r>
          <w:instrText xml:space="preserve"> PAGEREF _Toc7336 \h </w:instrText>
        </w:r>
        <w:r>
          <w:fldChar w:fldCharType="separate"/>
        </w:r>
        <w:r>
          <w:t>44</w:t>
        </w:r>
        <w:r>
          <w:fldChar w:fldCharType="end"/>
        </w:r>
      </w:hyperlink>
    </w:p>
    <w:p>
      <w:pPr>
        <w:pStyle w:val="TOC2"/>
        <w:tabs>
          <w:tab w:val="right" w:leader="dot" w:pos="8306"/>
        </w:tabs>
      </w:pPr>
      <w:hyperlink w:anchor="_Toc2700" w:history="1">
        <w:r>
          <w:rPr>
            <w:rFonts w:ascii="仿宋" w:eastAsia="仿宋" w:hAnsi="仿宋" w:cs="仿宋" w:hint="eastAsia"/>
            <w:lang w:eastAsia="zh-CN"/>
          </w:rPr>
          <w:t>(二)、工艺技术方案选用原则</w:t>
        </w:r>
        <w:r>
          <w:tab/>
        </w:r>
        <w:r>
          <w:fldChar w:fldCharType="begin"/>
        </w:r>
        <w:r>
          <w:instrText xml:space="preserve"> PAGEREF _Toc2700 \h </w:instrText>
        </w:r>
        <w:r>
          <w:fldChar w:fldCharType="separate"/>
        </w:r>
        <w:r>
          <w:t>46</w:t>
        </w:r>
        <w:r>
          <w:fldChar w:fldCharType="end"/>
        </w:r>
      </w:hyperlink>
    </w:p>
    <w:p>
      <w:pPr>
        <w:pStyle w:val="TOC2"/>
        <w:tabs>
          <w:tab w:val="right" w:leader="dot" w:pos="8306"/>
        </w:tabs>
      </w:pPr>
      <w:hyperlink w:anchor="_Toc30010" w:history="1">
        <w:r>
          <w:rPr>
            <w:rFonts w:ascii="仿宋" w:eastAsia="仿宋" w:hAnsi="仿宋" w:cs="仿宋" w:hint="eastAsia"/>
            <w:lang w:eastAsia="zh-CN"/>
          </w:rPr>
          <w:t>(三)、工艺技术方案要求</w:t>
        </w:r>
        <w:r>
          <w:tab/>
        </w:r>
        <w:r>
          <w:fldChar w:fldCharType="begin"/>
        </w:r>
        <w:r>
          <w:instrText xml:space="preserve"> PAGEREF _Toc30010 \h </w:instrText>
        </w:r>
        <w:r>
          <w:fldChar w:fldCharType="separate"/>
        </w:r>
        <w:r>
          <w:t>48</w:t>
        </w:r>
        <w:r>
          <w:fldChar w:fldCharType="end"/>
        </w:r>
      </w:hyperlink>
    </w:p>
    <w:p>
      <w:pPr>
        <w:pStyle w:val="TOC1"/>
        <w:tabs>
          <w:tab w:val="right" w:leader="dot" w:pos="8306"/>
        </w:tabs>
      </w:pPr>
      <w:hyperlink w:anchor="_Toc9423" w:history="1">
        <w:r>
          <w:rPr>
            <w:rFonts w:ascii="仿宋" w:eastAsia="仿宋" w:hAnsi="仿宋" w:cs="仿宋" w:hint="eastAsia"/>
            <w:lang w:eastAsia="zh-CN"/>
          </w:rPr>
          <w:t>十一、超高功率大吨位电弧炉项目人力资源管理</w:t>
        </w:r>
        <w:r>
          <w:tab/>
        </w:r>
        <w:r>
          <w:fldChar w:fldCharType="begin"/>
        </w:r>
        <w:r>
          <w:instrText xml:space="preserve"> PAGEREF _Toc9423 \h </w:instrText>
        </w:r>
        <w:r>
          <w:fldChar w:fldCharType="separate"/>
        </w:r>
        <w:r>
          <w:t>50</w:t>
        </w:r>
        <w:r>
          <w:fldChar w:fldCharType="end"/>
        </w:r>
      </w:hyperlink>
    </w:p>
    <w:p>
      <w:pPr>
        <w:pStyle w:val="TOC2"/>
        <w:tabs>
          <w:tab w:val="right" w:leader="dot" w:pos="8306"/>
        </w:tabs>
      </w:pPr>
      <w:hyperlink w:anchor="_Toc24870" w:history="1">
        <w:r>
          <w:rPr>
            <w:rFonts w:ascii="仿宋" w:eastAsia="仿宋" w:hAnsi="仿宋" w:cs="仿宋" w:hint="eastAsia"/>
            <w:lang w:eastAsia="zh-CN"/>
          </w:rPr>
          <w:t>(一)、建立健全的预算管理制度</w:t>
        </w:r>
        <w:r>
          <w:tab/>
        </w:r>
        <w:r>
          <w:fldChar w:fldCharType="begin"/>
        </w:r>
        <w:r>
          <w:instrText xml:space="preserve"> PAGEREF _Toc24870 \h </w:instrText>
        </w:r>
        <w:r>
          <w:fldChar w:fldCharType="separate"/>
        </w:r>
        <w:r>
          <w:t>50</w:t>
        </w:r>
        <w:r>
          <w:fldChar w:fldCharType="end"/>
        </w:r>
      </w:hyperlink>
    </w:p>
    <w:p>
      <w:pPr>
        <w:pStyle w:val="TOC2"/>
        <w:tabs>
          <w:tab w:val="right" w:leader="dot" w:pos="8306"/>
        </w:tabs>
      </w:pPr>
      <w:hyperlink w:anchor="_Toc15629" w:history="1">
        <w:r>
          <w:rPr>
            <w:rFonts w:ascii="仿宋" w:eastAsia="仿宋" w:hAnsi="仿宋" w:cs="仿宋" w:hint="eastAsia"/>
            <w:lang w:eastAsia="zh-CN"/>
          </w:rPr>
          <w:t>(二)、加强资金流动监控</w:t>
        </w:r>
        <w:r>
          <w:tab/>
        </w:r>
        <w:r>
          <w:fldChar w:fldCharType="begin"/>
        </w:r>
        <w:r>
          <w:instrText xml:space="preserve"> PAGEREF _Toc15629 \h </w:instrText>
        </w:r>
        <w:r>
          <w:fldChar w:fldCharType="separate"/>
        </w:r>
        <w:r>
          <w:t>52</w:t>
        </w:r>
        <w:r>
          <w:fldChar w:fldCharType="end"/>
        </w:r>
      </w:hyperlink>
    </w:p>
    <w:p>
      <w:pPr>
        <w:pStyle w:val="TOC2"/>
        <w:tabs>
          <w:tab w:val="right" w:leader="dot" w:pos="8306"/>
        </w:tabs>
      </w:pPr>
      <w:hyperlink w:anchor="_Toc24580" w:history="1">
        <w:r>
          <w:rPr>
            <w:rFonts w:ascii="仿宋" w:eastAsia="仿宋" w:hAnsi="仿宋" w:cs="仿宋" w:hint="eastAsia"/>
            <w:lang w:eastAsia="zh-CN"/>
          </w:rPr>
          <w:t>(三)、制定完善的风险控制机制</w:t>
        </w:r>
        <w:r>
          <w:tab/>
        </w:r>
        <w:r>
          <w:fldChar w:fldCharType="begin"/>
        </w:r>
        <w:r>
          <w:instrText xml:space="preserve"> PAGEREF _Toc24580 \h </w:instrText>
        </w:r>
        <w:r>
          <w:fldChar w:fldCharType="separate"/>
        </w:r>
        <w:r>
          <w:t>53</w:t>
        </w:r>
        <w:r>
          <w:fldChar w:fldCharType="end"/>
        </w:r>
      </w:hyperlink>
    </w:p>
    <w:p>
      <w:pPr>
        <w:pStyle w:val="TOC2"/>
        <w:tabs>
          <w:tab w:val="right" w:leader="dot" w:pos="8306"/>
        </w:tabs>
      </w:pPr>
      <w:hyperlink w:anchor="_Toc22217" w:history="1">
        <w:r>
          <w:rPr>
            <w:rFonts w:ascii="仿宋" w:eastAsia="仿宋" w:hAnsi="仿宋" w:cs="仿宋" w:hint="eastAsia"/>
            <w:lang w:eastAsia="zh-CN"/>
          </w:rPr>
          <w:t>(四)、优化成本管理</w:t>
        </w:r>
        <w:r>
          <w:tab/>
        </w:r>
        <w:r>
          <w:fldChar w:fldCharType="begin"/>
        </w:r>
        <w:r>
          <w:instrText xml:space="preserve"> PAGEREF _Toc22217 \h </w:instrText>
        </w:r>
        <w:r>
          <w:fldChar w:fldCharType="separate"/>
        </w:r>
        <w:r>
          <w:t>55</w:t>
        </w:r>
        <w:r>
          <w:fldChar w:fldCharType="end"/>
        </w:r>
      </w:hyperlink>
    </w:p>
    <w:p>
      <w:pPr>
        <w:pStyle w:val="TOC1"/>
        <w:tabs>
          <w:tab w:val="right" w:leader="dot" w:pos="8306"/>
        </w:tabs>
      </w:pPr>
      <w:hyperlink w:anchor="_Toc2160" w:history="1">
        <w:r>
          <w:rPr>
            <w:rFonts w:ascii="仿宋" w:eastAsia="仿宋" w:hAnsi="仿宋" w:cs="仿宋" w:hint="eastAsia"/>
            <w:lang w:eastAsia="zh-CN"/>
          </w:rPr>
          <w:t>十二、超高功率大吨位电弧炉项目财务管理</w:t>
        </w:r>
        <w:r>
          <w:tab/>
        </w:r>
        <w:r>
          <w:fldChar w:fldCharType="begin"/>
        </w:r>
        <w:r>
          <w:instrText xml:space="preserve"> PAGEREF _Toc2160 \h </w:instrText>
        </w:r>
        <w:r>
          <w:fldChar w:fldCharType="separate"/>
        </w:r>
        <w:r>
          <w:t>56</w:t>
        </w:r>
        <w:r>
          <w:fldChar w:fldCharType="end"/>
        </w:r>
      </w:hyperlink>
    </w:p>
    <w:p>
      <w:pPr>
        <w:pStyle w:val="TOC2"/>
        <w:tabs>
          <w:tab w:val="right" w:leader="dot" w:pos="8306"/>
        </w:tabs>
      </w:pPr>
      <w:hyperlink w:anchor="_Toc21191" w:history="1">
        <w:r>
          <w:rPr>
            <w:rFonts w:ascii="仿宋" w:eastAsia="仿宋" w:hAnsi="仿宋" w:cs="仿宋" w:hint="eastAsia"/>
            <w:lang w:eastAsia="zh-CN"/>
          </w:rPr>
          <w:t>(一)、资金需求大</w:t>
        </w:r>
        <w:r>
          <w:tab/>
        </w:r>
        <w:r>
          <w:fldChar w:fldCharType="begin"/>
        </w:r>
        <w:r>
          <w:instrText xml:space="preserve"> PAGEREF _Toc21191 \h </w:instrText>
        </w:r>
        <w:r>
          <w:fldChar w:fldCharType="separate"/>
        </w:r>
        <w:r>
          <w:t>56</w:t>
        </w:r>
        <w:r>
          <w:fldChar w:fldCharType="end"/>
        </w:r>
      </w:hyperlink>
    </w:p>
    <w:p>
      <w:pPr>
        <w:pStyle w:val="TOC2"/>
        <w:tabs>
          <w:tab w:val="right" w:leader="dot" w:pos="8306"/>
        </w:tabs>
      </w:pPr>
      <w:hyperlink w:anchor="_Toc12878" w:history="1">
        <w:r>
          <w:rPr>
            <w:rFonts w:ascii="仿宋" w:eastAsia="仿宋" w:hAnsi="仿宋" w:cs="仿宋" w:hint="eastAsia"/>
            <w:lang w:eastAsia="zh-CN"/>
          </w:rPr>
          <w:t>(二)、研发周期长</w:t>
        </w:r>
        <w:r>
          <w:tab/>
        </w:r>
        <w:r>
          <w:fldChar w:fldCharType="begin"/>
        </w:r>
        <w:r>
          <w:instrText xml:space="preserve"> PAGEREF _Toc12878 \h </w:instrText>
        </w:r>
        <w:r>
          <w:fldChar w:fldCharType="separate"/>
        </w:r>
        <w:r>
          <w:t>57</w:t>
        </w:r>
        <w:r>
          <w:fldChar w:fldCharType="end"/>
        </w:r>
      </w:hyperlink>
    </w:p>
    <w:p>
      <w:pPr>
        <w:pStyle w:val="TOC2"/>
        <w:tabs>
          <w:tab w:val="right" w:leader="dot" w:pos="8306"/>
        </w:tabs>
      </w:pPr>
      <w:hyperlink w:anchor="_Toc711" w:history="1">
        <w:r>
          <w:rPr>
            <w:rFonts w:ascii="仿宋" w:eastAsia="仿宋" w:hAnsi="仿宋" w:cs="仿宋" w:hint="eastAsia"/>
            <w:lang w:eastAsia="zh-CN"/>
          </w:rPr>
          <w:t>(三)、市场风险大</w:t>
        </w:r>
        <w:r>
          <w:tab/>
        </w:r>
        <w:r>
          <w:fldChar w:fldCharType="begin"/>
        </w:r>
        <w:r>
          <w:instrText xml:space="preserve"> PAGEREF _Toc711 \h </w:instrText>
        </w:r>
        <w:r>
          <w:fldChar w:fldCharType="separate"/>
        </w:r>
        <w:r>
          <w:t>59</w:t>
        </w:r>
        <w:r>
          <w:fldChar w:fldCharType="end"/>
        </w:r>
      </w:hyperlink>
    </w:p>
    <w:p>
      <w:pPr>
        <w:pStyle w:val="TOC2"/>
        <w:tabs>
          <w:tab w:val="right" w:leader="dot" w:pos="8306"/>
        </w:tabs>
      </w:pPr>
      <w:hyperlink w:anchor="_Toc1056" w:history="1">
        <w:r>
          <w:rPr>
            <w:rFonts w:ascii="仿宋" w:eastAsia="仿宋" w:hAnsi="仿宋" w:cs="仿宋" w:hint="eastAsia"/>
            <w:lang w:eastAsia="zh-CN"/>
          </w:rPr>
          <w:t>(四)、利润率高</w:t>
        </w:r>
        <w:r>
          <w:tab/>
        </w:r>
        <w:r>
          <w:fldChar w:fldCharType="begin"/>
        </w:r>
        <w:r>
          <w:instrText xml:space="preserve"> PAGEREF _Toc1056 \h </w:instrText>
        </w:r>
        <w:r>
          <w:fldChar w:fldCharType="separate"/>
        </w:r>
        <w:r>
          <w:t>61</w:t>
        </w:r>
        <w:r>
          <w:fldChar w:fldCharType="end"/>
        </w:r>
      </w:hyperlink>
    </w:p>
    <w:p>
      <w:pPr>
        <w:pStyle w:val="TOC1"/>
        <w:tabs>
          <w:tab w:val="right" w:leader="dot" w:pos="8306"/>
        </w:tabs>
      </w:pPr>
      <w:hyperlink w:anchor="_Toc10237" w:history="1">
        <w:r>
          <w:rPr>
            <w:rFonts w:ascii="仿宋" w:eastAsia="仿宋" w:hAnsi="仿宋" w:cs="仿宋" w:hint="eastAsia"/>
            <w:lang w:eastAsia="zh-CN"/>
          </w:rPr>
          <w:t>十三、超高功率大吨位电弧炉项目工程方案分析</w:t>
        </w:r>
        <w:r>
          <w:tab/>
        </w:r>
        <w:r>
          <w:fldChar w:fldCharType="begin"/>
        </w:r>
        <w:r>
          <w:instrText xml:space="preserve"> PAGEREF _Toc10237 \h </w:instrText>
        </w:r>
        <w:r>
          <w:fldChar w:fldCharType="separate"/>
        </w:r>
        <w:r>
          <w:t>64</w:t>
        </w:r>
        <w:r>
          <w:fldChar w:fldCharType="end"/>
        </w:r>
      </w:hyperlink>
    </w:p>
    <w:p>
      <w:pPr>
        <w:pStyle w:val="TOC2"/>
        <w:tabs>
          <w:tab w:val="right" w:leader="dot" w:pos="8306"/>
        </w:tabs>
      </w:pPr>
      <w:hyperlink w:anchor="_Toc1050" w:history="1">
        <w:r>
          <w:rPr>
            <w:rFonts w:ascii="仿宋" w:eastAsia="仿宋" w:hAnsi="仿宋" w:cs="仿宋" w:hint="eastAsia"/>
            <w:lang w:eastAsia="zh-CN"/>
          </w:rPr>
          <w:t>(一)、建筑工程设计原则</w:t>
        </w:r>
        <w:r>
          <w:tab/>
        </w:r>
        <w:r>
          <w:fldChar w:fldCharType="begin"/>
        </w:r>
        <w:r>
          <w:instrText xml:space="preserve"> PAGEREF _Toc1050 \h </w:instrText>
        </w:r>
        <w:r>
          <w:fldChar w:fldCharType="separate"/>
        </w:r>
        <w:r>
          <w:t>64</w:t>
        </w:r>
        <w:r>
          <w:fldChar w:fldCharType="end"/>
        </w:r>
      </w:hyperlink>
    </w:p>
    <w:p>
      <w:pPr>
        <w:pStyle w:val="TOC2"/>
        <w:tabs>
          <w:tab w:val="right" w:leader="dot" w:pos="8306"/>
        </w:tabs>
      </w:pPr>
      <w:hyperlink w:anchor="_Toc6741" w:history="1">
        <w:r>
          <w:rPr>
            <w:rFonts w:ascii="仿宋" w:eastAsia="仿宋" w:hAnsi="仿宋" w:cs="仿宋" w:hint="eastAsia"/>
            <w:lang w:eastAsia="zh-CN"/>
          </w:rPr>
          <w:t>(二)、土建工程建设指标</w:t>
        </w:r>
        <w:r>
          <w:tab/>
        </w:r>
        <w:r>
          <w:fldChar w:fldCharType="begin"/>
        </w:r>
        <w:r>
          <w:instrText xml:space="preserve"> PAGEREF _Toc6741 \h </w:instrText>
        </w:r>
        <w:r>
          <w:fldChar w:fldCharType="separate"/>
        </w:r>
        <w:r>
          <w:t>67</w:t>
        </w:r>
        <w:r>
          <w:fldChar w:fldCharType="end"/>
        </w:r>
      </w:hyperlink>
    </w:p>
    <w:p>
      <w:pPr>
        <w:pStyle w:val="TOC1"/>
        <w:tabs>
          <w:tab w:val="right" w:leader="dot" w:pos="8306"/>
        </w:tabs>
      </w:pPr>
      <w:hyperlink w:anchor="_Toc4831" w:history="1">
        <w:r>
          <w:rPr>
            <w:rFonts w:ascii="仿宋" w:eastAsia="仿宋" w:hAnsi="仿宋" w:cs="仿宋" w:hint="eastAsia"/>
            <w:lang w:eastAsia="zh-CN"/>
          </w:rPr>
          <w:t>十四、超高功率大吨位电弧炉项目治理与监督</w:t>
        </w:r>
        <w:r>
          <w:tab/>
        </w:r>
        <w:r>
          <w:fldChar w:fldCharType="begin"/>
        </w:r>
        <w:r>
          <w:instrText xml:space="preserve"> PAGEREF _Toc4831 \h </w:instrText>
        </w:r>
        <w:r>
          <w:fldChar w:fldCharType="separate"/>
        </w:r>
        <w:r>
          <w:t>69</w:t>
        </w:r>
        <w:r>
          <w:fldChar w:fldCharType="end"/>
        </w:r>
      </w:hyperlink>
    </w:p>
    <w:p>
      <w:pPr>
        <w:pStyle w:val="TOC2"/>
        <w:tabs>
          <w:tab w:val="right" w:leader="dot" w:pos="8306"/>
        </w:tabs>
      </w:pPr>
      <w:hyperlink w:anchor="_Toc1730" w:history="1">
        <w:r>
          <w:rPr>
            <w:rFonts w:ascii="仿宋" w:eastAsia="仿宋" w:hAnsi="仿宋" w:cs="仿宋" w:hint="eastAsia"/>
            <w:lang w:eastAsia="zh-CN"/>
          </w:rPr>
          <w:t>(一)、超高功率大吨位电弧炉项目治理结构</w:t>
        </w:r>
        <w:r>
          <w:tab/>
        </w:r>
        <w:r>
          <w:fldChar w:fldCharType="begin"/>
        </w:r>
        <w:r>
          <w:instrText xml:space="preserve"> PAGEREF _Toc1730 \h </w:instrText>
        </w:r>
        <w:r>
          <w:fldChar w:fldCharType="separate"/>
        </w:r>
        <w:r>
          <w:t>69</w:t>
        </w:r>
        <w:r>
          <w:fldChar w:fldCharType="end"/>
        </w:r>
      </w:hyperlink>
    </w:p>
    <w:p>
      <w:pPr>
        <w:pStyle w:val="TOC2"/>
        <w:tabs>
          <w:tab w:val="right" w:leader="dot" w:pos="8306"/>
        </w:tabs>
      </w:pPr>
      <w:hyperlink w:anchor="_Toc9476" w:history="1">
        <w:r>
          <w:rPr>
            <w:rFonts w:ascii="仿宋" w:eastAsia="仿宋" w:hAnsi="仿宋" w:cs="仿宋" w:hint="eastAsia"/>
            <w:lang w:eastAsia="zh-CN"/>
          </w:rPr>
          <w:t>(二)、监督与审计</w:t>
        </w:r>
        <w:r>
          <w:tab/>
        </w:r>
        <w:r>
          <w:fldChar w:fldCharType="begin"/>
        </w:r>
        <w:r>
          <w:instrText xml:space="preserve"> PAGEREF _Toc9476 \h </w:instrText>
        </w:r>
        <w:r>
          <w:fldChar w:fldCharType="separate"/>
        </w:r>
        <w:r>
          <w:t>70</w:t>
        </w:r>
        <w:r>
          <w:fldChar w:fldCharType="end"/>
        </w:r>
      </w:hyperlink>
    </w:p>
    <w:p>
      <w:pPr>
        <w:pStyle w:val="TOC1"/>
        <w:tabs>
          <w:tab w:val="right" w:leader="dot" w:pos="8306"/>
        </w:tabs>
      </w:pPr>
      <w:hyperlink w:anchor="_Toc25902" w:history="1">
        <w:r>
          <w:rPr>
            <w:rFonts w:ascii="仿宋" w:eastAsia="仿宋" w:hAnsi="仿宋" w:cs="仿宋" w:hint="eastAsia"/>
            <w:lang w:eastAsia="zh-CN"/>
          </w:rPr>
          <w:t>十五、超高功率大吨位电弧炉项目实施保障措施</w:t>
        </w:r>
        <w:r>
          <w:tab/>
        </w:r>
        <w:r>
          <w:fldChar w:fldCharType="begin"/>
        </w:r>
        <w:r>
          <w:instrText xml:space="preserve"> PAGEREF _Toc25902 \h </w:instrText>
        </w:r>
        <w:r>
          <w:fldChar w:fldCharType="separate"/>
        </w:r>
        <w:r>
          <w:t>72</w:t>
        </w:r>
        <w:r>
          <w:fldChar w:fldCharType="end"/>
        </w:r>
      </w:hyperlink>
    </w:p>
    <w:p>
      <w:pPr>
        <w:pStyle w:val="TOC2"/>
        <w:tabs>
          <w:tab w:val="right" w:leader="dot" w:pos="8306"/>
        </w:tabs>
      </w:pPr>
      <w:hyperlink w:anchor="_Toc31181" w:history="1">
        <w:r>
          <w:rPr>
            <w:rFonts w:ascii="仿宋" w:eastAsia="仿宋" w:hAnsi="仿宋" w:cs="仿宋" w:hint="eastAsia"/>
            <w:lang w:eastAsia="zh-CN"/>
          </w:rPr>
          <w:t>(一)、超高功率大吨位电弧炉项目实施保障机制</w:t>
        </w:r>
        <w:r>
          <w:tab/>
        </w:r>
        <w:r>
          <w:fldChar w:fldCharType="begin"/>
        </w:r>
        <w:r>
          <w:instrText xml:space="preserve"> PAGEREF _Toc31181 \h </w:instrText>
        </w:r>
        <w:r>
          <w:fldChar w:fldCharType="separate"/>
        </w:r>
        <w:r>
          <w:t>72</w:t>
        </w:r>
        <w:r>
          <w:fldChar w:fldCharType="end"/>
        </w:r>
      </w:hyperlink>
    </w:p>
    <w:p>
      <w:pPr>
        <w:pStyle w:val="TOC2"/>
        <w:tabs>
          <w:tab w:val="right" w:leader="dot" w:pos="8306"/>
        </w:tabs>
      </w:pPr>
      <w:hyperlink w:anchor="_Toc2759" w:history="1">
        <w:r>
          <w:rPr>
            <w:rFonts w:ascii="仿宋" w:eastAsia="仿宋" w:hAnsi="仿宋" w:cs="仿宋" w:hint="eastAsia"/>
            <w:lang w:eastAsia="zh-CN"/>
          </w:rPr>
          <w:t>(二)、超高功率大吨位电弧炉项目法律合规要求</w:t>
        </w:r>
        <w:r>
          <w:tab/>
        </w:r>
        <w:r>
          <w:fldChar w:fldCharType="begin"/>
        </w:r>
        <w:r>
          <w:instrText xml:space="preserve"> PAGEREF _Toc2759 \h </w:instrText>
        </w:r>
        <w:r>
          <w:fldChar w:fldCharType="separate"/>
        </w:r>
        <w:r>
          <w:t>76</w:t>
        </w:r>
        <w:r>
          <w:fldChar w:fldCharType="end"/>
        </w:r>
      </w:hyperlink>
    </w:p>
    <w:p>
      <w:pPr>
        <w:pStyle w:val="TOC2"/>
        <w:tabs>
          <w:tab w:val="right" w:leader="dot" w:pos="8306"/>
        </w:tabs>
      </w:pPr>
      <w:hyperlink w:anchor="_Toc16583" w:history="1">
        <w:r>
          <w:rPr>
            <w:rFonts w:ascii="仿宋" w:eastAsia="仿宋" w:hAnsi="仿宋" w:cs="仿宋" w:hint="eastAsia"/>
            <w:lang w:eastAsia="zh-CN"/>
          </w:rPr>
          <w:t>(三)、超高功率大吨位电弧炉项目合同管理与法律事务</w:t>
        </w:r>
        <w:r>
          <w:tab/>
        </w:r>
        <w:r>
          <w:fldChar w:fldCharType="begin"/>
        </w:r>
        <w:r>
          <w:instrText xml:space="preserve"> PAGEREF _Toc16583 \h </w:instrText>
        </w:r>
        <w:r>
          <w:fldChar w:fldCharType="separate"/>
        </w:r>
        <w:r>
          <w:t>80</w:t>
        </w:r>
        <w:r>
          <w:fldChar w:fldCharType="end"/>
        </w:r>
      </w:hyperlink>
    </w:p>
    <w:p>
      <w:pPr>
        <w:pStyle w:val="TOC2"/>
        <w:tabs>
          <w:tab w:val="right" w:leader="dot" w:pos="8306"/>
        </w:tabs>
      </w:pPr>
      <w:hyperlink w:anchor="_Toc9136" w:history="1">
        <w:r>
          <w:rPr>
            <w:rFonts w:ascii="仿宋" w:eastAsia="仿宋" w:hAnsi="仿宋" w:cs="仿宋" w:hint="eastAsia"/>
            <w:lang w:eastAsia="zh-CN"/>
          </w:rPr>
          <w:t>(四)、超高功率大吨位电弧炉项目知识产权保护策略</w:t>
        </w:r>
        <w:r>
          <w:tab/>
        </w:r>
        <w:r>
          <w:fldChar w:fldCharType="begin"/>
        </w:r>
        <w:r>
          <w:instrText xml:space="preserve"> PAGEREF _Toc9136 \h </w:instrText>
        </w:r>
        <w:r>
          <w:fldChar w:fldCharType="separate"/>
        </w:r>
        <w:r>
          <w:t>87</w:t>
        </w:r>
        <w:r>
          <w:fldChar w:fldCharType="end"/>
        </w:r>
      </w:hyperlink>
    </w:p>
    <w:p>
      <w:pPr>
        <w:pStyle w:val="TOC1"/>
        <w:tabs>
          <w:tab w:val="right" w:leader="dot" w:pos="8306"/>
        </w:tabs>
      </w:pPr>
      <w:hyperlink w:anchor="_Toc27940" w:history="1">
        <w:r>
          <w:rPr>
            <w:rFonts w:ascii="仿宋" w:eastAsia="仿宋" w:hAnsi="仿宋" w:cs="仿宋" w:hint="eastAsia"/>
            <w:lang w:eastAsia="zh-CN"/>
          </w:rPr>
          <w:t>十六、超高功率大吨位电弧炉项目变更管理</w:t>
        </w:r>
        <w:r>
          <w:tab/>
        </w:r>
        <w:r>
          <w:fldChar w:fldCharType="begin"/>
        </w:r>
        <w:r>
          <w:instrText xml:space="preserve"> PAGEREF _Toc27940 \h </w:instrText>
        </w:r>
        <w:r>
          <w:fldChar w:fldCharType="separate"/>
        </w:r>
        <w:r>
          <w:t>90</w:t>
        </w:r>
        <w:r>
          <w:fldChar w:fldCharType="end"/>
        </w:r>
      </w:hyperlink>
    </w:p>
    <w:p>
      <w:pPr>
        <w:pStyle w:val="TOC2"/>
        <w:tabs>
          <w:tab w:val="right" w:leader="dot" w:pos="8306"/>
        </w:tabs>
      </w:pPr>
      <w:hyperlink w:anchor="_Toc30577" w:history="1">
        <w:r>
          <w:rPr>
            <w:rFonts w:ascii="仿宋" w:eastAsia="仿宋" w:hAnsi="仿宋" w:cs="仿宋" w:hint="eastAsia"/>
            <w:lang w:eastAsia="zh-CN"/>
          </w:rPr>
          <w:t>(一)、变更申请与评估</w:t>
        </w:r>
        <w:r>
          <w:tab/>
        </w:r>
        <w:r>
          <w:fldChar w:fldCharType="begin"/>
        </w:r>
        <w:r>
          <w:instrText xml:space="preserve"> PAGEREF _Toc30577 \h </w:instrText>
        </w:r>
        <w:r>
          <w:fldChar w:fldCharType="separate"/>
        </w:r>
        <w:r>
          <w:t>90</w:t>
        </w:r>
        <w:r>
          <w:fldChar w:fldCharType="end"/>
        </w:r>
      </w:hyperlink>
    </w:p>
    <w:p>
      <w:pPr>
        <w:pStyle w:val="TOC2"/>
        <w:tabs>
          <w:tab w:val="right" w:leader="dot" w:pos="8306"/>
        </w:tabs>
      </w:pPr>
      <w:hyperlink w:anchor="_Toc11523" w:history="1">
        <w:r>
          <w:rPr>
            <w:rFonts w:ascii="仿宋" w:eastAsia="仿宋" w:hAnsi="仿宋" w:cs="仿宋" w:hint="eastAsia"/>
            <w:lang w:eastAsia="zh-CN"/>
          </w:rPr>
          <w:t>(二)、变更实施与控制</w:t>
        </w:r>
        <w:r>
          <w:tab/>
        </w:r>
        <w:r>
          <w:fldChar w:fldCharType="begin"/>
        </w:r>
        <w:r>
          <w:instrText xml:space="preserve"> PAGEREF _Toc11523 \h </w:instrText>
        </w:r>
        <w:r>
          <w:fldChar w:fldCharType="separate"/>
        </w:r>
        <w:r>
          <w:t>90</w:t>
        </w:r>
        <w:r>
          <w:fldChar w:fldCharType="end"/>
        </w:r>
      </w:hyperlink>
    </w:p>
    <w:p>
      <w:pPr>
        <w:pStyle w:val="TOC1"/>
        <w:tabs>
          <w:tab w:val="right" w:leader="dot" w:pos="8306"/>
        </w:tabs>
      </w:pPr>
      <w:hyperlink w:anchor="_Toc13710" w:history="1">
        <w:r>
          <w:rPr>
            <w:rFonts w:ascii="仿宋" w:eastAsia="仿宋" w:hAnsi="仿宋" w:cs="仿宋" w:hint="eastAsia"/>
            <w:lang w:eastAsia="zh-CN"/>
          </w:rPr>
          <w:t>十七、利益相关者分析与沟通计划</w:t>
        </w:r>
        <w:r>
          <w:tab/>
        </w:r>
        <w:r>
          <w:fldChar w:fldCharType="begin"/>
        </w:r>
        <w:r>
          <w:instrText xml:space="preserve"> PAGEREF _Toc13710 \h </w:instrText>
        </w:r>
        <w:r>
          <w:fldChar w:fldCharType="separate"/>
        </w:r>
        <w:r>
          <w:t>91</w:t>
        </w:r>
        <w:r>
          <w:fldChar w:fldCharType="end"/>
        </w:r>
      </w:hyperlink>
    </w:p>
    <w:p>
      <w:pPr>
        <w:pStyle w:val="TOC2"/>
        <w:tabs>
          <w:tab w:val="right" w:leader="dot" w:pos="8306"/>
        </w:tabs>
      </w:pPr>
      <w:hyperlink w:anchor="_Toc27672" w:history="1">
        <w:r>
          <w:rPr>
            <w:rFonts w:ascii="仿宋" w:eastAsia="仿宋" w:hAnsi="仿宋" w:cs="仿宋" w:hint="eastAsia"/>
            <w:lang w:eastAsia="zh-CN"/>
          </w:rPr>
          <w:t>(一)、利益相关者分析</w:t>
        </w:r>
        <w:r>
          <w:tab/>
        </w:r>
        <w:r>
          <w:fldChar w:fldCharType="begin"/>
        </w:r>
        <w:r>
          <w:instrText xml:space="preserve"> PAGEREF _Toc27672 \h </w:instrText>
        </w:r>
        <w:r>
          <w:fldChar w:fldCharType="separate"/>
        </w:r>
        <w:r>
          <w:t>91</w:t>
        </w:r>
        <w:r>
          <w:fldChar w:fldCharType="end"/>
        </w:r>
      </w:hyperlink>
    </w:p>
    <w:p>
      <w:pPr>
        <w:pStyle w:val="TOC2"/>
        <w:tabs>
          <w:tab w:val="right" w:leader="dot" w:pos="8306"/>
        </w:tabs>
      </w:pPr>
      <w:hyperlink w:anchor="_Toc13358" w:history="1">
        <w:r>
          <w:rPr>
            <w:rFonts w:ascii="仿宋" w:eastAsia="仿宋" w:hAnsi="仿宋" w:cs="仿宋" w:hint="eastAsia"/>
            <w:lang w:eastAsia="zh-CN"/>
          </w:rPr>
          <w:t>(二)、沟通计划</w:t>
        </w:r>
        <w:r>
          <w:tab/>
        </w:r>
        <w:r>
          <w:fldChar w:fldCharType="begin"/>
        </w:r>
        <w:r>
          <w:instrText xml:space="preserve"> PAGEREF _Toc13358 \h </w:instrText>
        </w:r>
        <w:r>
          <w:fldChar w:fldCharType="separate"/>
        </w:r>
        <w:r>
          <w:t>92</w:t>
        </w:r>
        <w:r>
          <w:fldChar w:fldCharType="end"/>
        </w:r>
      </w:hyperlink>
    </w:p>
    <w:p>
      <w:pPr>
        <w:pStyle w:val="TOC1"/>
        <w:tabs>
          <w:tab w:val="right" w:leader="dot" w:pos="8306"/>
        </w:tabs>
      </w:pPr>
      <w:hyperlink w:anchor="_Toc17470" w:history="1">
        <w:r>
          <w:rPr>
            <w:rFonts w:ascii="仿宋" w:eastAsia="仿宋" w:hAnsi="仿宋" w:cs="仿宋" w:hint="eastAsia"/>
            <w:lang w:eastAsia="zh-CN"/>
          </w:rPr>
          <w:t>十八、风险识别与分类</w:t>
        </w:r>
        <w:r>
          <w:tab/>
        </w:r>
        <w:r>
          <w:fldChar w:fldCharType="begin"/>
        </w:r>
        <w:r>
          <w:instrText xml:space="preserve"> PAGEREF _Toc17470 \h </w:instrText>
        </w:r>
        <w:r>
          <w:fldChar w:fldCharType="separate"/>
        </w:r>
        <w:r>
          <w:t>93</w:t>
        </w:r>
        <w:r>
          <w:fldChar w:fldCharType="end"/>
        </w:r>
      </w:hyperlink>
    </w:p>
    <w:p>
      <w:pPr>
        <w:pStyle w:val="TOC2"/>
        <w:tabs>
          <w:tab w:val="right" w:leader="dot" w:pos="8306"/>
        </w:tabs>
      </w:pPr>
      <w:hyperlink w:anchor="_Toc6341" w:history="1">
        <w:r>
          <w:rPr>
            <w:rFonts w:ascii="仿宋" w:eastAsia="仿宋" w:hAnsi="仿宋" w:cs="仿宋" w:hint="eastAsia"/>
            <w:lang w:eastAsia="zh-CN"/>
          </w:rPr>
          <w:t>(一)、风险识别</w:t>
        </w:r>
        <w:r>
          <w:tab/>
        </w:r>
        <w:r>
          <w:fldChar w:fldCharType="begin"/>
        </w:r>
        <w:r>
          <w:instrText xml:space="preserve"> PAGEREF _Toc6341 \h </w:instrText>
        </w:r>
        <w:r>
          <w:fldChar w:fldCharType="separate"/>
        </w:r>
        <w:r>
          <w:t>93</w:t>
        </w:r>
        <w:r>
          <w:fldChar w:fldCharType="end"/>
        </w:r>
      </w:hyperlink>
    </w:p>
    <w:p>
      <w:pPr>
        <w:pStyle w:val="TOC2"/>
        <w:tabs>
          <w:tab w:val="right" w:leader="dot" w:pos="8306"/>
        </w:tabs>
      </w:pPr>
      <w:hyperlink w:anchor="_Toc5121" w:history="1">
        <w:r>
          <w:rPr>
            <w:rFonts w:ascii="仿宋" w:eastAsia="仿宋" w:hAnsi="仿宋" w:cs="仿宋" w:hint="eastAsia"/>
            <w:lang w:eastAsia="zh-CN"/>
          </w:rPr>
          <w:t>(二)、风险分类</w:t>
        </w:r>
        <w:r>
          <w:tab/>
        </w:r>
        <w:r>
          <w:fldChar w:fldCharType="begin"/>
        </w:r>
        <w:r>
          <w:instrText xml:space="preserve"> PAGEREF _Toc5121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28"/>
      <w:r>
        <w:rPr>
          <w:rFonts w:ascii="仿宋" w:eastAsia="仿宋" w:hAnsi="仿宋" w:cs="仿宋" w:hint="eastAsia"/>
          <w:sz w:val="28"/>
          <w:lang w:eastAsia="zh-CN"/>
        </w:rPr>
        <w:t>一、超高功率大吨位电弧炉项目选址可行性分析</w:t>
      </w:r>
      <w:bookmarkEnd w:id="2"/>
    </w:p>
    <w:p>
      <w:pPr>
        <w:pStyle w:val="Heading2"/>
        <w:rPr>
          <w:rFonts w:ascii="仿宋" w:eastAsia="仿宋" w:hAnsi="仿宋" w:cs="仿宋" w:hint="eastAsia"/>
          <w:lang w:eastAsia="zh-CN"/>
        </w:rPr>
      </w:pPr>
      <w:bookmarkStart w:id="3" w:name="_Toc19454"/>
      <w:r>
        <w:rPr>
          <w:rFonts w:ascii="仿宋" w:eastAsia="仿宋" w:hAnsi="仿宋" w:cs="仿宋" w:hint="eastAsia"/>
          <w:lang w:eastAsia="zh-CN"/>
        </w:rPr>
        <w:t>(一)、超高功率大吨位电弧炉项目选址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该超高功率大吨位电弧炉项目选址位于XX省XX市XX区XXX街道</w:t>
      </w:r>
    </w:p>
    <w:p>
      <w:pPr>
        <w:pStyle w:val="Heading2"/>
        <w:ind w:firstLine="560" w:firstLineChars="200"/>
        <w:rPr>
          <w:rFonts w:ascii="仿宋" w:eastAsia="仿宋" w:hAnsi="仿宋" w:cs="仿宋" w:hint="eastAsia"/>
          <w:sz w:val="28"/>
          <w:lang w:eastAsia="zh-CN"/>
        </w:rPr>
      </w:pPr>
      <w:bookmarkStart w:id="4" w:name="_Toc3254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高功率大吨位电弧炉项目的征地面积将根据超高功率大吨位电弧炉项目的实际规模和需求进行精确规划。具体面积XXX平方米，旨在确保超高功率大吨位电弧炉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净用地面积是在征地面积基础上去除不可利用面积后的实际可开发用地。具体面积XXX平方米，考虑到环保、交通、安全等多方面因素，以确保超高功率大吨位电弧炉项目在整体利用效率上达到最优。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超高功率大吨位电弧炉项目计划建设的建筑总规模具体面积XXX平方米。这一规模的确定综合考虑了超高功率大吨位电弧炉项目的性质、规模，以及城市规划的相关要求，确保建筑布局与周边环境协调一致。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绿地率是超高功率大吨位电弧炉项目用地中被规划为绿地的比例。具体面积XXX平方米，旨在通过合理规划绿地，改善超高功率大吨位电弧炉项目周边环境，提升居民生活质量，并符合城市整体绿化规划。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容积率是用地上可以建设的建筑总体积与用地面积之比。具体面积XXX，通过合理的容积率规划，确保超高功率大吨位电弧炉项目建筑规模与周边环境和谐共生。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高功率大吨位电弧炉项目选址与当地城市规划相一致，具体面积XXX平方米。通过与城市规划部门深入沟通，确保超高功率大吨位电弧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高功率大吨位电弧炉项目选址符合当地产业政策，具体面积XXX平方米。这包括超高功率大吨位电弧炉项目对当地经济的促进作用，以及对相关产业的带动效应，确保超高功率大吨位电弧炉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超高功率大吨位电弧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确保超高功率大吨位电弧炉项目选址具备必要的公共设施配套，具体面积XXX平方米。这包括交通便利性、教育、医疗等基础设施，以提高居民生活品质，使得超高功率大吨位电弧炉项目选址更具吸引力。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考虑用地总体要求对当地社会稳定性的影响，具体面积XXX平方米。通过深入了解当地社区反馈，确保超高功率大吨位电弧炉项目的选址和建设过程对当地社会和谐稳定产生积极作用。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高功率大吨位电弧炉项目选址不仅符合法规和规划，还在实际操作中具有可行性。这一全面规划将为超高功率大吨位电弧炉项目的成功实施提供坚实的基础，确保超高功率大吨位电弧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6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功率大吨位电弧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高功率大吨位电弧炉项目的设备规划和空间设计中，我们将采取灵活设备布局的措施。设备布局将根据实际需求进行灵活设计，避免不必要的浪费。通过合理规划设备摆放位置，我们将提高设备的利用率，减少设备间距，以确保超高功率大吨位电弧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高功率大吨位电弧炉项目内部引入共享设施的概念，例如共享会议室、办公区等。通过这种方式，我们可以减少对资源的重复建设，提高资源共享效率，从而减小超高功率大吨位电弧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2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超高功率大吨位电弧炉项目的总图布置中，我们将不同功能区域进行明确的规划，以最大程度满足超高功率大吨位电弧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4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高功率大吨位电弧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高功率大吨位电弧炉项目对环境的影响是综合评价的重要因素之一。我们将详细考虑选址周边的自然环境、生态保护区、水源地等情况，确保超高功率大吨位电弧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对选址的评价还需充分考虑当地政府的产业政策和法规。我们将详细了解超高功率大吨位电弧炉项目所在地的相关政策，确保超高功率大吨位电弧炉项目的规划和运营与当地法规相符，降低不必要的法律风险。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考虑到社会稳定性对企业运营的重要性，我们将评估选址地区的社会安全情况、劳工关系、社区反馈等方面，以确保超高功率大吨位电弧炉项目的建设和运营不会受到社会稳定性的负面影响。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最后，我们将综合考虑用地成本，包括土地购置费用、土地开发成本等。通过对用地成本的详细评估，我们能够做出更为精确的经济效益分析，为超高功率大吨位电弧炉项目的投资决策提供有力支持。</w:t>
      </w:r>
    </w:p>
    <w:p>
      <w:pPr>
        <w:pStyle w:val="Heading1"/>
        <w:ind w:firstLine="560" w:firstLineChars="200"/>
        <w:rPr>
          <w:rFonts w:ascii="仿宋" w:eastAsia="仿宋" w:hAnsi="仿宋" w:cs="仿宋" w:hint="eastAsia"/>
          <w:sz w:val="28"/>
          <w:lang w:eastAsia="zh-CN"/>
        </w:rPr>
      </w:pPr>
      <w:bookmarkStart w:id="8" w:name="_Toc28250"/>
      <w:r>
        <w:rPr>
          <w:rFonts w:ascii="仿宋" w:eastAsia="仿宋" w:hAnsi="仿宋" w:cs="仿宋" w:hint="eastAsia"/>
          <w:sz w:val="28"/>
          <w:lang w:eastAsia="zh-CN"/>
        </w:rPr>
        <w:t>二、超高功率大吨位电弧炉项目可持续发展</w:t>
      </w:r>
      <w:bookmarkEnd w:id="8"/>
    </w:p>
    <w:p>
      <w:pPr>
        <w:pStyle w:val="Heading2"/>
        <w:rPr>
          <w:rFonts w:ascii="仿宋" w:eastAsia="仿宋" w:hAnsi="仿宋" w:cs="仿宋" w:hint="eastAsia"/>
          <w:lang w:eastAsia="zh-CN"/>
        </w:rPr>
      </w:pPr>
      <w:bookmarkStart w:id="9" w:name="_Toc2070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功率大吨位电弧炉项目中，超高功率大吨位电弧炉项目团队着眼于未来，明确了可持续发展的战略方向。制定的具体可持续发展目标包括降低资源使用、采用环保技术、最大化社会效益等。这一步骤不仅有助于超高功率大吨位电弧炉项目在环保和社会责任方面达到最高标准，也为未来提供了明确的指引，确保超高功率大吨位电弧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可持续实践的融入超高功率大吨位电弧炉项目管理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超高功率大吨位电弧炉项目管理周期。从超高功率大吨位电弧炉项目规划开始，超高功率大吨位电弧炉项目团队就考虑了环境和社会的因素。在执行阶段，超高功率大吨位电弧炉项目团队积极推动绿色技术的应用，优化资源利用。此外，关注员工的社会责任，通过培训和沟通活动提高员工对可持续发展的认知，使他们能够在日常工作中践行可持续实践。这些举措不仅为超高功率大吨位电弧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49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高功率大吨位电弧炉项目的可持续发展理念，我们深信环保与社会责任是超高功率大吨位电弧炉项目成功的关键支柱。在超高功率大吨位电弧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功率大吨位电弧炉项目团队通过引入先进的环保技术、建立高效的废物处理系统以及推动能源节约措施，积极履行环保责任。定期的环保监测和评估确保超高功率大吨位电弧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功率大吨位电弧炉项目不仅致力于自身可持续发展，还注重对社会的回馈。通过支持社区超高功率大吨位电弧炉项目、参与慈善事业、提供培训机会等方式，超高功率大吨位电弧炉项目积极履行社会责任。与当地社区建立积极互动，关注员工的工作与生活平衡，以及员工的身心健康，是超高功率大吨位电弧炉项目在社会责任层面的关键举措。这样的实践不仅增强了超高功率大吨位电弧炉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5192"/>
      <w:r>
        <w:rPr>
          <w:rFonts w:ascii="仿宋" w:eastAsia="仿宋" w:hAnsi="仿宋" w:cs="仿宋" w:hint="eastAsia"/>
          <w:sz w:val="28"/>
          <w:lang w:eastAsia="zh-CN"/>
        </w:rPr>
        <w:t>三、超高功率大吨位电弧炉项目建设背景及必要性分析</w:t>
      </w:r>
      <w:bookmarkEnd w:id="11"/>
    </w:p>
    <w:p>
      <w:pPr>
        <w:pStyle w:val="Heading2"/>
        <w:rPr>
          <w:rFonts w:ascii="仿宋" w:eastAsia="仿宋" w:hAnsi="仿宋" w:cs="仿宋" w:hint="eastAsia"/>
          <w:lang w:eastAsia="zh-CN"/>
        </w:rPr>
      </w:pPr>
      <w:bookmarkStart w:id="12" w:name="_Toc29469"/>
      <w:r>
        <w:rPr>
          <w:rFonts w:ascii="仿宋" w:eastAsia="仿宋" w:hAnsi="仿宋" w:cs="仿宋" w:hint="eastAsia"/>
          <w:lang w:eastAsia="zh-CN"/>
        </w:rPr>
        <w:t>(一)、超高功率大吨位电弧炉项目背景分析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功率大吨位电弧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高功率大吨位电弧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高功率大吨位电弧炉项目在这个潮流中的定位。同时，我们将关注行业内涌现的新兴机遇，以便超高功率大吨位电弧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高功率大吨位电弧炉项目提供了强大的发展动力。我们将聚焦于行业内最新的技术发展趋势，包括但不限于人工智能、大数据分析、物联网等领域。通过深度的技术研究，我们将确保超高功率大吨位电弧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高功率大吨位电弧炉项目发展的源泉。我们将投入更多的精力对市场需求进行深入剖析，超越表面的需求，深入挖掘潜在的市场痛点和机遇。通过对市场需求的细致了解，超高功率大吨位电弧炉项目将更有针对性地设计解决方案，满足市场的多样化需求，从而更好地促进超高功率大吨位电弧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高功率大吨位电弧炉项目战略至关重要。我们将对竞争态势进行更为深入的分析，包括但不限于市场份额、产品特点、客户满意度等多个维度。通过深度的竞争分析，超高功率大吨位电弧炉项目将能够更准确地把握市场脉搏，制定具有竞争力的超高功率大吨位电弧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高功率大吨位电弧炉项目的发展具有直接的影响。我们将进行更为全面的法规和政策分析，了解行业发展中的潜在法律风险和合规挑战。通过充分了解和遵守相关法规，超高功率大吨位电弧炉项目将确保在法律框架内合法合规运营，为超高功率大吨位电弧炉项目的稳健发展提供有力支持。</w:t>
      </w:r>
    </w:p>
    <w:p>
      <w:pPr>
        <w:pStyle w:val="Heading2"/>
        <w:ind w:firstLine="560" w:firstLineChars="200"/>
        <w:rPr>
          <w:rFonts w:ascii="仿宋" w:eastAsia="仿宋" w:hAnsi="仿宋" w:cs="仿宋" w:hint="eastAsia"/>
          <w:sz w:val="28"/>
          <w:lang w:eastAsia="zh-CN"/>
        </w:rPr>
      </w:pPr>
      <w:bookmarkStart w:id="13" w:name="_Toc16786"/>
      <w:r>
        <w:rPr>
          <w:rFonts w:ascii="仿宋" w:eastAsia="仿宋" w:hAnsi="仿宋" w:cs="仿宋" w:hint="eastAsia"/>
          <w:sz w:val="28"/>
          <w:lang w:eastAsia="zh-CN"/>
        </w:rPr>
        <w:t>(二)、超高功率大吨位电弧炉项目建设必要性分析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功率大吨位电弧炉项目建设的迫切性源于对行业发展趋势的深刻洞察。我们正处于一个行业变革的时代，科技创新、数字化转型成为企业发展的关键动力。超高功率大吨位电弧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功率大吨位电弧炉项目建设不仅仅是为了跟上潮流，更是为了通过技术创新推动企业的持续发展。通过引入先进的技术和解决方案，超高功率大吨位电弧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高功率大吨位电弧炉项目的建设成为必然选择，通过提高产品质量、拓展服务领域，从而在竞争中获得更多的机会。超高功率大吨位电弧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高功率大吨位电弧炉项目建设的必要性体现在对客户需求更精准的满足。通过超高功率大吨位电弧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功率大吨位电弧炉项目建设的背后是对企业持续创新的追求。只有通过不断创新，企业才能在竞争中立于不败之地。超高功率大吨位电弧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61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19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超高功率大吨位电弧炉项目的技术管理特点体现在其创新导向。通过引入最先进的技术趋势和解决方案，超高功率大吨位电弧炉项目致力于提升科技含量、提高质量和效率水平。这意味着我们将采用最新的工具和方法，确保超高功率大吨位电弧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高功率大吨位电弧炉项目技术管理的显著特征。通过整合不同领域的技术资源，我们实现了跨学科的协同工作。这有助于优化技术架构，提高整体效能。此外，整合性策略还促进了不同技术团队之间的紧密沟通和高效合作，确保超高功率大吨位电弧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高功率大吨位电弧炉项目所采用的技术。通过不断优化技术方案，超高功率大吨位电弧炉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高功率大吨位电弧炉项目团队将在超高功率大吨位电弧炉项目初期识别可能的技术风险，并采取相应的预防和应对措施。通过建立健全的风险评估机制，超高功率大吨位电弧炉项目能够在实施过程中及时发现并解决潜在的技术问题，保障超高功率大吨位电弧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高功率大吨位电弧炉项目中，技术将成为超高功率大吨位电弧炉项目成功的有力支持。这一深度剖析揭示了技术管理在超高功率大吨位电弧炉项目实施中的关键作用，为超高功率大吨位电弧炉项目的技术基础奠定了坚实的基础。</w:t>
      </w:r>
    </w:p>
    <w:p>
      <w:pPr>
        <w:pStyle w:val="Heading2"/>
        <w:ind w:firstLine="560" w:firstLineChars="200"/>
        <w:rPr>
          <w:rFonts w:ascii="仿宋" w:eastAsia="仿宋" w:hAnsi="仿宋" w:cs="仿宋" w:hint="eastAsia"/>
          <w:sz w:val="28"/>
          <w:lang w:eastAsia="zh-CN"/>
        </w:rPr>
      </w:pPr>
      <w:bookmarkStart w:id="16" w:name="_Toc8550"/>
      <w:r>
        <w:rPr>
          <w:rFonts w:ascii="仿宋" w:eastAsia="仿宋" w:hAnsi="仿宋" w:cs="仿宋" w:hint="eastAsia"/>
          <w:sz w:val="28"/>
          <w:lang w:eastAsia="zh-CN"/>
        </w:rPr>
        <w:t>(二)、超高功率大吨位电弧炉项目工艺技术设计方案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高功率大吨位电弧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高功率大吨位电弧炉项目将严格按照相关行业规范要求进行组织。通过有效控制产品质量，超高功率大吨位电弧炉项目将致力于为顾客提供优质的超高功率大吨位电弧炉项目产品和良好的服务。这体现了超高功率大吨位电弧炉项目对于生产活动合规性和质量标准的高度重视，为超高功率大吨位电弧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高功率大吨位电弧炉项目注重生态效益和清洁生产原则。超高功率大吨位电弧炉项目建设将紧密结合地方特色经济发展，与社会经济发展规划和区域环境保护规划方案相协调一致。通过与当地区域自然生态系统的结合，超高功率大吨位电弧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高功率大吨位电弧炉项目产品具有多样化的客户需求和个性化的特点。因此，超高功率大吨位电弧炉项目产品规格品种多样，且单批生产数量较小。为满足这一特点，超高功率大吨位电弧炉项目承办单位将建设先进的柔性制造生产线。通过广泛应用柔性制造技术，超高功率大吨位电弧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高功率大吨位电弧炉项目采用的技术具有较高的技术含量和自动化水平，处于国内先进水平。这一技术选用不仅体现了对生产效率、质量和环境友好性的高标准要求，同时为超高功率大吨位电弧炉项目的可持续发展奠定了坚实的基础。</w:t>
      </w:r>
    </w:p>
    <w:p>
      <w:pPr>
        <w:pStyle w:val="Heading2"/>
        <w:ind w:firstLine="560" w:firstLineChars="200"/>
        <w:rPr>
          <w:rFonts w:ascii="仿宋" w:eastAsia="仿宋" w:hAnsi="仿宋" w:cs="仿宋" w:hint="eastAsia"/>
          <w:sz w:val="28"/>
          <w:lang w:eastAsia="zh-CN"/>
        </w:rPr>
      </w:pPr>
      <w:bookmarkStart w:id="17" w:name="_Toc2611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为确保超高功率大吨位电弧炉项目的高效生产和技术实施，我们制定了一套精心设计的设备选型方案，以满足超高功率大吨位电弧炉项目生产、质量和环保的要求。该方案的主要特点如下：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https://d.book118.com/767064056162006040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超高功率大吨位电弧炉项目规划设计方案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6030A"/>
    <w:rsid w:val="4BA603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6405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2024-02-07T14:39:00Z</dcterms:created>
  <dcterms:modified xsi:type="dcterms:W3CDTF">2024-02-07T14:40:08Z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4C90FFA30E6D4316BAA60CEF13149D4A_11</vt:lpwstr>
  </property>
  <property fmtid="{D5CDD505-2E9C-101B-9397-08002B2CF9AE}" pid="3" name="KSOProductBuildVer">
    <vt:lpwstr>2052-12.1.0.16250</vt:lpwstr>
  </property>
</Properties>
</file>