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北斗导航行业研究报告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16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_Toc7168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73" w:history="1">
        <w:r>
          <w:rPr>
            <w:rFonts w:ascii="仿宋" w:eastAsia="仿宋" w:hAnsi="仿宋" w:cs="仿宋" w:hint="eastAsia"/>
            <w:lang w:eastAsia="zh-CN"/>
          </w:rPr>
          <w:t>一、北斗导航市场营销分析</w:t>
        </w:r>
        <w:r>
          <w:tab/>
        </w:r>
        <w:r>
          <w:fldChar w:fldCharType="begin"/>
        </w:r>
        <w:r>
          <w:instrText xml:space="preserve"> PAGEREF _Toc26773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94" w:history="1">
        <w:r>
          <w:rPr>
            <w:rFonts w:ascii="仿宋" w:eastAsia="仿宋" w:hAnsi="仿宋" w:cs="仿宋" w:hint="eastAsia"/>
            <w:lang w:eastAsia="zh-CN"/>
          </w:rPr>
          <w:t>(一)、北斗导航市场营销总体思路</w:t>
        </w:r>
        <w:r>
          <w:tab/>
        </w:r>
        <w:r>
          <w:fldChar w:fldCharType="begin"/>
        </w:r>
        <w:r>
          <w:instrText xml:space="preserve"> PAGEREF _Toc21194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9" w:history="1">
        <w:r>
          <w:rPr>
            <w:rFonts w:ascii="仿宋" w:eastAsia="仿宋" w:hAnsi="仿宋" w:cs="仿宋" w:hint="eastAsia"/>
            <w:lang w:eastAsia="zh-CN"/>
          </w:rPr>
          <w:t>(二)、北斗导航组织市场分析</w:t>
        </w:r>
        <w:r>
          <w:tab/>
        </w:r>
        <w:r>
          <w:fldChar w:fldCharType="begin"/>
        </w:r>
        <w:r>
          <w:instrText xml:space="preserve"> PAGEREF _Toc379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95" w:history="1">
        <w:r>
          <w:rPr>
            <w:rFonts w:ascii="仿宋" w:eastAsia="仿宋" w:hAnsi="仿宋" w:cs="仿宋" w:hint="eastAsia"/>
            <w:lang w:eastAsia="zh-CN"/>
          </w:rPr>
          <w:t>(三)、北斗导航目标市场营销战略</w:t>
        </w:r>
        <w:r>
          <w:tab/>
        </w:r>
        <w:r>
          <w:fldChar w:fldCharType="begin"/>
        </w:r>
        <w:r>
          <w:instrText xml:space="preserve"> PAGEREF _Toc21995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96" w:history="1">
        <w:r>
          <w:rPr>
            <w:rFonts w:ascii="仿宋" w:eastAsia="仿宋" w:hAnsi="仿宋" w:cs="仿宋" w:hint="eastAsia"/>
            <w:lang w:eastAsia="zh-CN"/>
          </w:rPr>
          <w:t>(四)、北斗导航定价策略</w:t>
        </w:r>
        <w:r>
          <w:tab/>
        </w:r>
        <w:r>
          <w:fldChar w:fldCharType="begin"/>
        </w:r>
        <w:r>
          <w:instrText xml:space="preserve"> PAGEREF _Toc32196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3" w:history="1">
        <w:r>
          <w:rPr>
            <w:rFonts w:ascii="仿宋" w:eastAsia="仿宋" w:hAnsi="仿宋" w:cs="仿宋" w:hint="eastAsia"/>
            <w:lang w:eastAsia="zh-CN"/>
          </w:rPr>
          <w:t>(五)、北斗导航促销策略</w:t>
        </w:r>
        <w:r>
          <w:tab/>
        </w:r>
        <w:r>
          <w:fldChar w:fldCharType="begin"/>
        </w:r>
        <w:r>
          <w:instrText xml:space="preserve"> PAGEREF _Toc683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43" w:history="1">
        <w:r>
          <w:rPr>
            <w:rFonts w:ascii="仿宋" w:eastAsia="仿宋" w:hAnsi="仿宋" w:cs="仿宋" w:hint="eastAsia"/>
            <w:lang w:eastAsia="zh-CN"/>
          </w:rPr>
          <w:t>(六)、北斗导航品牌策略</w:t>
        </w:r>
        <w:r>
          <w:tab/>
        </w:r>
        <w:r>
          <w:fldChar w:fldCharType="begin"/>
        </w:r>
        <w:r>
          <w:instrText xml:space="preserve"> PAGEREF _Toc31443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41" w:history="1">
        <w:r>
          <w:rPr>
            <w:rFonts w:ascii="仿宋" w:eastAsia="仿宋" w:hAnsi="仿宋" w:cs="仿宋" w:hint="eastAsia"/>
            <w:lang w:eastAsia="zh-CN"/>
          </w:rPr>
          <w:t>(七)、北斗导航关系营销</w:t>
        </w:r>
        <w:r>
          <w:tab/>
        </w:r>
        <w:r>
          <w:fldChar w:fldCharType="begin"/>
        </w:r>
        <w:r>
          <w:instrText xml:space="preserve"> PAGEREF _Toc18741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34" w:history="1">
        <w:r>
          <w:rPr>
            <w:rFonts w:ascii="仿宋" w:eastAsia="仿宋" w:hAnsi="仿宋" w:cs="仿宋" w:hint="eastAsia"/>
            <w:lang w:eastAsia="zh-CN"/>
          </w:rPr>
          <w:t>(八)、北斗导航体验营销</w:t>
        </w:r>
        <w:r>
          <w:tab/>
        </w:r>
        <w:r>
          <w:fldChar w:fldCharType="begin"/>
        </w:r>
        <w:r>
          <w:instrText xml:space="preserve"> PAGEREF _Toc5934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59" w:history="1">
        <w:r>
          <w:rPr>
            <w:rFonts w:ascii="仿宋" w:eastAsia="仿宋" w:hAnsi="仿宋" w:cs="仿宋" w:hint="eastAsia"/>
            <w:lang w:eastAsia="zh-CN"/>
          </w:rPr>
          <w:t>(九)、北斗导航互联网营销</w:t>
        </w:r>
        <w:r>
          <w:tab/>
        </w:r>
        <w:r>
          <w:fldChar w:fldCharType="begin"/>
        </w:r>
        <w:r>
          <w:instrText xml:space="preserve"> PAGEREF _Toc10459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11" w:history="1">
        <w:r>
          <w:rPr>
            <w:rFonts w:ascii="仿宋" w:eastAsia="仿宋" w:hAnsi="仿宋" w:cs="仿宋" w:hint="eastAsia"/>
            <w:lang w:eastAsia="zh-CN"/>
          </w:rPr>
          <w:t>二、北斗导航运营管理及商业模式分析</w:t>
        </w:r>
        <w:r>
          <w:tab/>
        </w:r>
        <w:r>
          <w:fldChar w:fldCharType="begin"/>
        </w:r>
        <w:r>
          <w:instrText xml:space="preserve"> PAGEREF _Toc19511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82" w:history="1">
        <w:r>
          <w:rPr>
            <w:rFonts w:ascii="仿宋" w:eastAsia="仿宋" w:hAnsi="仿宋" w:cs="仿宋" w:hint="eastAsia"/>
            <w:lang w:eastAsia="zh-CN"/>
          </w:rPr>
          <w:t>(一)、北斗导航数字化发展方案</w:t>
        </w:r>
        <w:r>
          <w:tab/>
        </w:r>
        <w:r>
          <w:fldChar w:fldCharType="begin"/>
        </w:r>
        <w:r>
          <w:instrText xml:space="preserve"> PAGEREF _Toc14182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54" w:history="1">
        <w:r>
          <w:rPr>
            <w:rFonts w:ascii="仿宋" w:eastAsia="仿宋" w:hAnsi="仿宋" w:cs="仿宋" w:hint="eastAsia"/>
            <w:lang w:eastAsia="zh-CN"/>
          </w:rPr>
          <w:t>(二)、北斗导航新型运营方式</w:t>
        </w:r>
        <w:r>
          <w:tab/>
        </w:r>
        <w:r>
          <w:fldChar w:fldCharType="begin"/>
        </w:r>
        <w:r>
          <w:instrText xml:space="preserve"> PAGEREF _Toc6854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57" w:history="1">
        <w:r>
          <w:rPr>
            <w:rFonts w:ascii="仿宋" w:eastAsia="仿宋" w:hAnsi="仿宋" w:cs="仿宋" w:hint="eastAsia"/>
            <w:lang w:eastAsia="zh-CN"/>
          </w:rPr>
          <w:t>(三)、北斗导航风险管理</w:t>
        </w:r>
        <w:r>
          <w:tab/>
        </w:r>
        <w:r>
          <w:fldChar w:fldCharType="begin"/>
        </w:r>
        <w:r>
          <w:instrText xml:space="preserve"> PAGEREF _Toc21457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77" w:history="1">
        <w:r>
          <w:rPr>
            <w:rFonts w:ascii="仿宋" w:eastAsia="仿宋" w:hAnsi="仿宋" w:cs="仿宋" w:hint="eastAsia"/>
            <w:lang w:eastAsia="zh-CN"/>
          </w:rPr>
          <w:t>三、北斗导航质量管理方案</w:t>
        </w:r>
        <w:r>
          <w:tab/>
        </w:r>
        <w:r>
          <w:fldChar w:fldCharType="begin"/>
        </w:r>
        <w:r>
          <w:instrText xml:space="preserve"> PAGEREF _Toc18777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79" w:history="1">
        <w:r>
          <w:rPr>
            <w:rFonts w:ascii="仿宋" w:eastAsia="仿宋" w:hAnsi="仿宋" w:cs="仿宋" w:hint="eastAsia"/>
            <w:lang w:eastAsia="zh-CN"/>
          </w:rPr>
          <w:t>(一)、北斗导航质量管理要求</w:t>
        </w:r>
        <w:r>
          <w:tab/>
        </w:r>
        <w:r>
          <w:fldChar w:fldCharType="begin"/>
        </w:r>
        <w:r>
          <w:instrText xml:space="preserve"> PAGEREF _Toc26679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83" w:history="1">
        <w:r>
          <w:rPr>
            <w:rFonts w:ascii="仿宋" w:eastAsia="仿宋" w:hAnsi="仿宋" w:cs="仿宋" w:hint="eastAsia"/>
            <w:lang w:eastAsia="zh-CN"/>
          </w:rPr>
          <w:t>(二)、北斗导航服务质量管理方案</w:t>
        </w:r>
        <w:r>
          <w:tab/>
        </w:r>
        <w:r>
          <w:fldChar w:fldCharType="begin"/>
        </w:r>
        <w:r>
          <w:instrText xml:space="preserve"> PAGEREF _Toc10483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58" w:history="1">
        <w:r>
          <w:rPr>
            <w:rFonts w:ascii="仿宋" w:eastAsia="仿宋" w:hAnsi="仿宋" w:cs="仿宋" w:hint="eastAsia"/>
            <w:lang w:eastAsia="zh-CN"/>
          </w:rPr>
          <w:t>(三)、北斗导航质量成本管理方案</w:t>
        </w:r>
        <w:r>
          <w:tab/>
        </w:r>
        <w:r>
          <w:fldChar w:fldCharType="begin"/>
        </w:r>
        <w:r>
          <w:instrText xml:space="preserve"> PAGEREF _Toc31658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54" w:history="1">
        <w:r>
          <w:rPr>
            <w:rFonts w:ascii="仿宋" w:eastAsia="仿宋" w:hAnsi="仿宋" w:cs="仿宋" w:hint="eastAsia"/>
            <w:lang w:eastAsia="zh-CN"/>
          </w:rPr>
          <w:t>四、北斗导航财务管理分析</w:t>
        </w:r>
        <w:r>
          <w:tab/>
        </w:r>
        <w:r>
          <w:fldChar w:fldCharType="begin"/>
        </w:r>
        <w:r>
          <w:instrText xml:space="preserve"> PAGEREF _Toc15854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52" w:history="1">
        <w:r>
          <w:rPr>
            <w:rFonts w:ascii="仿宋" w:eastAsia="仿宋" w:hAnsi="仿宋" w:cs="仿宋" w:hint="eastAsia"/>
            <w:lang w:eastAsia="zh-CN"/>
          </w:rPr>
          <w:t>(一)、北斗导航财务管理制度</w:t>
        </w:r>
        <w:r>
          <w:tab/>
        </w:r>
        <w:r>
          <w:fldChar w:fldCharType="begin"/>
        </w:r>
        <w:r>
          <w:instrText xml:space="preserve"> PAGEREF _Toc7252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69" w:history="1">
        <w:r>
          <w:rPr>
            <w:rFonts w:ascii="仿宋" w:eastAsia="仿宋" w:hAnsi="仿宋" w:cs="仿宋" w:hint="eastAsia"/>
            <w:lang w:eastAsia="zh-CN"/>
          </w:rPr>
          <w:t>(二)、北斗导航经济效益分析</w:t>
        </w:r>
        <w:r>
          <w:tab/>
        </w:r>
        <w:r>
          <w:fldChar w:fldCharType="begin"/>
        </w:r>
        <w:r>
          <w:instrText xml:space="preserve"> PAGEREF _Toc21569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25" w:history="1">
        <w:r>
          <w:rPr>
            <w:rFonts w:ascii="仿宋" w:eastAsia="仿宋" w:hAnsi="仿宋" w:cs="仿宋" w:hint="eastAsia"/>
            <w:lang w:eastAsia="zh-CN"/>
          </w:rPr>
          <w:t>(三)、北斗导航收入及成本核算</w:t>
        </w:r>
        <w:r>
          <w:tab/>
        </w:r>
        <w:r>
          <w:fldChar w:fldCharType="begin"/>
        </w:r>
        <w:r>
          <w:instrText xml:space="preserve"> PAGEREF _Toc11025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" w:history="1">
        <w:r>
          <w:rPr>
            <w:rFonts w:ascii="仿宋" w:eastAsia="仿宋" w:hAnsi="仿宋" w:cs="仿宋" w:hint="eastAsia"/>
            <w:lang w:eastAsia="zh-CN"/>
          </w:rPr>
          <w:t>(四)、北斗导航成本管理</w:t>
        </w:r>
        <w:r>
          <w:tab/>
        </w:r>
        <w:r>
          <w:fldChar w:fldCharType="begin"/>
        </w:r>
        <w:r>
          <w:instrText xml:space="preserve"> PAGEREF _Toc775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20" w:history="1">
        <w:r>
          <w:rPr>
            <w:rFonts w:ascii="仿宋" w:eastAsia="仿宋" w:hAnsi="仿宋" w:cs="仿宋" w:hint="eastAsia"/>
            <w:lang w:eastAsia="zh-CN"/>
          </w:rPr>
          <w:t>五、质量与技术管理</w:t>
        </w:r>
        <w:r>
          <w:tab/>
        </w:r>
        <w:r>
          <w:fldChar w:fldCharType="begin"/>
        </w:r>
        <w:r>
          <w:instrText xml:space="preserve"> PAGEREF _Toc7520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3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_Toc343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30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_Toc12130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415" w:history="1">
        <w:r>
          <w:rPr>
            <w:rFonts w:ascii="仿宋" w:eastAsia="仿宋" w:hAnsi="仿宋" w:cs="仿宋" w:hint="eastAsia"/>
            <w:lang w:eastAsia="zh-CN"/>
          </w:rPr>
          <w:t>六、项目实施与进度安排</w:t>
        </w:r>
        <w:r>
          <w:tab/>
        </w:r>
        <w:r>
          <w:fldChar w:fldCharType="begin"/>
        </w:r>
        <w:r>
          <w:instrText xml:space="preserve"> PAGEREF _Toc32415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7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_Toc3897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9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_Toc809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35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_Toc5135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52" w:history="1">
        <w:r>
          <w:rPr>
            <w:rFonts w:ascii="仿宋" w:eastAsia="仿宋" w:hAnsi="仿宋" w:cs="仿宋" w:hint="eastAsia"/>
            <w:lang w:eastAsia="zh-CN"/>
          </w:rPr>
          <w:t>七、北斗导航项目管理与实施</w:t>
        </w:r>
        <w:r>
          <w:tab/>
        </w:r>
        <w:r>
          <w:fldChar w:fldCharType="begin"/>
        </w:r>
        <w:r>
          <w:instrText xml:space="preserve"> PAGEREF _Toc16752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38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_Toc26238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86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_Toc18286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70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_Toc27970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092" w:history="1">
        <w:r>
          <w:rPr>
            <w:rFonts w:ascii="仿宋" w:eastAsia="仿宋" w:hAnsi="仿宋" w:cs="仿宋" w:hint="eastAsia"/>
            <w:lang w:eastAsia="zh-CN"/>
          </w:rPr>
          <w:t>八、可持续发展与绿色经营</w:t>
        </w:r>
        <w:r>
          <w:tab/>
        </w:r>
        <w:r>
          <w:fldChar w:fldCharType="begin"/>
        </w:r>
        <w:r>
          <w:instrText xml:space="preserve"> PAGEREF _Toc14092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19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_Toc10319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9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_Toc10069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64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_Toc13764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08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_Toc7208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356" w:history="1">
        <w:r>
          <w:rPr>
            <w:rFonts w:ascii="仿宋" w:eastAsia="仿宋" w:hAnsi="仿宋" w:cs="仿宋" w:hint="eastAsia"/>
            <w:lang w:eastAsia="zh-CN"/>
          </w:rPr>
          <w:t>九、资金筹措与投资分析</w:t>
        </w:r>
        <w:r>
          <w:tab/>
        </w:r>
        <w:r>
          <w:fldChar w:fldCharType="begin"/>
        </w:r>
        <w:r>
          <w:instrText xml:space="preserve"> PAGEREF _Toc22356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2403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_Toc12403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37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_Toc17437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91" w:history="1">
        <w:r>
          <w:rPr>
            <w:rFonts w:ascii="仿宋" w:eastAsia="仿宋" w:hAnsi="仿宋" w:cs="仿宋" w:hint="eastAsia"/>
            <w:lang w:eastAsia="zh-CN"/>
          </w:rPr>
          <w:t>十、安全与劳动保护</w:t>
        </w:r>
        <w:r>
          <w:tab/>
        </w:r>
        <w:r>
          <w:fldChar w:fldCharType="begin"/>
        </w:r>
        <w:r>
          <w:instrText xml:space="preserve"> PAGEREF _Toc12091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01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_Toc12801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32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_Toc31232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09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_Toc6909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96" w:history="1">
        <w:r>
          <w:rPr>
            <w:rFonts w:ascii="仿宋" w:eastAsia="仿宋" w:hAnsi="仿宋" w:cs="仿宋" w:hint="eastAsia"/>
            <w:lang w:eastAsia="zh-CN"/>
          </w:rPr>
          <w:t>十一、制度建设与管理</w:t>
        </w:r>
        <w:r>
          <w:tab/>
        </w:r>
        <w:r>
          <w:fldChar w:fldCharType="begin"/>
        </w:r>
        <w:r>
          <w:instrText xml:space="preserve"> PAGEREF _Toc20296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52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_Toc9752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8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_Toc23108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62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_Toc6362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16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北斗导航行业研究报告旨在对北斗导航行业进行深入分析和研究，为相关从业人员提供参考依据。报告内容仅供学习交流使用，不可用于商业用途。通过梳理北斗导航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6773"/>
      <w:r>
        <w:rPr>
          <w:rFonts w:ascii="仿宋" w:eastAsia="仿宋" w:hAnsi="仿宋" w:cs="仿宋" w:hint="eastAsia"/>
          <w:sz w:val="28"/>
          <w:lang w:eastAsia="zh-CN"/>
        </w:rPr>
        <w:t>一、北斗导航市场营销分析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1194"/>
      <w:r>
        <w:rPr>
          <w:rFonts w:ascii="仿宋" w:eastAsia="仿宋" w:hAnsi="仿宋" w:cs="仿宋" w:hint="eastAsia"/>
          <w:lang w:eastAsia="zh-CN"/>
        </w:rPr>
        <w:t>(一)、北斗导航市场营销总体思路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在制定北斗导航市场营销总体思路时，我们将以全面、差异化和创新性为原则，以确保能够在竞争激烈的市场中脱颖而出。下面是我们的市场营销总体思路：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精准定位目标市场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首先，我们将深入分析市场，明确定位目标市场。通过细致入微的市场调研，了解潜在客户的需求、偏好和行为，确保我们的产品或服务能够精准地满足目标市场的需求。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制定差异化营销策略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在竞争激烈的市场中，差异化是成功的关键。我们将制定独特的营销策略，突显产品或服务的独特卖点，并通过品牌建设、创意广告等手段，塑造与竞争对手明显不同的品牌形象。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多渠道宣传推广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为确保产品或服务的广泛曝光，我们将采用多渠道宣传推广策略。结合线上和线下渠道，包括社交媒体、电视广告、展会参与等，以全方位、多层次地覆盖目标受众，提高品牌知名度。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强化数字化营销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数字化是现代市场营销的重要组成部分。我们将加强在数字平台上的营销活动，包括搜索引擎优化(SEO)、社交媒体营销、电子邮件营销等，以便更好地与目标受众互动，并实时了解市场反馈。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建立合作伙伴关系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与其他企业或机构建立战略性合作伙伴关系，通过互利共赢的方式扩大市场份额。这可能涉及联合推出产品、共同参与活动、共享资源等，以增强市场竞争力。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强调社会责任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在市场营销中强调企业的社会责任，通过参与公益活动、环保倡议等方式，树立企业的良好形象。现代消费者越来越关注企业的社会责任，积极参与可持续发展将成为我们市场营销的一项策略。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不断创新和优化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市场环境不断变化，我们将保持灵活性，不断创新和优化市场营销策略。通过定期评估市场反馈和业绩数据，及时调整和改进市场营销计划，以适应市场的变化并保持竞争力。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通过执行以上市场营销总体思路，我们旨在建立强大的品牌形象，吸引更多客户，实现市场份额的增长，并确保企业在竞争激烈的北斗导航行业中取得可持续的成功。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https://d.book118.com/767066046200006033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北斗导航行业研究报告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北斗导航行业研究报告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北斗导航行业研究报告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北斗导航行业研究报告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北斗导航行业研究报告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97DB4"/>
    <w:rsid w:val="54297DB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6706604620000603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2023-12-02T20:26:00Z</dcterms:created>
  <dcterms:modified xsi:type="dcterms:W3CDTF">2023-12-02T20:26:51Z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B10886680BB84039B058D661DA4C711F_11</vt:lpwstr>
  </property>
  <property fmtid="{D5CDD505-2E9C-101B-9397-08002B2CF9AE}" pid="3" name="KSOProductBuildVer">
    <vt:lpwstr>2052-12.1.0.15712</vt:lpwstr>
  </property>
</Properties>
</file>