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2018-2023年铜仁幼儿师范高等专科学校高职单招（数学／语文／英语）历年常考试题库含答案解析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《日出》中没有下面哪一个人物（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A.翠翠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B.陈白露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C.翠喜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D.小东西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契诃夫著名的戏剧作品有（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A.《万卡》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B.《万尼亚舅舅》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C.《哈姆雷特》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D.《胖子与瘦子》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《爱尔克的灯光》中故居照壁上的四个大字是（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A.“家门和顺”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B.“长宜子孙”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C.“光明正大”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D.“顽廉懦立”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下列作品中，借用了乐府旧题的一组是（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B.陆游《关山月》、李白《行路难》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C.曹操《短歌行》、陶渊明《饮酒》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D.王昌龄《从军行》、白居易《杜陵叟》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《箱子岩》一文叙述的是（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A.军旅生活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B.边地湘西生活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C.都市生活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D.市井生活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王安石的《答司马谏议书》是一篇什么体的驳论文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《断魂枪》中孙老者的基本性格定位是（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A.乐观爽朗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B.爱艺如命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C.积极进取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D.旧江湖艺人的积极面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9.</w:t>
      </w:r>
      <w:r>
        <w:rPr>
          <w:rFonts w:ascii="黑体" w:eastAsia="黑体" w:hAnsi="黑体" w:cs="Times New Roman"/>
          <w:sz w:val="24"/>
          <w:lang w:val="en-US" w:eastAsia="ja-JP" w:bidi="ar-SA"/>
        </w:rPr>
        <w:t>《灯下漫笔》一文主要抨击的是（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A.复古主义思潮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B.帝国主义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C.资本主义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D.中国的奴隶制度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8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由一系列具体事实概括出一般原理的论证方法是（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C.比较法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下列关于闻一多的表述，错误的一项是（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A.闻一多是新月社成员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B.《死水》是闻一多的代表作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C.闻一多诗歌的艺术风格是飘逸清丽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D.《发现》一诗抒发了闻一多的爱国主义激情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梁启超《论毅力》一文的中心论点是（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B.人生历程，大抵逆境居十六七，顺境亦居十三四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C.小逆之后，必有小顺；大逆之后，必有大顺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D.成败之数，视此而已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《郑伯克段于鄢》中详写的是（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A.战争所以成败的原因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B.战争的场面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C.置姜氏于城颍的原因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D.郑伯克段于鄢的经过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https://d.book118.com/767100045156006044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767100045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