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石材翻新护理用品项目规划设计方案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08" w:history="1">
        <w:r>
          <w:rPr>
            <w:rFonts w:ascii="仿宋" w:eastAsia="仿宋" w:hAnsi="仿宋" w:cs="仿宋" w:hint="eastAsia"/>
            <w:lang w:eastAsia="zh-CN"/>
          </w:rPr>
          <w:t>序言</w:t>
        </w:r>
        <w:r>
          <w:tab/>
        </w:r>
        <w:r>
          <w:fldChar w:fldCharType="begin"/>
        </w:r>
        <w:r>
          <w:instrText xml:space="preserve"> PAGEREF _Toc12108 \h </w:instrText>
        </w:r>
        <w:r>
          <w:fldChar w:fldCharType="separate"/>
        </w:r>
        <w:r>
          <w:t>3</w:t>
        </w:r>
        <w:r>
          <w:fldChar w:fldCharType="end"/>
        </w:r>
      </w:hyperlink>
    </w:p>
    <w:p>
      <w:pPr>
        <w:pStyle w:val="TOC1"/>
        <w:tabs>
          <w:tab w:val="right" w:leader="dot" w:pos="8306"/>
        </w:tabs>
      </w:pPr>
      <w:hyperlink w:anchor="_Toc28813" w:history="1">
        <w:r>
          <w:rPr>
            <w:rFonts w:ascii="仿宋" w:eastAsia="仿宋" w:hAnsi="仿宋" w:cs="仿宋" w:hint="eastAsia"/>
            <w:lang w:eastAsia="zh-CN"/>
          </w:rPr>
          <w:t>一、工艺说明</w:t>
        </w:r>
        <w:r>
          <w:tab/>
        </w:r>
        <w:r>
          <w:fldChar w:fldCharType="begin"/>
        </w:r>
        <w:r>
          <w:instrText xml:space="preserve"> PAGEREF _Toc28813 \h </w:instrText>
        </w:r>
        <w:r>
          <w:fldChar w:fldCharType="separate"/>
        </w:r>
        <w:r>
          <w:t>3</w:t>
        </w:r>
        <w:r>
          <w:fldChar w:fldCharType="end"/>
        </w:r>
      </w:hyperlink>
    </w:p>
    <w:p>
      <w:pPr>
        <w:pStyle w:val="TOC2"/>
        <w:tabs>
          <w:tab w:val="right" w:leader="dot" w:pos="8306"/>
        </w:tabs>
      </w:pPr>
      <w:hyperlink w:anchor="_Toc31951" w:history="1">
        <w:r>
          <w:rPr>
            <w:rFonts w:ascii="仿宋" w:eastAsia="仿宋" w:hAnsi="仿宋" w:cs="仿宋" w:hint="eastAsia"/>
            <w:lang w:eastAsia="zh-CN"/>
          </w:rPr>
          <w:t>(一)、技术管理特点</w:t>
        </w:r>
        <w:r>
          <w:tab/>
        </w:r>
        <w:r>
          <w:fldChar w:fldCharType="begin"/>
        </w:r>
        <w:r>
          <w:instrText xml:space="preserve"> PAGEREF _Toc31951 \h </w:instrText>
        </w:r>
        <w:r>
          <w:fldChar w:fldCharType="separate"/>
        </w:r>
        <w:r>
          <w:t>3</w:t>
        </w:r>
        <w:r>
          <w:fldChar w:fldCharType="end"/>
        </w:r>
      </w:hyperlink>
    </w:p>
    <w:p>
      <w:pPr>
        <w:pStyle w:val="TOC2"/>
        <w:tabs>
          <w:tab w:val="right" w:leader="dot" w:pos="8306"/>
        </w:tabs>
      </w:pPr>
      <w:hyperlink w:anchor="_Toc10023" w:history="1">
        <w:r>
          <w:rPr>
            <w:rFonts w:ascii="仿宋" w:eastAsia="仿宋" w:hAnsi="仿宋" w:cs="仿宋" w:hint="eastAsia"/>
            <w:lang w:eastAsia="zh-CN"/>
          </w:rPr>
          <w:t>(二)、石材翻新护理用品项目工艺技术设计方案</w:t>
        </w:r>
        <w:r>
          <w:tab/>
        </w:r>
        <w:r>
          <w:fldChar w:fldCharType="begin"/>
        </w:r>
        <w:r>
          <w:instrText xml:space="preserve"> PAGEREF _Toc10023 \h </w:instrText>
        </w:r>
        <w:r>
          <w:fldChar w:fldCharType="separate"/>
        </w:r>
        <w:r>
          <w:t>4</w:t>
        </w:r>
        <w:r>
          <w:fldChar w:fldCharType="end"/>
        </w:r>
      </w:hyperlink>
    </w:p>
    <w:p>
      <w:pPr>
        <w:pStyle w:val="TOC2"/>
        <w:tabs>
          <w:tab w:val="right" w:leader="dot" w:pos="8306"/>
        </w:tabs>
      </w:pPr>
      <w:hyperlink w:anchor="_Toc15670" w:history="1">
        <w:r>
          <w:rPr>
            <w:rFonts w:ascii="仿宋" w:eastAsia="仿宋" w:hAnsi="仿宋" w:cs="仿宋" w:hint="eastAsia"/>
            <w:lang w:eastAsia="zh-CN"/>
          </w:rPr>
          <w:t>(三)、设备选型方案</w:t>
        </w:r>
        <w:r>
          <w:tab/>
        </w:r>
        <w:r>
          <w:fldChar w:fldCharType="begin"/>
        </w:r>
        <w:r>
          <w:instrText xml:space="preserve"> PAGEREF _Toc15670 \h </w:instrText>
        </w:r>
        <w:r>
          <w:fldChar w:fldCharType="separate"/>
        </w:r>
        <w:r>
          <w:t>5</w:t>
        </w:r>
        <w:r>
          <w:fldChar w:fldCharType="end"/>
        </w:r>
      </w:hyperlink>
    </w:p>
    <w:p>
      <w:pPr>
        <w:pStyle w:val="TOC1"/>
        <w:tabs>
          <w:tab w:val="right" w:leader="dot" w:pos="8306"/>
        </w:tabs>
      </w:pPr>
      <w:hyperlink w:anchor="_Toc29812" w:history="1">
        <w:r>
          <w:rPr>
            <w:rFonts w:ascii="仿宋" w:eastAsia="仿宋" w:hAnsi="仿宋" w:cs="仿宋" w:hint="eastAsia"/>
            <w:lang w:eastAsia="zh-CN"/>
          </w:rPr>
          <w:t>二、石材翻新护理用品项目土建工程</w:t>
        </w:r>
        <w:r>
          <w:tab/>
        </w:r>
        <w:r>
          <w:fldChar w:fldCharType="begin"/>
        </w:r>
        <w:r>
          <w:instrText xml:space="preserve"> PAGEREF _Toc29812 \h </w:instrText>
        </w:r>
        <w:r>
          <w:fldChar w:fldCharType="separate"/>
        </w:r>
        <w:r>
          <w:t>7</w:t>
        </w:r>
        <w:r>
          <w:fldChar w:fldCharType="end"/>
        </w:r>
      </w:hyperlink>
    </w:p>
    <w:p>
      <w:pPr>
        <w:pStyle w:val="TOC2"/>
        <w:tabs>
          <w:tab w:val="right" w:leader="dot" w:pos="8306"/>
        </w:tabs>
      </w:pPr>
      <w:hyperlink w:anchor="_Toc30820" w:history="1">
        <w:r>
          <w:rPr>
            <w:rFonts w:ascii="仿宋" w:eastAsia="仿宋" w:hAnsi="仿宋" w:cs="仿宋" w:hint="eastAsia"/>
            <w:lang w:eastAsia="zh-CN"/>
          </w:rPr>
          <w:t>(一)、建筑工程设计原则</w:t>
        </w:r>
        <w:r>
          <w:tab/>
        </w:r>
        <w:r>
          <w:fldChar w:fldCharType="begin"/>
        </w:r>
        <w:r>
          <w:instrText xml:space="preserve"> PAGEREF _Toc30820 \h </w:instrText>
        </w:r>
        <w:r>
          <w:fldChar w:fldCharType="separate"/>
        </w:r>
        <w:r>
          <w:t>7</w:t>
        </w:r>
        <w:r>
          <w:fldChar w:fldCharType="end"/>
        </w:r>
      </w:hyperlink>
    </w:p>
    <w:p>
      <w:pPr>
        <w:pStyle w:val="TOC2"/>
        <w:tabs>
          <w:tab w:val="right" w:leader="dot" w:pos="8306"/>
        </w:tabs>
      </w:pPr>
      <w:hyperlink w:anchor="_Toc28103" w:history="1">
        <w:r>
          <w:rPr>
            <w:rFonts w:ascii="仿宋" w:eastAsia="仿宋" w:hAnsi="仿宋" w:cs="仿宋" w:hint="eastAsia"/>
            <w:lang w:eastAsia="zh-CN"/>
          </w:rPr>
          <w:t>(二)、土建工程设计年限及安全等级</w:t>
        </w:r>
        <w:r>
          <w:tab/>
        </w:r>
        <w:r>
          <w:fldChar w:fldCharType="begin"/>
        </w:r>
        <w:r>
          <w:instrText xml:space="preserve"> PAGEREF _Toc28103 \h </w:instrText>
        </w:r>
        <w:r>
          <w:fldChar w:fldCharType="separate"/>
        </w:r>
        <w:r>
          <w:t>8</w:t>
        </w:r>
        <w:r>
          <w:fldChar w:fldCharType="end"/>
        </w:r>
      </w:hyperlink>
    </w:p>
    <w:p>
      <w:pPr>
        <w:pStyle w:val="TOC2"/>
        <w:tabs>
          <w:tab w:val="right" w:leader="dot" w:pos="8306"/>
        </w:tabs>
      </w:pPr>
      <w:hyperlink w:anchor="_Toc20344" w:history="1">
        <w:r>
          <w:rPr>
            <w:rFonts w:ascii="仿宋" w:eastAsia="仿宋" w:hAnsi="仿宋" w:cs="仿宋" w:hint="eastAsia"/>
            <w:lang w:eastAsia="zh-CN"/>
          </w:rPr>
          <w:t>(三)、建筑工程设计总体要求</w:t>
        </w:r>
        <w:r>
          <w:tab/>
        </w:r>
        <w:r>
          <w:fldChar w:fldCharType="begin"/>
        </w:r>
        <w:r>
          <w:instrText xml:space="preserve"> PAGEREF _Toc20344 \h </w:instrText>
        </w:r>
        <w:r>
          <w:fldChar w:fldCharType="separate"/>
        </w:r>
        <w:r>
          <w:t>9</w:t>
        </w:r>
        <w:r>
          <w:fldChar w:fldCharType="end"/>
        </w:r>
      </w:hyperlink>
    </w:p>
    <w:p>
      <w:pPr>
        <w:pStyle w:val="TOC2"/>
        <w:tabs>
          <w:tab w:val="right" w:leader="dot" w:pos="8306"/>
        </w:tabs>
      </w:pPr>
      <w:hyperlink w:anchor="_Toc21644" w:history="1">
        <w:r>
          <w:rPr>
            <w:rFonts w:ascii="仿宋" w:eastAsia="仿宋" w:hAnsi="仿宋" w:cs="仿宋" w:hint="eastAsia"/>
            <w:lang w:eastAsia="zh-CN"/>
          </w:rPr>
          <w:t>(四)、土建工程建设指标</w:t>
        </w:r>
        <w:r>
          <w:tab/>
        </w:r>
        <w:r>
          <w:fldChar w:fldCharType="begin"/>
        </w:r>
        <w:r>
          <w:instrText xml:space="preserve"> PAGEREF _Toc21644 \h </w:instrText>
        </w:r>
        <w:r>
          <w:fldChar w:fldCharType="separate"/>
        </w:r>
        <w:r>
          <w:t>10</w:t>
        </w:r>
        <w:r>
          <w:fldChar w:fldCharType="end"/>
        </w:r>
      </w:hyperlink>
    </w:p>
    <w:p>
      <w:pPr>
        <w:pStyle w:val="TOC1"/>
        <w:tabs>
          <w:tab w:val="right" w:leader="dot" w:pos="8306"/>
        </w:tabs>
      </w:pPr>
      <w:hyperlink w:anchor="_Toc14281" w:history="1">
        <w:r>
          <w:rPr>
            <w:rFonts w:ascii="仿宋" w:eastAsia="仿宋" w:hAnsi="仿宋" w:cs="仿宋" w:hint="eastAsia"/>
            <w:lang w:eastAsia="zh-CN"/>
          </w:rPr>
          <w:t>三、石材翻新护理用品项目绩效评估</w:t>
        </w:r>
        <w:r>
          <w:tab/>
        </w:r>
        <w:r>
          <w:fldChar w:fldCharType="begin"/>
        </w:r>
        <w:r>
          <w:instrText xml:space="preserve"> PAGEREF _Toc14281 \h </w:instrText>
        </w:r>
        <w:r>
          <w:fldChar w:fldCharType="separate"/>
        </w:r>
        <w:r>
          <w:t>10</w:t>
        </w:r>
        <w:r>
          <w:fldChar w:fldCharType="end"/>
        </w:r>
      </w:hyperlink>
    </w:p>
    <w:p>
      <w:pPr>
        <w:pStyle w:val="TOC2"/>
        <w:tabs>
          <w:tab w:val="right" w:leader="dot" w:pos="8306"/>
        </w:tabs>
      </w:pPr>
      <w:hyperlink w:anchor="_Toc9174" w:history="1">
        <w:r>
          <w:rPr>
            <w:rFonts w:ascii="仿宋" w:eastAsia="仿宋" w:hAnsi="仿宋" w:cs="仿宋" w:hint="eastAsia"/>
            <w:lang w:eastAsia="zh-CN"/>
          </w:rPr>
          <w:t>(一)、绩效评估指标</w:t>
        </w:r>
        <w:r>
          <w:tab/>
        </w:r>
        <w:r>
          <w:fldChar w:fldCharType="begin"/>
        </w:r>
        <w:r>
          <w:instrText xml:space="preserve"> PAGEREF _Toc9174 \h </w:instrText>
        </w:r>
        <w:r>
          <w:fldChar w:fldCharType="separate"/>
        </w:r>
        <w:r>
          <w:t>10</w:t>
        </w:r>
        <w:r>
          <w:fldChar w:fldCharType="end"/>
        </w:r>
      </w:hyperlink>
    </w:p>
    <w:p>
      <w:pPr>
        <w:pStyle w:val="TOC2"/>
        <w:tabs>
          <w:tab w:val="right" w:leader="dot" w:pos="8306"/>
        </w:tabs>
      </w:pPr>
      <w:hyperlink w:anchor="_Toc5843" w:history="1">
        <w:r>
          <w:rPr>
            <w:rFonts w:ascii="仿宋" w:eastAsia="仿宋" w:hAnsi="仿宋" w:cs="仿宋" w:hint="eastAsia"/>
            <w:lang w:eastAsia="zh-CN"/>
          </w:rPr>
          <w:t>(二)、绩效评估方法</w:t>
        </w:r>
        <w:r>
          <w:tab/>
        </w:r>
        <w:r>
          <w:fldChar w:fldCharType="begin"/>
        </w:r>
        <w:r>
          <w:instrText xml:space="preserve"> PAGEREF _Toc5843 \h </w:instrText>
        </w:r>
        <w:r>
          <w:fldChar w:fldCharType="separate"/>
        </w:r>
        <w:r>
          <w:t>11</w:t>
        </w:r>
        <w:r>
          <w:fldChar w:fldCharType="end"/>
        </w:r>
      </w:hyperlink>
    </w:p>
    <w:p>
      <w:pPr>
        <w:pStyle w:val="TOC2"/>
        <w:tabs>
          <w:tab w:val="right" w:leader="dot" w:pos="8306"/>
        </w:tabs>
      </w:pPr>
      <w:hyperlink w:anchor="_Toc28444" w:history="1">
        <w:r>
          <w:rPr>
            <w:rFonts w:ascii="仿宋" w:eastAsia="仿宋" w:hAnsi="仿宋" w:cs="仿宋" w:hint="eastAsia"/>
            <w:lang w:eastAsia="zh-CN"/>
          </w:rPr>
          <w:t>(三)、绩效评估周期</w:t>
        </w:r>
        <w:r>
          <w:tab/>
        </w:r>
        <w:r>
          <w:fldChar w:fldCharType="begin"/>
        </w:r>
        <w:r>
          <w:instrText xml:space="preserve"> PAGEREF _Toc28444 \h </w:instrText>
        </w:r>
        <w:r>
          <w:fldChar w:fldCharType="separate"/>
        </w:r>
        <w:r>
          <w:t>12</w:t>
        </w:r>
        <w:r>
          <w:fldChar w:fldCharType="end"/>
        </w:r>
      </w:hyperlink>
    </w:p>
    <w:p>
      <w:pPr>
        <w:pStyle w:val="TOC1"/>
        <w:tabs>
          <w:tab w:val="right" w:leader="dot" w:pos="8306"/>
        </w:tabs>
      </w:pPr>
      <w:hyperlink w:anchor="_Toc3702" w:history="1">
        <w:r>
          <w:rPr>
            <w:rFonts w:ascii="仿宋" w:eastAsia="仿宋" w:hAnsi="仿宋" w:cs="仿宋" w:hint="eastAsia"/>
            <w:lang w:eastAsia="zh-CN"/>
          </w:rPr>
          <w:t>四、市场分析、调研</w:t>
        </w:r>
        <w:r>
          <w:tab/>
        </w:r>
        <w:r>
          <w:fldChar w:fldCharType="begin"/>
        </w:r>
        <w:r>
          <w:instrText xml:space="preserve"> PAGEREF _Toc3702 \h </w:instrText>
        </w:r>
        <w:r>
          <w:fldChar w:fldCharType="separate"/>
        </w:r>
        <w:r>
          <w:t>13</w:t>
        </w:r>
        <w:r>
          <w:fldChar w:fldCharType="end"/>
        </w:r>
      </w:hyperlink>
    </w:p>
    <w:p>
      <w:pPr>
        <w:pStyle w:val="TOC2"/>
        <w:tabs>
          <w:tab w:val="right" w:leader="dot" w:pos="8306"/>
        </w:tabs>
      </w:pPr>
      <w:hyperlink w:anchor="_Toc17400" w:history="1">
        <w:r>
          <w:rPr>
            <w:rFonts w:ascii="仿宋" w:eastAsia="仿宋" w:hAnsi="仿宋" w:cs="仿宋" w:hint="eastAsia"/>
            <w:lang w:eastAsia="zh-CN"/>
          </w:rPr>
          <w:t>(一)、石材翻新护理用品行业分析</w:t>
        </w:r>
        <w:r>
          <w:tab/>
        </w:r>
        <w:r>
          <w:fldChar w:fldCharType="begin"/>
        </w:r>
        <w:r>
          <w:instrText xml:space="preserve"> PAGEREF _Toc17400 \h </w:instrText>
        </w:r>
        <w:r>
          <w:fldChar w:fldCharType="separate"/>
        </w:r>
        <w:r>
          <w:t>13</w:t>
        </w:r>
        <w:r>
          <w:fldChar w:fldCharType="end"/>
        </w:r>
      </w:hyperlink>
    </w:p>
    <w:p>
      <w:pPr>
        <w:pStyle w:val="TOC2"/>
        <w:tabs>
          <w:tab w:val="right" w:leader="dot" w:pos="8306"/>
        </w:tabs>
      </w:pPr>
      <w:hyperlink w:anchor="_Toc1074" w:history="1">
        <w:r>
          <w:rPr>
            <w:rFonts w:ascii="仿宋" w:eastAsia="仿宋" w:hAnsi="仿宋" w:cs="仿宋" w:hint="eastAsia"/>
            <w:lang w:eastAsia="zh-CN"/>
          </w:rPr>
          <w:t>(二)、石材翻新护理用品市场分析预测</w:t>
        </w:r>
        <w:r>
          <w:tab/>
        </w:r>
        <w:r>
          <w:fldChar w:fldCharType="begin"/>
        </w:r>
        <w:r>
          <w:instrText xml:space="preserve"> PAGEREF _Toc1074 \h </w:instrText>
        </w:r>
        <w:r>
          <w:fldChar w:fldCharType="separate"/>
        </w:r>
        <w:r>
          <w:t>14</w:t>
        </w:r>
        <w:r>
          <w:fldChar w:fldCharType="end"/>
        </w:r>
      </w:hyperlink>
    </w:p>
    <w:p>
      <w:pPr>
        <w:pStyle w:val="TOC1"/>
        <w:tabs>
          <w:tab w:val="right" w:leader="dot" w:pos="8306"/>
        </w:tabs>
      </w:pPr>
      <w:hyperlink w:anchor="_Toc3829" w:history="1">
        <w:r>
          <w:rPr>
            <w:rFonts w:ascii="仿宋" w:eastAsia="仿宋" w:hAnsi="仿宋" w:cs="仿宋" w:hint="eastAsia"/>
            <w:lang w:eastAsia="zh-CN"/>
          </w:rPr>
          <w:t>五、产品规划分析</w:t>
        </w:r>
        <w:r>
          <w:tab/>
        </w:r>
        <w:r>
          <w:fldChar w:fldCharType="begin"/>
        </w:r>
        <w:r>
          <w:instrText xml:space="preserve"> PAGEREF _Toc3829 \h </w:instrText>
        </w:r>
        <w:r>
          <w:fldChar w:fldCharType="separate"/>
        </w:r>
        <w:r>
          <w:t>15</w:t>
        </w:r>
        <w:r>
          <w:fldChar w:fldCharType="end"/>
        </w:r>
      </w:hyperlink>
    </w:p>
    <w:p>
      <w:pPr>
        <w:pStyle w:val="TOC2"/>
        <w:tabs>
          <w:tab w:val="right" w:leader="dot" w:pos="8306"/>
        </w:tabs>
      </w:pPr>
      <w:hyperlink w:anchor="_Toc840" w:history="1">
        <w:r>
          <w:rPr>
            <w:rFonts w:ascii="仿宋" w:eastAsia="仿宋" w:hAnsi="仿宋" w:cs="仿宋" w:hint="eastAsia"/>
            <w:lang w:eastAsia="zh-CN"/>
          </w:rPr>
          <w:t>(一)、产品规划</w:t>
        </w:r>
        <w:r>
          <w:tab/>
        </w:r>
        <w:r>
          <w:fldChar w:fldCharType="begin"/>
        </w:r>
        <w:r>
          <w:instrText xml:space="preserve"> PAGEREF _Toc840 \h </w:instrText>
        </w:r>
        <w:r>
          <w:fldChar w:fldCharType="separate"/>
        </w:r>
        <w:r>
          <w:t>15</w:t>
        </w:r>
        <w:r>
          <w:fldChar w:fldCharType="end"/>
        </w:r>
      </w:hyperlink>
    </w:p>
    <w:p>
      <w:pPr>
        <w:pStyle w:val="TOC2"/>
        <w:tabs>
          <w:tab w:val="right" w:leader="dot" w:pos="8306"/>
        </w:tabs>
      </w:pPr>
      <w:hyperlink w:anchor="_Toc17321" w:history="1">
        <w:r>
          <w:rPr>
            <w:rFonts w:ascii="仿宋" w:eastAsia="仿宋" w:hAnsi="仿宋" w:cs="仿宋" w:hint="eastAsia"/>
            <w:lang w:eastAsia="zh-CN"/>
          </w:rPr>
          <w:t>(二)、建设规模</w:t>
        </w:r>
        <w:r>
          <w:tab/>
        </w:r>
        <w:r>
          <w:fldChar w:fldCharType="begin"/>
        </w:r>
        <w:r>
          <w:instrText xml:space="preserve"> PAGEREF _Toc17321 \h </w:instrText>
        </w:r>
        <w:r>
          <w:fldChar w:fldCharType="separate"/>
        </w:r>
        <w:r>
          <w:t>16</w:t>
        </w:r>
        <w:r>
          <w:fldChar w:fldCharType="end"/>
        </w:r>
      </w:hyperlink>
    </w:p>
    <w:p>
      <w:pPr>
        <w:pStyle w:val="TOC1"/>
        <w:tabs>
          <w:tab w:val="right" w:leader="dot" w:pos="8306"/>
        </w:tabs>
      </w:pPr>
      <w:hyperlink w:anchor="_Toc22762" w:history="1">
        <w:r>
          <w:rPr>
            <w:rFonts w:ascii="仿宋" w:eastAsia="仿宋" w:hAnsi="仿宋" w:cs="仿宋" w:hint="eastAsia"/>
            <w:lang w:eastAsia="zh-CN"/>
          </w:rPr>
          <w:t>六、石材翻新护理用品项目建设单位说明</w:t>
        </w:r>
        <w:r>
          <w:tab/>
        </w:r>
        <w:r>
          <w:fldChar w:fldCharType="begin"/>
        </w:r>
        <w:r>
          <w:instrText xml:space="preserve"> PAGEREF _Toc22762 \h </w:instrText>
        </w:r>
        <w:r>
          <w:fldChar w:fldCharType="separate"/>
        </w:r>
        <w:r>
          <w:t>17</w:t>
        </w:r>
        <w:r>
          <w:fldChar w:fldCharType="end"/>
        </w:r>
      </w:hyperlink>
    </w:p>
    <w:p>
      <w:pPr>
        <w:pStyle w:val="TOC2"/>
        <w:tabs>
          <w:tab w:val="right" w:leader="dot" w:pos="8306"/>
        </w:tabs>
      </w:pPr>
      <w:hyperlink w:anchor="_Toc19112" w:history="1">
        <w:r>
          <w:rPr>
            <w:rFonts w:ascii="仿宋" w:eastAsia="仿宋" w:hAnsi="仿宋" w:cs="仿宋" w:hint="eastAsia"/>
            <w:lang w:eastAsia="zh-CN"/>
          </w:rPr>
          <w:t>(一)、石材翻新护理用品项目承办单位基本情况</w:t>
        </w:r>
        <w:r>
          <w:tab/>
        </w:r>
        <w:r>
          <w:fldChar w:fldCharType="begin"/>
        </w:r>
        <w:r>
          <w:instrText xml:space="preserve"> PAGEREF _Toc19112 \h </w:instrText>
        </w:r>
        <w:r>
          <w:fldChar w:fldCharType="separate"/>
        </w:r>
        <w:r>
          <w:t>17</w:t>
        </w:r>
        <w:r>
          <w:fldChar w:fldCharType="end"/>
        </w:r>
      </w:hyperlink>
    </w:p>
    <w:p>
      <w:pPr>
        <w:pStyle w:val="TOC2"/>
        <w:tabs>
          <w:tab w:val="right" w:leader="dot" w:pos="8306"/>
        </w:tabs>
      </w:pPr>
      <w:hyperlink w:anchor="_Toc734" w:history="1">
        <w:r>
          <w:rPr>
            <w:rFonts w:ascii="仿宋" w:eastAsia="仿宋" w:hAnsi="仿宋" w:cs="仿宋" w:hint="eastAsia"/>
            <w:lang w:eastAsia="zh-CN"/>
          </w:rPr>
          <w:t>(二)、公司经济效益分析</w:t>
        </w:r>
        <w:r>
          <w:tab/>
        </w:r>
        <w:r>
          <w:fldChar w:fldCharType="begin"/>
        </w:r>
        <w:r>
          <w:instrText xml:space="preserve"> PAGEREF _Toc734 \h </w:instrText>
        </w:r>
        <w:r>
          <w:fldChar w:fldCharType="separate"/>
        </w:r>
        <w:r>
          <w:t>18</w:t>
        </w:r>
        <w:r>
          <w:fldChar w:fldCharType="end"/>
        </w:r>
      </w:hyperlink>
    </w:p>
    <w:p>
      <w:pPr>
        <w:pStyle w:val="TOC1"/>
        <w:tabs>
          <w:tab w:val="right" w:leader="dot" w:pos="8306"/>
        </w:tabs>
      </w:pPr>
      <w:hyperlink w:anchor="_Toc3097" w:history="1">
        <w:r>
          <w:rPr>
            <w:rFonts w:ascii="仿宋" w:eastAsia="仿宋" w:hAnsi="仿宋" w:cs="仿宋" w:hint="eastAsia"/>
            <w:lang w:eastAsia="zh-CN"/>
          </w:rPr>
          <w:t>七、石材翻新护理用品项目人力资源管理</w:t>
        </w:r>
        <w:r>
          <w:tab/>
        </w:r>
        <w:r>
          <w:fldChar w:fldCharType="begin"/>
        </w:r>
        <w:r>
          <w:instrText xml:space="preserve"> PAGEREF _Toc3097 \h </w:instrText>
        </w:r>
        <w:r>
          <w:fldChar w:fldCharType="separate"/>
        </w:r>
        <w:r>
          <w:t>19</w:t>
        </w:r>
        <w:r>
          <w:fldChar w:fldCharType="end"/>
        </w:r>
      </w:hyperlink>
    </w:p>
    <w:p>
      <w:pPr>
        <w:pStyle w:val="TOC2"/>
        <w:tabs>
          <w:tab w:val="right" w:leader="dot" w:pos="8306"/>
        </w:tabs>
      </w:pPr>
      <w:hyperlink w:anchor="_Toc3136" w:history="1">
        <w:r>
          <w:rPr>
            <w:rFonts w:ascii="仿宋" w:eastAsia="仿宋" w:hAnsi="仿宋" w:cs="仿宋" w:hint="eastAsia"/>
            <w:lang w:eastAsia="zh-CN"/>
          </w:rPr>
          <w:t>(一)、建立健全的预算管理制度</w:t>
        </w:r>
        <w:r>
          <w:tab/>
        </w:r>
        <w:r>
          <w:fldChar w:fldCharType="begin"/>
        </w:r>
        <w:r>
          <w:instrText xml:space="preserve"> PAGEREF _Toc3136 \h </w:instrText>
        </w:r>
        <w:r>
          <w:fldChar w:fldCharType="separate"/>
        </w:r>
        <w:r>
          <w:t>19</w:t>
        </w:r>
        <w:r>
          <w:fldChar w:fldCharType="end"/>
        </w:r>
      </w:hyperlink>
    </w:p>
    <w:p>
      <w:pPr>
        <w:pStyle w:val="TOC2"/>
        <w:tabs>
          <w:tab w:val="right" w:leader="dot" w:pos="8306"/>
        </w:tabs>
      </w:pPr>
      <w:hyperlink w:anchor="_Toc25590" w:history="1">
        <w:r>
          <w:rPr>
            <w:rFonts w:ascii="仿宋" w:eastAsia="仿宋" w:hAnsi="仿宋" w:cs="仿宋" w:hint="eastAsia"/>
            <w:lang w:eastAsia="zh-CN"/>
          </w:rPr>
          <w:t>(二)、加强资金流动监控</w:t>
        </w:r>
        <w:r>
          <w:tab/>
        </w:r>
        <w:r>
          <w:fldChar w:fldCharType="begin"/>
        </w:r>
        <w:r>
          <w:instrText xml:space="preserve"> PAGEREF _Toc25590 \h </w:instrText>
        </w:r>
        <w:r>
          <w:fldChar w:fldCharType="separate"/>
        </w:r>
        <w:r>
          <w:t>20</w:t>
        </w:r>
        <w:r>
          <w:fldChar w:fldCharType="end"/>
        </w:r>
      </w:hyperlink>
    </w:p>
    <w:p>
      <w:pPr>
        <w:pStyle w:val="TOC2"/>
        <w:tabs>
          <w:tab w:val="right" w:leader="dot" w:pos="8306"/>
        </w:tabs>
      </w:pPr>
      <w:hyperlink w:anchor="_Toc4420" w:history="1">
        <w:r>
          <w:rPr>
            <w:rFonts w:ascii="仿宋" w:eastAsia="仿宋" w:hAnsi="仿宋" w:cs="仿宋" w:hint="eastAsia"/>
            <w:lang w:eastAsia="zh-CN"/>
          </w:rPr>
          <w:t>(三)、制定完善的风险控制机制</w:t>
        </w:r>
        <w:r>
          <w:tab/>
        </w:r>
        <w:r>
          <w:fldChar w:fldCharType="begin"/>
        </w:r>
        <w:r>
          <w:instrText xml:space="preserve"> PAGEREF _Toc4420 \h </w:instrText>
        </w:r>
        <w:r>
          <w:fldChar w:fldCharType="separate"/>
        </w:r>
        <w:r>
          <w:t>22</w:t>
        </w:r>
        <w:r>
          <w:fldChar w:fldCharType="end"/>
        </w:r>
      </w:hyperlink>
    </w:p>
    <w:p>
      <w:pPr>
        <w:pStyle w:val="TOC2"/>
        <w:tabs>
          <w:tab w:val="right" w:leader="dot" w:pos="8306"/>
        </w:tabs>
      </w:pPr>
      <w:hyperlink w:anchor="_Toc30010" w:history="1">
        <w:r>
          <w:rPr>
            <w:rFonts w:ascii="仿宋" w:eastAsia="仿宋" w:hAnsi="仿宋" w:cs="仿宋" w:hint="eastAsia"/>
            <w:lang w:eastAsia="zh-CN"/>
          </w:rPr>
          <w:t>(四)、优化成本管理</w:t>
        </w:r>
        <w:r>
          <w:tab/>
        </w:r>
        <w:r>
          <w:fldChar w:fldCharType="begin"/>
        </w:r>
        <w:r>
          <w:instrText xml:space="preserve"> PAGEREF _Toc30010 \h </w:instrText>
        </w:r>
        <w:r>
          <w:fldChar w:fldCharType="separate"/>
        </w:r>
        <w:r>
          <w:t>23</w:t>
        </w:r>
        <w:r>
          <w:fldChar w:fldCharType="end"/>
        </w:r>
      </w:hyperlink>
    </w:p>
    <w:p>
      <w:pPr>
        <w:pStyle w:val="TOC1"/>
        <w:tabs>
          <w:tab w:val="right" w:leader="dot" w:pos="8306"/>
        </w:tabs>
      </w:pPr>
      <w:hyperlink w:anchor="_Toc10796" w:history="1">
        <w:r>
          <w:rPr>
            <w:rFonts w:ascii="仿宋" w:eastAsia="仿宋" w:hAnsi="仿宋" w:cs="仿宋" w:hint="eastAsia"/>
            <w:lang w:eastAsia="zh-CN"/>
          </w:rPr>
          <w:t>八、石材翻新护理用品项目经营效益</w:t>
        </w:r>
        <w:r>
          <w:tab/>
        </w:r>
        <w:r>
          <w:fldChar w:fldCharType="begin"/>
        </w:r>
        <w:r>
          <w:instrText xml:space="preserve"> PAGEREF _Toc10796 \h </w:instrText>
        </w:r>
        <w:r>
          <w:fldChar w:fldCharType="separate"/>
        </w:r>
        <w:r>
          <w:t>24</w:t>
        </w:r>
        <w:r>
          <w:fldChar w:fldCharType="end"/>
        </w:r>
      </w:hyperlink>
    </w:p>
    <w:p>
      <w:pPr>
        <w:pStyle w:val="TOC2"/>
        <w:tabs>
          <w:tab w:val="right" w:leader="dot" w:pos="8306"/>
        </w:tabs>
      </w:pPr>
      <w:hyperlink w:anchor="_Toc15240" w:history="1">
        <w:r>
          <w:rPr>
            <w:rFonts w:ascii="仿宋" w:eastAsia="仿宋" w:hAnsi="仿宋" w:cs="仿宋" w:hint="eastAsia"/>
            <w:lang w:eastAsia="zh-CN"/>
          </w:rPr>
          <w:t>(一)、经济评价财务测算</w:t>
        </w:r>
        <w:r>
          <w:tab/>
        </w:r>
        <w:r>
          <w:fldChar w:fldCharType="begin"/>
        </w:r>
        <w:r>
          <w:instrText xml:space="preserve"> PAGEREF _Toc15240 \h </w:instrText>
        </w:r>
        <w:r>
          <w:fldChar w:fldCharType="separate"/>
        </w:r>
        <w:r>
          <w:t>24</w:t>
        </w:r>
        <w:r>
          <w:fldChar w:fldCharType="end"/>
        </w:r>
      </w:hyperlink>
    </w:p>
    <w:p>
      <w:pPr>
        <w:pStyle w:val="TOC2"/>
        <w:tabs>
          <w:tab w:val="right" w:leader="dot" w:pos="8306"/>
        </w:tabs>
      </w:pPr>
      <w:hyperlink w:anchor="_Toc16078" w:history="1">
        <w:r>
          <w:rPr>
            <w:rFonts w:ascii="仿宋" w:eastAsia="仿宋" w:hAnsi="仿宋" w:cs="仿宋" w:hint="eastAsia"/>
            <w:lang w:eastAsia="zh-CN"/>
          </w:rPr>
          <w:t>(二)、石材翻新护理用品项目盈利能力分析</w:t>
        </w:r>
        <w:r>
          <w:tab/>
        </w:r>
        <w:r>
          <w:fldChar w:fldCharType="begin"/>
        </w:r>
        <w:r>
          <w:instrText xml:space="preserve"> PAGEREF _Toc16078 \h </w:instrText>
        </w:r>
        <w:r>
          <w:fldChar w:fldCharType="separate"/>
        </w:r>
        <w:r>
          <w:t>26</w:t>
        </w:r>
        <w:r>
          <w:fldChar w:fldCharType="end"/>
        </w:r>
      </w:hyperlink>
    </w:p>
    <w:p>
      <w:pPr>
        <w:pStyle w:val="TOC1"/>
        <w:tabs>
          <w:tab w:val="right" w:leader="dot" w:pos="8306"/>
        </w:tabs>
      </w:pPr>
      <w:hyperlink w:anchor="_Toc30487" w:history="1">
        <w:r>
          <w:rPr>
            <w:rFonts w:ascii="仿宋" w:eastAsia="仿宋" w:hAnsi="仿宋" w:cs="仿宋" w:hint="eastAsia"/>
            <w:lang w:eastAsia="zh-CN"/>
          </w:rPr>
          <w:t>九、生产安全保护</w:t>
        </w:r>
        <w:r>
          <w:tab/>
        </w:r>
        <w:r>
          <w:fldChar w:fldCharType="begin"/>
        </w:r>
        <w:r>
          <w:instrText xml:space="preserve"> PAGEREF _Toc30487 \h </w:instrText>
        </w:r>
        <w:r>
          <w:fldChar w:fldCharType="separate"/>
        </w:r>
        <w:r>
          <w:t>26</w:t>
        </w:r>
        <w:r>
          <w:fldChar w:fldCharType="end"/>
        </w:r>
      </w:hyperlink>
    </w:p>
    <w:p>
      <w:pPr>
        <w:pStyle w:val="TOC2"/>
        <w:tabs>
          <w:tab w:val="right" w:leader="dot" w:pos="8306"/>
        </w:tabs>
      </w:pPr>
      <w:hyperlink w:anchor="_Toc3932" w:history="1">
        <w:r>
          <w:rPr>
            <w:rFonts w:ascii="仿宋" w:eastAsia="仿宋" w:hAnsi="仿宋" w:cs="仿宋" w:hint="eastAsia"/>
            <w:lang w:eastAsia="zh-CN"/>
          </w:rPr>
          <w:t>(一)、消防安全</w:t>
        </w:r>
        <w:r>
          <w:tab/>
        </w:r>
        <w:r>
          <w:fldChar w:fldCharType="begin"/>
        </w:r>
        <w:r>
          <w:instrText xml:space="preserve"> PAGEREF _Toc3932 \h </w:instrText>
        </w:r>
        <w:r>
          <w:fldChar w:fldCharType="separate"/>
        </w:r>
        <w:r>
          <w:t>26</w:t>
        </w:r>
        <w:r>
          <w:fldChar w:fldCharType="end"/>
        </w:r>
      </w:hyperlink>
    </w:p>
    <w:p>
      <w:pPr>
        <w:pStyle w:val="TOC2"/>
        <w:tabs>
          <w:tab w:val="right" w:leader="dot" w:pos="8306"/>
        </w:tabs>
      </w:pPr>
      <w:hyperlink w:anchor="_Toc11489" w:history="1">
        <w:r>
          <w:rPr>
            <w:rFonts w:ascii="仿宋" w:eastAsia="仿宋" w:hAnsi="仿宋" w:cs="仿宋" w:hint="eastAsia"/>
            <w:lang w:eastAsia="zh-CN"/>
          </w:rPr>
          <w:t>(二)、防火防爆总图布置措施</w:t>
        </w:r>
        <w:r>
          <w:tab/>
        </w:r>
        <w:r>
          <w:fldChar w:fldCharType="begin"/>
        </w:r>
        <w:r>
          <w:instrText xml:space="preserve"> PAGEREF _Toc11489 \h </w:instrText>
        </w:r>
        <w:r>
          <w:fldChar w:fldCharType="separate"/>
        </w:r>
        <w:r>
          <w:t>28</w:t>
        </w:r>
        <w:r>
          <w:fldChar w:fldCharType="end"/>
        </w:r>
      </w:hyperlink>
    </w:p>
    <w:p>
      <w:pPr>
        <w:pStyle w:val="TOC2"/>
        <w:tabs>
          <w:tab w:val="right" w:leader="dot" w:pos="8306"/>
        </w:tabs>
      </w:pPr>
      <w:hyperlink w:anchor="_Toc25671" w:history="1">
        <w:r>
          <w:rPr>
            <w:rFonts w:ascii="仿宋" w:eastAsia="仿宋" w:hAnsi="仿宋" w:cs="仿宋" w:hint="eastAsia"/>
            <w:lang w:eastAsia="zh-CN"/>
          </w:rPr>
          <w:t>(三)、自然灾害防范措施</w:t>
        </w:r>
        <w:r>
          <w:tab/>
        </w:r>
        <w:r>
          <w:fldChar w:fldCharType="begin"/>
        </w:r>
        <w:r>
          <w:instrText xml:space="preserve"> PAGEREF _Toc25671 \h </w:instrText>
        </w:r>
        <w:r>
          <w:fldChar w:fldCharType="separate"/>
        </w:r>
        <w:r>
          <w:t>29</w:t>
        </w:r>
        <w:r>
          <w:fldChar w:fldCharType="end"/>
        </w:r>
      </w:hyperlink>
    </w:p>
    <w:p>
      <w:pPr>
        <w:pStyle w:val="TOC2"/>
        <w:tabs>
          <w:tab w:val="right" w:leader="dot" w:pos="8306"/>
        </w:tabs>
      </w:pPr>
      <w:hyperlink w:anchor="_Toc1383" w:history="1">
        <w:r>
          <w:rPr>
            <w:rFonts w:ascii="仿宋" w:eastAsia="仿宋" w:hAnsi="仿宋" w:cs="仿宋" w:hint="eastAsia"/>
            <w:lang w:eastAsia="zh-CN"/>
          </w:rPr>
          <w:t>(四)、安全色及安全标志使用要求</w:t>
        </w:r>
        <w:r>
          <w:tab/>
        </w:r>
        <w:r>
          <w:fldChar w:fldCharType="begin"/>
        </w:r>
        <w:r>
          <w:instrText xml:space="preserve"> PAGEREF _Toc1383 \h </w:instrText>
        </w:r>
        <w:r>
          <w:fldChar w:fldCharType="separate"/>
        </w:r>
        <w:r>
          <w:t>30</w:t>
        </w:r>
        <w:r>
          <w:fldChar w:fldCharType="end"/>
        </w:r>
      </w:hyperlink>
    </w:p>
    <w:p>
      <w:pPr>
        <w:pStyle w:val="TOC2"/>
        <w:tabs>
          <w:tab w:val="right" w:leader="dot" w:pos="8306"/>
        </w:tabs>
      </w:pPr>
      <w:hyperlink w:anchor="_Toc9852" w:history="1">
        <w:r>
          <w:rPr>
            <w:rFonts w:ascii="仿宋" w:eastAsia="仿宋" w:hAnsi="仿宋" w:cs="仿宋" w:hint="eastAsia"/>
            <w:lang w:eastAsia="zh-CN"/>
          </w:rPr>
          <w:t>(五)、防尘防毒措施</w:t>
        </w:r>
        <w:r>
          <w:tab/>
        </w:r>
        <w:r>
          <w:fldChar w:fldCharType="begin"/>
        </w:r>
        <w:r>
          <w:instrText xml:space="preserve"> PAGEREF _Toc9852 \h </w:instrText>
        </w:r>
        <w:r>
          <w:fldChar w:fldCharType="separate"/>
        </w:r>
        <w:r>
          <w:t>31</w:t>
        </w:r>
        <w:r>
          <w:fldChar w:fldCharType="end"/>
        </w:r>
      </w:hyperlink>
    </w:p>
    <w:p>
      <w:pPr>
        <w:pStyle w:val="TOC2"/>
        <w:tabs>
          <w:tab w:val="right" w:leader="dot" w:pos="8306"/>
        </w:tabs>
      </w:pPr>
      <w:hyperlink w:anchor="_Toc26256" w:history="1">
        <w:r>
          <w:rPr>
            <w:rFonts w:ascii="仿宋" w:eastAsia="仿宋" w:hAnsi="仿宋" w:cs="仿宋" w:hint="eastAsia"/>
            <w:lang w:eastAsia="zh-CN"/>
          </w:rPr>
          <w:t>(六)、防静电、触电防护及防雷措施</w:t>
        </w:r>
        <w:r>
          <w:tab/>
        </w:r>
        <w:r>
          <w:fldChar w:fldCharType="begin"/>
        </w:r>
        <w:r>
          <w:instrText xml:space="preserve"> PAGEREF _Toc26256 \h </w:instrText>
        </w:r>
        <w:r>
          <w:fldChar w:fldCharType="separate"/>
        </w:r>
        <w:r>
          <w:t>32</w:t>
        </w:r>
        <w:r>
          <w:fldChar w:fldCharType="end"/>
        </w:r>
      </w:hyperlink>
    </w:p>
    <w:p>
      <w:pPr>
        <w:pStyle w:val="TOC2"/>
        <w:tabs>
          <w:tab w:val="right" w:leader="dot" w:pos="8306"/>
        </w:tabs>
      </w:pPr>
      <w:hyperlink w:anchor="_Toc27211" w:history="1">
        <w:r>
          <w:rPr>
            <w:rFonts w:ascii="仿宋" w:eastAsia="仿宋" w:hAnsi="仿宋" w:cs="仿宋" w:hint="eastAsia"/>
            <w:lang w:eastAsia="zh-CN"/>
          </w:rPr>
          <w:t>(七)、机械设备安全保障措施</w:t>
        </w:r>
        <w:r>
          <w:tab/>
        </w:r>
        <w:r>
          <w:fldChar w:fldCharType="begin"/>
        </w:r>
        <w:r>
          <w:instrText xml:space="preserve"> PAGEREF _Toc27211 \h </w:instrText>
        </w:r>
        <w:r>
          <w:fldChar w:fldCharType="separate"/>
        </w:r>
        <w:r>
          <w:t>33</w:t>
        </w:r>
        <w:r>
          <w:fldChar w:fldCharType="end"/>
        </w:r>
      </w:hyperlink>
    </w:p>
    <w:p>
      <w:pPr>
        <w:pStyle w:val="TOC1"/>
        <w:tabs>
          <w:tab w:val="right" w:leader="dot" w:pos="8306"/>
        </w:tabs>
      </w:pPr>
      <w:hyperlink w:anchor="_Toc18786" w:history="1">
        <w:r>
          <w:rPr>
            <w:rFonts w:ascii="仿宋" w:eastAsia="仿宋" w:hAnsi="仿宋" w:cs="仿宋" w:hint="eastAsia"/>
            <w:lang w:eastAsia="zh-CN"/>
          </w:rPr>
          <w:t>十、石材翻新护理用品项目创新与研发</w:t>
        </w:r>
        <w:r>
          <w:tab/>
        </w:r>
        <w:r>
          <w:fldChar w:fldCharType="begin"/>
        </w:r>
        <w:r>
          <w:instrText xml:space="preserve"> PAGEREF _Toc18786 \h </w:instrText>
        </w:r>
        <w:r>
          <w:fldChar w:fldCharType="separate"/>
        </w:r>
        <w:r>
          <w:t>35</w:t>
        </w:r>
        <w:r>
          <w:fldChar w:fldCharType="end"/>
        </w:r>
      </w:hyperlink>
    </w:p>
    <w:p>
      <w:pPr>
        <w:pStyle w:val="TOC2"/>
        <w:tabs>
          <w:tab w:val="right" w:leader="dot" w:pos="8306"/>
        </w:tabs>
      </w:pPr>
      <w:hyperlink w:anchor="_Toc2741" w:history="1">
        <w:r>
          <w:rPr>
            <w:rFonts w:ascii="仿宋" w:eastAsia="仿宋" w:hAnsi="仿宋" w:cs="仿宋" w:hint="eastAsia"/>
            <w:lang w:eastAsia="zh-CN"/>
          </w:rPr>
          <w:t>(一)、创新策略与方向</w:t>
        </w:r>
        <w:r>
          <w:tab/>
        </w:r>
        <w:r>
          <w:fldChar w:fldCharType="begin"/>
        </w:r>
        <w:r>
          <w:instrText xml:space="preserve"> PAGEREF _Toc2741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78" w:history="1">
        <w:r>
          <w:rPr>
            <w:rFonts w:ascii="仿宋" w:eastAsia="仿宋" w:hAnsi="仿宋" w:cs="仿宋" w:hint="eastAsia"/>
            <w:lang w:eastAsia="zh-CN"/>
          </w:rPr>
          <w:t>(二)、研发规划与投入</w:t>
        </w:r>
        <w:r>
          <w:tab/>
        </w:r>
        <w:r>
          <w:fldChar w:fldCharType="begin"/>
        </w:r>
        <w:r>
          <w:instrText xml:space="preserve"> PAGEREF _Toc4778 \h </w:instrText>
        </w:r>
        <w:r>
          <w:fldChar w:fldCharType="separate"/>
        </w:r>
        <w:r>
          <w:t>36</w:t>
        </w:r>
        <w:r>
          <w:fldChar w:fldCharType="end"/>
        </w:r>
      </w:hyperlink>
    </w:p>
    <w:p>
      <w:pPr>
        <w:pStyle w:val="TOC1"/>
        <w:tabs>
          <w:tab w:val="right" w:leader="dot" w:pos="8306"/>
        </w:tabs>
      </w:pPr>
      <w:hyperlink w:anchor="_Toc8178" w:history="1">
        <w:r>
          <w:rPr>
            <w:rFonts w:ascii="仿宋" w:eastAsia="仿宋" w:hAnsi="仿宋" w:cs="仿宋" w:hint="eastAsia"/>
            <w:lang w:eastAsia="zh-CN"/>
          </w:rPr>
          <w:t>十一、石材翻新护理用品项目计划安排</w:t>
        </w:r>
        <w:r>
          <w:tab/>
        </w:r>
        <w:r>
          <w:fldChar w:fldCharType="begin"/>
        </w:r>
        <w:r>
          <w:instrText xml:space="preserve"> PAGEREF _Toc8178 \h </w:instrText>
        </w:r>
        <w:r>
          <w:fldChar w:fldCharType="separate"/>
        </w:r>
        <w:r>
          <w:t>38</w:t>
        </w:r>
        <w:r>
          <w:fldChar w:fldCharType="end"/>
        </w:r>
      </w:hyperlink>
    </w:p>
    <w:p>
      <w:pPr>
        <w:pStyle w:val="TOC2"/>
        <w:tabs>
          <w:tab w:val="right" w:leader="dot" w:pos="8306"/>
        </w:tabs>
      </w:pPr>
      <w:hyperlink w:anchor="_Toc11731" w:history="1">
        <w:r>
          <w:rPr>
            <w:rFonts w:ascii="仿宋" w:eastAsia="仿宋" w:hAnsi="仿宋" w:cs="仿宋" w:hint="eastAsia"/>
            <w:lang w:eastAsia="zh-CN"/>
          </w:rPr>
          <w:t>(一)、建设周期</w:t>
        </w:r>
        <w:r>
          <w:tab/>
        </w:r>
        <w:r>
          <w:fldChar w:fldCharType="begin"/>
        </w:r>
        <w:r>
          <w:instrText xml:space="preserve"> PAGEREF _Toc11731 \h </w:instrText>
        </w:r>
        <w:r>
          <w:fldChar w:fldCharType="separate"/>
        </w:r>
        <w:r>
          <w:t>38</w:t>
        </w:r>
        <w:r>
          <w:fldChar w:fldCharType="end"/>
        </w:r>
      </w:hyperlink>
    </w:p>
    <w:p>
      <w:pPr>
        <w:pStyle w:val="TOC2"/>
        <w:tabs>
          <w:tab w:val="right" w:leader="dot" w:pos="8306"/>
        </w:tabs>
      </w:pPr>
      <w:hyperlink w:anchor="_Toc13171" w:history="1">
        <w:r>
          <w:rPr>
            <w:rFonts w:ascii="仿宋" w:eastAsia="仿宋" w:hAnsi="仿宋" w:cs="仿宋" w:hint="eastAsia"/>
            <w:lang w:eastAsia="zh-CN"/>
          </w:rPr>
          <w:t>(二)、建设进度</w:t>
        </w:r>
        <w:r>
          <w:tab/>
        </w:r>
        <w:r>
          <w:fldChar w:fldCharType="begin"/>
        </w:r>
        <w:r>
          <w:instrText xml:space="preserve"> PAGEREF _Toc13171 \h </w:instrText>
        </w:r>
        <w:r>
          <w:fldChar w:fldCharType="separate"/>
        </w:r>
        <w:r>
          <w:t>39</w:t>
        </w:r>
        <w:r>
          <w:fldChar w:fldCharType="end"/>
        </w:r>
      </w:hyperlink>
    </w:p>
    <w:p>
      <w:pPr>
        <w:pStyle w:val="TOC2"/>
        <w:tabs>
          <w:tab w:val="right" w:leader="dot" w:pos="8306"/>
        </w:tabs>
      </w:pPr>
      <w:hyperlink w:anchor="_Toc25463" w:history="1">
        <w:r>
          <w:rPr>
            <w:rFonts w:ascii="仿宋" w:eastAsia="仿宋" w:hAnsi="仿宋" w:cs="仿宋" w:hint="eastAsia"/>
            <w:lang w:eastAsia="zh-CN"/>
          </w:rPr>
          <w:t>(三)、进度安排注意事项</w:t>
        </w:r>
        <w:r>
          <w:tab/>
        </w:r>
        <w:r>
          <w:fldChar w:fldCharType="begin"/>
        </w:r>
        <w:r>
          <w:instrText xml:space="preserve"> PAGEREF _Toc25463 \h </w:instrText>
        </w:r>
        <w:r>
          <w:fldChar w:fldCharType="separate"/>
        </w:r>
        <w:r>
          <w:t>40</w:t>
        </w:r>
        <w:r>
          <w:fldChar w:fldCharType="end"/>
        </w:r>
      </w:hyperlink>
    </w:p>
    <w:p>
      <w:pPr>
        <w:pStyle w:val="TOC2"/>
        <w:tabs>
          <w:tab w:val="right" w:leader="dot" w:pos="8306"/>
        </w:tabs>
      </w:pPr>
      <w:hyperlink w:anchor="_Toc25775" w:history="1">
        <w:r>
          <w:rPr>
            <w:rFonts w:ascii="仿宋" w:eastAsia="仿宋" w:hAnsi="仿宋" w:cs="仿宋" w:hint="eastAsia"/>
            <w:lang w:eastAsia="zh-CN"/>
          </w:rPr>
          <w:t>(四)、人力资源配置</w:t>
        </w:r>
        <w:r>
          <w:tab/>
        </w:r>
        <w:r>
          <w:fldChar w:fldCharType="begin"/>
        </w:r>
        <w:r>
          <w:instrText xml:space="preserve"> PAGEREF _Toc25775 \h </w:instrText>
        </w:r>
        <w:r>
          <w:fldChar w:fldCharType="separate"/>
        </w:r>
        <w:r>
          <w:t>42</w:t>
        </w:r>
        <w:r>
          <w:fldChar w:fldCharType="end"/>
        </w:r>
      </w:hyperlink>
    </w:p>
    <w:p>
      <w:pPr>
        <w:pStyle w:val="TOC1"/>
        <w:tabs>
          <w:tab w:val="right" w:leader="dot" w:pos="8306"/>
        </w:tabs>
      </w:pPr>
      <w:hyperlink w:anchor="_Toc29039" w:history="1">
        <w:r>
          <w:rPr>
            <w:rFonts w:ascii="仿宋" w:eastAsia="仿宋" w:hAnsi="仿宋" w:cs="仿宋" w:hint="eastAsia"/>
            <w:lang w:eastAsia="zh-CN"/>
          </w:rPr>
          <w:t>十二、石材翻新护理用品项目技术管理</w:t>
        </w:r>
        <w:r>
          <w:tab/>
        </w:r>
        <w:r>
          <w:fldChar w:fldCharType="begin"/>
        </w:r>
        <w:r>
          <w:instrText xml:space="preserve"> PAGEREF _Toc29039 \h </w:instrText>
        </w:r>
        <w:r>
          <w:fldChar w:fldCharType="separate"/>
        </w:r>
        <w:r>
          <w:t>42</w:t>
        </w:r>
        <w:r>
          <w:fldChar w:fldCharType="end"/>
        </w:r>
      </w:hyperlink>
    </w:p>
    <w:p>
      <w:pPr>
        <w:pStyle w:val="TOC2"/>
        <w:tabs>
          <w:tab w:val="right" w:leader="dot" w:pos="8306"/>
        </w:tabs>
      </w:pPr>
      <w:hyperlink w:anchor="_Toc3436" w:history="1">
        <w:r>
          <w:rPr>
            <w:rFonts w:ascii="仿宋" w:eastAsia="仿宋" w:hAnsi="仿宋" w:cs="仿宋" w:hint="eastAsia"/>
            <w:lang w:eastAsia="zh-CN"/>
          </w:rPr>
          <w:t>(一)、技术方案选用方向</w:t>
        </w:r>
        <w:r>
          <w:tab/>
        </w:r>
        <w:r>
          <w:fldChar w:fldCharType="begin"/>
        </w:r>
        <w:r>
          <w:instrText xml:space="preserve"> PAGEREF _Toc3436 \h </w:instrText>
        </w:r>
        <w:r>
          <w:fldChar w:fldCharType="separate"/>
        </w:r>
        <w:r>
          <w:t>42</w:t>
        </w:r>
        <w:r>
          <w:fldChar w:fldCharType="end"/>
        </w:r>
      </w:hyperlink>
    </w:p>
    <w:p>
      <w:pPr>
        <w:pStyle w:val="TOC2"/>
        <w:tabs>
          <w:tab w:val="right" w:leader="dot" w:pos="8306"/>
        </w:tabs>
      </w:pPr>
      <w:hyperlink w:anchor="_Toc22636" w:history="1">
        <w:r>
          <w:rPr>
            <w:rFonts w:ascii="仿宋" w:eastAsia="仿宋" w:hAnsi="仿宋" w:cs="仿宋" w:hint="eastAsia"/>
            <w:lang w:eastAsia="zh-CN"/>
          </w:rPr>
          <w:t>(二)、工艺技术方案选用原则</w:t>
        </w:r>
        <w:r>
          <w:tab/>
        </w:r>
        <w:r>
          <w:fldChar w:fldCharType="begin"/>
        </w:r>
        <w:r>
          <w:instrText xml:space="preserve"> PAGEREF _Toc22636 \h </w:instrText>
        </w:r>
        <w:r>
          <w:fldChar w:fldCharType="separate"/>
        </w:r>
        <w:r>
          <w:t>44</w:t>
        </w:r>
        <w:r>
          <w:fldChar w:fldCharType="end"/>
        </w:r>
      </w:hyperlink>
    </w:p>
    <w:p>
      <w:pPr>
        <w:pStyle w:val="TOC2"/>
        <w:tabs>
          <w:tab w:val="right" w:leader="dot" w:pos="8306"/>
        </w:tabs>
      </w:pPr>
      <w:hyperlink w:anchor="_Toc10615" w:history="1">
        <w:r>
          <w:rPr>
            <w:rFonts w:ascii="仿宋" w:eastAsia="仿宋" w:hAnsi="仿宋" w:cs="仿宋" w:hint="eastAsia"/>
            <w:lang w:eastAsia="zh-CN"/>
          </w:rPr>
          <w:t>(三)、工艺技术方案要求</w:t>
        </w:r>
        <w:r>
          <w:tab/>
        </w:r>
        <w:r>
          <w:fldChar w:fldCharType="begin"/>
        </w:r>
        <w:r>
          <w:instrText xml:space="preserve"> PAGEREF _Toc10615 \h </w:instrText>
        </w:r>
        <w:r>
          <w:fldChar w:fldCharType="separate"/>
        </w:r>
        <w:r>
          <w:t>46</w:t>
        </w:r>
        <w:r>
          <w:fldChar w:fldCharType="end"/>
        </w:r>
      </w:hyperlink>
    </w:p>
    <w:p>
      <w:pPr>
        <w:pStyle w:val="TOC1"/>
        <w:tabs>
          <w:tab w:val="right" w:leader="dot" w:pos="8306"/>
        </w:tabs>
      </w:pPr>
      <w:hyperlink w:anchor="_Toc13157" w:history="1">
        <w:r>
          <w:rPr>
            <w:rFonts w:ascii="仿宋" w:eastAsia="仿宋" w:hAnsi="仿宋" w:cs="仿宋" w:hint="eastAsia"/>
            <w:lang w:eastAsia="zh-CN"/>
          </w:rPr>
          <w:t>十三、利益相关者分析与沟通计划</w:t>
        </w:r>
        <w:r>
          <w:tab/>
        </w:r>
        <w:r>
          <w:fldChar w:fldCharType="begin"/>
        </w:r>
        <w:r>
          <w:instrText xml:space="preserve"> PAGEREF _Toc13157 \h </w:instrText>
        </w:r>
        <w:r>
          <w:fldChar w:fldCharType="separate"/>
        </w:r>
        <w:r>
          <w:t>49</w:t>
        </w:r>
        <w:r>
          <w:fldChar w:fldCharType="end"/>
        </w:r>
      </w:hyperlink>
    </w:p>
    <w:p>
      <w:pPr>
        <w:pStyle w:val="TOC2"/>
        <w:tabs>
          <w:tab w:val="right" w:leader="dot" w:pos="8306"/>
        </w:tabs>
      </w:pPr>
      <w:hyperlink w:anchor="_Toc9438" w:history="1">
        <w:r>
          <w:rPr>
            <w:rFonts w:ascii="仿宋" w:eastAsia="仿宋" w:hAnsi="仿宋" w:cs="仿宋" w:hint="eastAsia"/>
            <w:lang w:eastAsia="zh-CN"/>
          </w:rPr>
          <w:t>(一)、利益相关者分析</w:t>
        </w:r>
        <w:r>
          <w:tab/>
        </w:r>
        <w:r>
          <w:fldChar w:fldCharType="begin"/>
        </w:r>
        <w:r>
          <w:instrText xml:space="preserve"> PAGEREF _Toc9438 \h </w:instrText>
        </w:r>
        <w:r>
          <w:fldChar w:fldCharType="separate"/>
        </w:r>
        <w:r>
          <w:t>49</w:t>
        </w:r>
        <w:r>
          <w:fldChar w:fldCharType="end"/>
        </w:r>
      </w:hyperlink>
    </w:p>
    <w:p>
      <w:pPr>
        <w:pStyle w:val="TOC2"/>
        <w:tabs>
          <w:tab w:val="right" w:leader="dot" w:pos="8306"/>
        </w:tabs>
      </w:pPr>
      <w:hyperlink w:anchor="_Toc20313" w:history="1">
        <w:r>
          <w:rPr>
            <w:rFonts w:ascii="仿宋" w:eastAsia="仿宋" w:hAnsi="仿宋" w:cs="仿宋" w:hint="eastAsia"/>
            <w:lang w:eastAsia="zh-CN"/>
          </w:rPr>
          <w:t>(二)、沟通计划</w:t>
        </w:r>
        <w:r>
          <w:tab/>
        </w:r>
        <w:r>
          <w:fldChar w:fldCharType="begin"/>
        </w:r>
        <w:r>
          <w:instrText xml:space="preserve"> PAGEREF _Toc20313 \h </w:instrText>
        </w:r>
        <w:r>
          <w:fldChar w:fldCharType="separate"/>
        </w:r>
        <w:r>
          <w:t>50</w:t>
        </w:r>
        <w:r>
          <w:fldChar w:fldCharType="end"/>
        </w:r>
      </w:hyperlink>
    </w:p>
    <w:p>
      <w:pPr>
        <w:pStyle w:val="TOC1"/>
        <w:tabs>
          <w:tab w:val="right" w:leader="dot" w:pos="8306"/>
        </w:tabs>
      </w:pPr>
      <w:hyperlink w:anchor="_Toc3365" w:history="1">
        <w:r>
          <w:rPr>
            <w:rFonts w:ascii="仿宋" w:eastAsia="仿宋" w:hAnsi="仿宋" w:cs="仿宋" w:hint="eastAsia"/>
            <w:lang w:eastAsia="zh-CN"/>
          </w:rPr>
          <w:t>十四、营销与推广策略</w:t>
        </w:r>
        <w:r>
          <w:tab/>
        </w:r>
        <w:r>
          <w:fldChar w:fldCharType="begin"/>
        </w:r>
        <w:r>
          <w:instrText xml:space="preserve"> PAGEREF _Toc3365 \h </w:instrText>
        </w:r>
        <w:r>
          <w:fldChar w:fldCharType="separate"/>
        </w:r>
        <w:r>
          <w:t>51</w:t>
        </w:r>
        <w:r>
          <w:fldChar w:fldCharType="end"/>
        </w:r>
      </w:hyperlink>
    </w:p>
    <w:p>
      <w:pPr>
        <w:pStyle w:val="TOC2"/>
        <w:tabs>
          <w:tab w:val="right" w:leader="dot" w:pos="8306"/>
        </w:tabs>
      </w:pPr>
      <w:hyperlink w:anchor="_Toc11830" w:history="1">
        <w:r>
          <w:rPr>
            <w:rFonts w:ascii="仿宋" w:eastAsia="仿宋" w:hAnsi="仿宋" w:cs="仿宋" w:hint="eastAsia"/>
            <w:lang w:eastAsia="zh-CN"/>
          </w:rPr>
          <w:t>(一)、产品/服务定位与特点</w:t>
        </w:r>
        <w:r>
          <w:tab/>
        </w:r>
        <w:r>
          <w:fldChar w:fldCharType="begin"/>
        </w:r>
        <w:r>
          <w:instrText xml:space="preserve"> PAGEREF _Toc11830 \h </w:instrText>
        </w:r>
        <w:r>
          <w:fldChar w:fldCharType="separate"/>
        </w:r>
        <w:r>
          <w:t>51</w:t>
        </w:r>
        <w:r>
          <w:fldChar w:fldCharType="end"/>
        </w:r>
      </w:hyperlink>
    </w:p>
    <w:p>
      <w:pPr>
        <w:pStyle w:val="TOC2"/>
        <w:tabs>
          <w:tab w:val="right" w:leader="dot" w:pos="8306"/>
        </w:tabs>
      </w:pPr>
      <w:hyperlink w:anchor="_Toc17687" w:history="1">
        <w:r>
          <w:rPr>
            <w:rFonts w:ascii="仿宋" w:eastAsia="仿宋" w:hAnsi="仿宋" w:cs="仿宋" w:hint="eastAsia"/>
            <w:lang w:eastAsia="zh-CN"/>
          </w:rPr>
          <w:t>(二)、市场定位与竞争分析</w:t>
        </w:r>
        <w:r>
          <w:tab/>
        </w:r>
        <w:r>
          <w:fldChar w:fldCharType="begin"/>
        </w:r>
        <w:r>
          <w:instrText xml:space="preserve"> PAGEREF _Toc17687 \h </w:instrText>
        </w:r>
        <w:r>
          <w:fldChar w:fldCharType="separate"/>
        </w:r>
        <w:r>
          <w:t>52</w:t>
        </w:r>
        <w:r>
          <w:fldChar w:fldCharType="end"/>
        </w:r>
      </w:hyperlink>
    </w:p>
    <w:p>
      <w:pPr>
        <w:pStyle w:val="TOC2"/>
        <w:tabs>
          <w:tab w:val="right" w:leader="dot" w:pos="8306"/>
        </w:tabs>
      </w:pPr>
      <w:hyperlink w:anchor="_Toc13796" w:history="1">
        <w:r>
          <w:rPr>
            <w:rFonts w:ascii="仿宋" w:eastAsia="仿宋" w:hAnsi="仿宋" w:cs="仿宋" w:hint="eastAsia"/>
            <w:lang w:eastAsia="zh-CN"/>
          </w:rPr>
          <w:t>(三)、营销渠道与策略</w:t>
        </w:r>
        <w:r>
          <w:tab/>
        </w:r>
        <w:r>
          <w:fldChar w:fldCharType="begin"/>
        </w:r>
        <w:r>
          <w:instrText xml:space="preserve"> PAGEREF _Toc13796 \h </w:instrText>
        </w:r>
        <w:r>
          <w:fldChar w:fldCharType="separate"/>
        </w:r>
        <w:r>
          <w:t>54</w:t>
        </w:r>
        <w:r>
          <w:fldChar w:fldCharType="end"/>
        </w:r>
      </w:hyperlink>
    </w:p>
    <w:p>
      <w:pPr>
        <w:pStyle w:val="TOC2"/>
        <w:tabs>
          <w:tab w:val="right" w:leader="dot" w:pos="8306"/>
        </w:tabs>
      </w:pPr>
      <w:hyperlink w:anchor="_Toc6173" w:history="1">
        <w:r>
          <w:rPr>
            <w:rFonts w:ascii="仿宋" w:eastAsia="仿宋" w:hAnsi="仿宋" w:cs="仿宋" w:hint="eastAsia"/>
            <w:lang w:eastAsia="zh-CN"/>
          </w:rPr>
          <w:t>(四)、推广与宣传活动</w:t>
        </w:r>
        <w:r>
          <w:tab/>
        </w:r>
        <w:r>
          <w:fldChar w:fldCharType="begin"/>
        </w:r>
        <w:r>
          <w:instrText xml:space="preserve"> PAGEREF _Toc6173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81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95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护理用品项目的技术管理特点体现在其创新导向。通过引入最先进的技术趋势和解决方案，石材翻新护理用品项目致力于提升科技含量、提高质量和效率水平。这意味着我们将采用最新的工具和方法，确保石材翻新护理用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石材翻新护理用品项目技术管理的显著特征。通过整合不同领域的技术资源，我们实现了跨学科的协同工作。这有助于优化技术架构，提高整体效能。此外，整合性策略还促进了不同技术团队之间的紧密沟通和高效合作，确保石材翻新护理用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石材翻新护理用品项目所采用的技术。通过不断优化技术方案，石材翻新护理用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石材翻新护理用品项目团队将在石材翻新护理用品项目初期识别可能的技术风险，并采取相应的预防和应对措施。通过建立健全的风险评估机制，石材翻新护理用品项目能够在实施过程中及时发现并解决潜在的技术问题，保障石材翻新护理用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石材翻新护理用品项目中，技术将成为石材翻新护理用品项目成功的有力支持。这一深度剖析揭示了技术管理在石材翻新护理用品项目实施中的关键作用，为石材翻新护理用品项目的技术基础奠定了坚实的基础。</w:t>
      </w:r>
    </w:p>
    <w:p>
      <w:pPr>
        <w:pStyle w:val="Heading2"/>
        <w:ind w:firstLine="560" w:firstLineChars="200"/>
        <w:rPr>
          <w:rFonts w:ascii="仿宋" w:eastAsia="仿宋" w:hAnsi="仿宋" w:cs="仿宋" w:hint="eastAsia"/>
          <w:sz w:val="28"/>
          <w:lang w:eastAsia="zh-CN"/>
        </w:rPr>
      </w:pPr>
      <w:bookmarkStart w:id="4" w:name="_Toc10023"/>
      <w:r>
        <w:rPr>
          <w:rFonts w:ascii="仿宋" w:eastAsia="仿宋" w:hAnsi="仿宋" w:cs="仿宋" w:hint="eastAsia"/>
          <w:sz w:val="28"/>
          <w:lang w:eastAsia="zh-CN"/>
        </w:rPr>
        <w:t>(二)、石材翻新护理用品项目工艺技术设计方案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石材翻新护理用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石材翻新护理用品项目将严格按照相关行业规范要求进行组织。通过有效控制产品质量，石材翻新护理用品项目将致力于为顾客提供优质的石材翻新护理用品项目产品和良好的服务。这体现了石材翻新护理用品项目对于生产活动合规性和质量标准的高度重视，为石材翻新护理用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石材翻新护理用品项目注重生态效益和清洁生产原则。石材翻新护理用品项目建设将紧密结合地方特色经济发展，与社会经济发展规划和区域环境保护规划方案相协调一致。通过与当地区域自然生态系统的结合，石材翻新护理用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石材翻新护理用品项目产品具有多样化的客户需求和个性化的特点。因此，石材翻新护理用品项目产品规格品种多样，且单批生产数量较小。为满足这一特点，石材翻新护理用品项目承办单位将建设先进的柔性制造生产线。通过广泛应用柔性制造技术，石材翻新护理用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石材翻新护理用品项目采用的技术具有较高的技术含量和自动化水平，处于国内先进水平。这一技术选用不仅体现了对生产效率、质量和环境友好性的高标准要求，同时为石材翻新护理用品项目的可持续发展奠定了坚实的基础。</w:t>
      </w:r>
    </w:p>
    <w:p>
      <w:pPr>
        <w:pStyle w:val="Heading2"/>
        <w:ind w:firstLine="560" w:firstLineChars="200"/>
        <w:rPr>
          <w:rFonts w:ascii="仿宋" w:eastAsia="仿宋" w:hAnsi="仿宋" w:cs="仿宋" w:hint="eastAsia"/>
          <w:sz w:val="28"/>
          <w:lang w:eastAsia="zh-CN"/>
        </w:rPr>
      </w:pPr>
      <w:bookmarkStart w:id="5" w:name="_Toc1567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为确保石材翻新护理用品项目的高效生产和技术实施，我们制定了一套精心设计的设备选型方案，以满足石材翻新护理用品项目生产、质量和环保的要求。该方案的主要特点如下：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石材翻新护理用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针对石材翻新护理用品项目产品的多样性和小批量生产的特点，我们将建设柔性制造生产线。通过在设备选型中考虑柔性制造技术，可以灵活应对不同产品规格和生产需求，实现生产线的高度灵活性和适应性。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812"/>
      <w:r>
        <w:rPr>
          <w:rFonts w:ascii="仿宋" w:eastAsia="仿宋" w:hAnsi="仿宋" w:cs="仿宋" w:hint="eastAsia"/>
          <w:sz w:val="28"/>
          <w:lang w:eastAsia="zh-CN"/>
        </w:rPr>
        <w:t>二、石材翻新护理用品项目土建工程</w:t>
      </w:r>
      <w:bookmarkEnd w:id="6"/>
    </w:p>
    <w:p>
      <w:pPr>
        <w:pStyle w:val="Heading2"/>
        <w:rPr>
          <w:rFonts w:ascii="仿宋" w:eastAsia="仿宋" w:hAnsi="仿宋" w:cs="仿宋" w:hint="eastAsia"/>
          <w:lang w:eastAsia="zh-CN"/>
        </w:rPr>
      </w:pPr>
      <w:bookmarkStart w:id="7" w:name="_Toc3082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在石材翻新护理用品项目的建筑工程设计中，我们将秉承一系列重要的设计原则，以确保石材翻新护理用品项目建筑在功能、美观、可持续性等方面达到最佳效果。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首要原则是确保建筑的功能性得到最大化的发挥。我们将充分理解石材翻新护理用品项目的实际需求，合理布局各个功能区域，保证建筑在满足业务需求的同时，提供高效的工作环境。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在建筑设计中，我们将综合考虑建设和运营成本。通过精细的经济效益分析，确保设计方案在高效利用资源的同时，对石材翻新护理用品项目的长期盈利能力有积极的贡献。</w:t>
      </w:r>
    </w:p>
    <w:p>
      <w:pPr>
        <w:pStyle w:val="Heading2"/>
        <w:ind w:firstLine="560" w:firstLineChars="200"/>
        <w:rPr>
          <w:rFonts w:ascii="仿宋" w:eastAsia="仿宋" w:hAnsi="仿宋" w:cs="仿宋" w:hint="eastAsia"/>
          <w:sz w:val="28"/>
          <w:lang w:eastAsia="zh-CN"/>
        </w:rPr>
      </w:pPr>
      <w:bookmarkStart w:id="8" w:name="_Toc2810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材翻新护理用品项目的土建工程设计中，我们将精准设定设计年限，结合石材翻新护理用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材翻新护理用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034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石材翻新护理用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材翻新护理用品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石材翻新护理用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1644"/>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本期工程石材翻新护理用品项目预计总建筑面积XXX平方米，其中：计容建筑面积XXX平方米，计划建筑工程投资XX万元，占石材翻新护理用品项目总投资的XX%。</w:t>
      </w:r>
    </w:p>
    <w:p>
      <w:pPr>
        <w:pStyle w:val="Heading1"/>
        <w:ind w:firstLine="560" w:firstLineChars="200"/>
        <w:rPr>
          <w:rFonts w:ascii="仿宋" w:eastAsia="仿宋" w:hAnsi="仿宋" w:cs="仿宋" w:hint="eastAsia"/>
          <w:sz w:val="28"/>
          <w:lang w:eastAsia="zh-CN"/>
        </w:rPr>
      </w:pPr>
      <w:bookmarkStart w:id="11" w:name="_Toc14281"/>
      <w:r>
        <w:rPr>
          <w:rFonts w:ascii="仿宋" w:eastAsia="仿宋" w:hAnsi="仿宋" w:cs="仿宋" w:hint="eastAsia"/>
          <w:sz w:val="28"/>
          <w:lang w:eastAsia="zh-CN"/>
        </w:rPr>
        <w:t>三、石材翻新护理用品项目绩效评估</w:t>
      </w:r>
      <w:bookmarkEnd w:id="11"/>
    </w:p>
    <w:p>
      <w:pPr>
        <w:pStyle w:val="Heading2"/>
        <w:rPr>
          <w:rFonts w:ascii="仿宋" w:eastAsia="仿宋" w:hAnsi="仿宋" w:cs="仿宋" w:hint="eastAsia"/>
          <w:lang w:eastAsia="zh-CN"/>
        </w:rPr>
      </w:pPr>
      <w:bookmarkStart w:id="12" w:name="_Toc917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石材翻新护理用品项目中，我们设计了一套全面的绩效评估指标，以确保石材翻新护理用品项目的可控和成功交付。这些指标跨足石材翻新护理用品项目目标、成本、进度和质量等多个维度，为我们提供了全面洞察石材翻新护理用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护理用品项目目标达成率是我们关注的首要指标。我们设定了明确的目标，并通过定期监测和评估，迅速发现并应对潜在的目标偏差。这为石材翻新护理用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成本绩效是另一个核心关注点。通过实际成本与预算成本的对比分析，我们深入了解成本差异的原因，及时调整资源分配，保持石材翻新护理用品项目在经济效益方面的合理水平。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护理用品项目进度作为关键的绩效指标之一，得到了精心的关注。我们制定了详细的石材翻新护理用品项目进度计划，并设立了进度符合度指标，确保实际进度与计划进度保持一致。这使我们能够快速发现和解决潜在的进度问题，保持石材翻新护理用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石材翻新护理用品项目绩效的不可或缺的一环。我们引入了一系列的质量标准和客户满意度指标，以确保石材翻新护理用品项目交付的成果在质量上达到或超越预期水平。通过持续监测这些指标，我们努力提升石材翻新护理用品项目整体质量水平，为石材翻新护理用品项目的成功交付提供有力保障。通过这些科学且全面的绩效评估，我们能够更好地引导石材翻新护理用品项目的持续改进，确保石材翻新护理用品项目目标的顺利达成。</w:t>
      </w:r>
    </w:p>
    <w:p>
      <w:pPr>
        <w:pStyle w:val="Heading2"/>
        <w:ind w:firstLine="560" w:firstLineChars="200"/>
        <w:rPr>
          <w:rFonts w:ascii="仿宋" w:eastAsia="仿宋" w:hAnsi="仿宋" w:cs="仿宋" w:hint="eastAsia"/>
          <w:sz w:val="28"/>
          <w:lang w:eastAsia="zh-CN"/>
        </w:rPr>
      </w:pPr>
      <w:bookmarkStart w:id="13" w:name="_Toc584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绩效评估是石材翻新护理用品项目中的关键环节，为确保石材翻新护理用品项目达到预期目标，我们采用了多层次、多维度的绩效评估方法。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从定性角度来看，我们注重石材翻新护理用品项目的战略目标对齐，确保每个决策和行动都与石材翻新护理用品项目整体目标保持一致。团队会定期召开战略对齐会议，审视当前工作与石材翻新护理用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石材翻新护理用品项目进度、质量、成本和风险等方面。这些指标通过数据收集和分析，为石材翻新护理用品项目管理团队提供了客观的评估依据。例如，我们通过石材翻新护理用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石材翻新护理用品项目内部，还考虑了石材翻新护理用品项目对外部环境的影响。我们定期进行干系人满意度调查，以了解各利益相关方对石材翻新护理用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这种多层次、多角度的绩效评估方法，使得我们能够全面了解石材翻新护理用品项目的运行状态，及时做出调整，确保石材翻新护理用品项目在不断变化的环境中保持稳健前行。</w:t>
      </w:r>
    </w:p>
    <w:p>
      <w:pPr>
        <w:pStyle w:val="Heading2"/>
        <w:ind w:firstLine="560" w:firstLineChars="200"/>
        <w:rPr>
          <w:rFonts w:ascii="仿宋" w:eastAsia="仿宋" w:hAnsi="仿宋" w:cs="仿宋" w:hint="eastAsia"/>
          <w:sz w:val="28"/>
          <w:lang w:eastAsia="zh-CN"/>
        </w:rPr>
      </w:pPr>
      <w:bookmarkStart w:id="14" w:name="_Toc2844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为了确保石材翻新护理用品项目的有效管理和不断优化，我们采用了精心设计的绩效评估周期。这个周期旨在实现灵活、实时和全面的评估，以适应石材翻新护理用品项目执行中的各种挑战。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石材翻新护理用品项目的不同需求，分为短期、中期和长期。短期评估关注每个迭代或工作周期，以及时发现和解决当前任务中的问题。中期评估涵盖几个迭代，深入了解整体石材翻新护理用品项目的趋势和性能。长期评估则着眼于整个石材翻新护理用品项目阶段，确保石材翻新护理用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石材翻新护理用品项目管理工具和协作平台，团队成员能够随时更新和分享石材翻新护理用品项目数据。这种实时性的反馈机制使我们能够及时察觉潜在问题，快速调整，保持石材翻新护理用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石材翻新护理用品项目的决策制定密不可分。每个周期的石材翻新护理用品项目回顾会议成为集体总结经验、识别问题深层次原因并找到创新解决方案的平台。这种定期的反思与调整机制使石材翻新护理用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702"/>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7400"/>
      <w:r>
        <w:rPr>
          <w:rFonts w:ascii="仿宋" w:eastAsia="仿宋" w:hAnsi="仿宋" w:cs="仿宋" w:hint="eastAsia"/>
          <w:lang w:eastAsia="zh-CN"/>
        </w:rPr>
        <w:t>(一)、石材翻新护理用品行业分析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护理用品行业一直以来都是市场的关注焦点。行业内的发展趋势、竞争态势以及潜在机会都对石材翻新护理用品项目的推进产生深远的影响。通过深入研究行业的整体概貌，我们将更好地理解行业的核心特征，为石材翻新护理用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材翻新护理用品行业，技术一直是推动创新和发展的关键因素。我们将对当前技术趋势进行详尽分析，包括但不限于人工智能、大数据应用、先进制造技术等。这有助于石材翻新护理用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石材翻新护理用品项目成功的基础。我们将对主要竞争对手进行深入研究，包括其市场份额、产品特点、市场定位等。通过全面了解竞争对手的优势和劣势，石材翻新护理用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074"/>
      <w:r>
        <w:rPr>
          <w:rFonts w:ascii="仿宋" w:eastAsia="仿宋" w:hAnsi="仿宋" w:cs="仿宋" w:hint="eastAsia"/>
          <w:sz w:val="28"/>
          <w:lang w:eastAsia="zh-CN"/>
        </w:rPr>
        <w:t>(二)、石材翻新护理用品市场分析预测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石材翻新护理用品市场未来的增长趋势。这包括市场的整体规模、各细分领域的发展趋势等。石材翻新护理用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石材翻新护理用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石材翻新护理用品项目实施过程中需要充分考虑的因素。我们将对市场风险进行全面评估，包括但不限于政策法规风险、市场竞争风险、技术变革风险等。通过对潜在风险的深入分析，石材翻新护理用品项目可以制定相应的风险缓解策略，降低不确定性对石材翻新护理用品项目的影响。</w:t>
      </w:r>
    </w:p>
    <w:p>
      <w:pPr>
        <w:pStyle w:val="Heading1"/>
        <w:ind w:firstLine="560" w:firstLineChars="200"/>
        <w:rPr>
          <w:rFonts w:ascii="仿宋" w:eastAsia="仿宋" w:hAnsi="仿宋" w:cs="仿宋" w:hint="eastAsia"/>
          <w:sz w:val="28"/>
          <w:lang w:eastAsia="zh-CN"/>
        </w:rPr>
      </w:pPr>
      <w:bookmarkStart w:id="18" w:name="_Toc3829"/>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840"/>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石材翻新护理用品项目的主要产品是XXXX，预计年产值为XXX万元。这一产品在市场中占据着重要的地位，其广泛的应用范围使得该石材翻新护理用品项目的市场前景非常广阔。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材翻新护理用品项目的xxx产品作为重要的原材料之一，将在多个领域发挥关键作用。其在建筑、交通、能源等方面的广泛应用将为整个产业链提供强大的支持，形成产业协同效应。石材翻新护理用品项目的年产值XXX万XXX万XXX万万元不仅反映了其在市场上的巨大潜力，更预示着它对国民经济的积极贡献。这种关联度高、涉及面广的产业关系，使得该石材翻新护理用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7321"/>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护理用品项目总征地面积为XXXX平方米，相当于约XX.XX亩，其中净用地面积为XXXX平方米，红线范围内相当于约XX.XX亩。这一用地规模充分考虑了石材翻新护理用品项目的建设需求，保障了石材翻新护理用品项目在合适的空间内得以充分发展。石材翻新护理用品项目规划的总建筑面积为XXXX平方米，其中主体工程建设占XXXX平方米，计容建筑面积达XXXX平方米。预计建筑工程的投资将达到XXXX万元，为石材翻新护理用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https://d.book118.com/767116132055006030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F705C0"/>
    <w:rsid w:val="74F705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11613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2024-01-09T14:44:00Z</dcterms:created>
  <dcterms:modified xsi:type="dcterms:W3CDTF">2024-01-09T14:44:57Z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2C68EDB9F4F34C7AB5D37E39D93583E2_11</vt:lpwstr>
  </property>
  <property fmtid="{D5CDD505-2E9C-101B-9397-08002B2CF9AE}" pid="3" name="KSOProductBuildVer">
    <vt:lpwstr>2052-12.1.0.16120</vt:lpwstr>
  </property>
</Properties>
</file>