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极细射频同轴电缆项目规划设计纲要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1" w:history="1">
        <w:r>
          <w:rPr>
            <w:rFonts w:ascii="仿宋" w:eastAsia="仿宋" w:hAnsi="仿宋" w:cs="仿宋" w:hint="eastAsia"/>
            <w:lang w:eastAsia="zh-CN"/>
          </w:rPr>
          <w:t>前言</w:t>
        </w:r>
        <w:r>
          <w:tab/>
        </w:r>
        <w:r>
          <w:fldChar w:fldCharType="begin"/>
        </w:r>
        <w:r>
          <w:instrText xml:space="preserve"> PAGEREF _Toc1501 \h </w:instrText>
        </w:r>
        <w:r>
          <w:fldChar w:fldCharType="separate"/>
        </w:r>
        <w:r>
          <w:t>3</w:t>
        </w:r>
        <w:r>
          <w:fldChar w:fldCharType="end"/>
        </w:r>
      </w:hyperlink>
    </w:p>
    <w:p>
      <w:pPr>
        <w:pStyle w:val="TOC1"/>
        <w:tabs>
          <w:tab w:val="right" w:leader="dot" w:pos="8306"/>
        </w:tabs>
      </w:pPr>
      <w:hyperlink w:anchor="_Toc28408" w:history="1">
        <w:r>
          <w:rPr>
            <w:rFonts w:ascii="仿宋" w:eastAsia="仿宋" w:hAnsi="仿宋" w:cs="仿宋" w:hint="eastAsia"/>
            <w:lang w:eastAsia="zh-CN"/>
          </w:rPr>
          <w:t>一、极细射频同轴电缆项目土建工程</w:t>
        </w:r>
        <w:r>
          <w:tab/>
        </w:r>
        <w:r>
          <w:fldChar w:fldCharType="begin"/>
        </w:r>
        <w:r>
          <w:instrText xml:space="preserve"> PAGEREF _Toc28408 \h </w:instrText>
        </w:r>
        <w:r>
          <w:fldChar w:fldCharType="separate"/>
        </w:r>
        <w:r>
          <w:t>3</w:t>
        </w:r>
        <w:r>
          <w:fldChar w:fldCharType="end"/>
        </w:r>
      </w:hyperlink>
    </w:p>
    <w:p>
      <w:pPr>
        <w:pStyle w:val="TOC2"/>
        <w:tabs>
          <w:tab w:val="right" w:leader="dot" w:pos="8306"/>
        </w:tabs>
      </w:pPr>
      <w:hyperlink w:anchor="_Toc8772" w:history="1">
        <w:r>
          <w:rPr>
            <w:rFonts w:ascii="仿宋" w:eastAsia="仿宋" w:hAnsi="仿宋" w:cs="仿宋" w:hint="eastAsia"/>
            <w:lang w:eastAsia="zh-CN"/>
          </w:rPr>
          <w:t>(一)、建筑工程设计原则</w:t>
        </w:r>
        <w:r>
          <w:tab/>
        </w:r>
        <w:r>
          <w:fldChar w:fldCharType="begin"/>
        </w:r>
        <w:r>
          <w:instrText xml:space="preserve"> PAGEREF _Toc8772 \h </w:instrText>
        </w:r>
        <w:r>
          <w:fldChar w:fldCharType="separate"/>
        </w:r>
        <w:r>
          <w:t>3</w:t>
        </w:r>
        <w:r>
          <w:fldChar w:fldCharType="end"/>
        </w:r>
      </w:hyperlink>
    </w:p>
    <w:p>
      <w:pPr>
        <w:pStyle w:val="TOC2"/>
        <w:tabs>
          <w:tab w:val="right" w:leader="dot" w:pos="8306"/>
        </w:tabs>
      </w:pPr>
      <w:hyperlink w:anchor="_Toc8059" w:history="1">
        <w:r>
          <w:rPr>
            <w:rFonts w:ascii="仿宋" w:eastAsia="仿宋" w:hAnsi="仿宋" w:cs="仿宋" w:hint="eastAsia"/>
            <w:lang w:eastAsia="zh-CN"/>
          </w:rPr>
          <w:t>(二)、土建工程设计年限及安全等级</w:t>
        </w:r>
        <w:r>
          <w:tab/>
        </w:r>
        <w:r>
          <w:fldChar w:fldCharType="begin"/>
        </w:r>
        <w:r>
          <w:instrText xml:space="preserve"> PAGEREF _Toc8059 \h </w:instrText>
        </w:r>
        <w:r>
          <w:fldChar w:fldCharType="separate"/>
        </w:r>
        <w:r>
          <w:t>4</w:t>
        </w:r>
        <w:r>
          <w:fldChar w:fldCharType="end"/>
        </w:r>
      </w:hyperlink>
    </w:p>
    <w:p>
      <w:pPr>
        <w:pStyle w:val="TOC2"/>
        <w:tabs>
          <w:tab w:val="right" w:leader="dot" w:pos="8306"/>
        </w:tabs>
      </w:pPr>
      <w:hyperlink w:anchor="_Toc31152" w:history="1">
        <w:r>
          <w:rPr>
            <w:rFonts w:ascii="仿宋" w:eastAsia="仿宋" w:hAnsi="仿宋" w:cs="仿宋" w:hint="eastAsia"/>
            <w:lang w:eastAsia="zh-CN"/>
          </w:rPr>
          <w:t>(三)、建筑工程设计总体要求</w:t>
        </w:r>
        <w:r>
          <w:tab/>
        </w:r>
        <w:r>
          <w:fldChar w:fldCharType="begin"/>
        </w:r>
        <w:r>
          <w:instrText xml:space="preserve"> PAGEREF _Toc31152 \h </w:instrText>
        </w:r>
        <w:r>
          <w:fldChar w:fldCharType="separate"/>
        </w:r>
        <w:r>
          <w:t>5</w:t>
        </w:r>
        <w:r>
          <w:fldChar w:fldCharType="end"/>
        </w:r>
      </w:hyperlink>
    </w:p>
    <w:p>
      <w:pPr>
        <w:pStyle w:val="TOC2"/>
        <w:tabs>
          <w:tab w:val="right" w:leader="dot" w:pos="8306"/>
        </w:tabs>
      </w:pPr>
      <w:hyperlink w:anchor="_Toc28654" w:history="1">
        <w:r>
          <w:rPr>
            <w:rFonts w:ascii="仿宋" w:eastAsia="仿宋" w:hAnsi="仿宋" w:cs="仿宋" w:hint="eastAsia"/>
            <w:lang w:eastAsia="zh-CN"/>
          </w:rPr>
          <w:t>(四)、土建工程建设指标</w:t>
        </w:r>
        <w:r>
          <w:tab/>
        </w:r>
        <w:r>
          <w:fldChar w:fldCharType="begin"/>
        </w:r>
        <w:r>
          <w:instrText xml:space="preserve"> PAGEREF _Toc28654 \h </w:instrText>
        </w:r>
        <w:r>
          <w:fldChar w:fldCharType="separate"/>
        </w:r>
        <w:r>
          <w:t>6</w:t>
        </w:r>
        <w:r>
          <w:fldChar w:fldCharType="end"/>
        </w:r>
      </w:hyperlink>
    </w:p>
    <w:p>
      <w:pPr>
        <w:pStyle w:val="TOC1"/>
        <w:tabs>
          <w:tab w:val="right" w:leader="dot" w:pos="8306"/>
        </w:tabs>
      </w:pPr>
      <w:hyperlink w:anchor="_Toc20303" w:history="1">
        <w:r>
          <w:rPr>
            <w:rFonts w:ascii="仿宋" w:eastAsia="仿宋" w:hAnsi="仿宋" w:cs="仿宋" w:hint="eastAsia"/>
            <w:lang w:eastAsia="zh-CN"/>
          </w:rPr>
          <w:t>二、极细射频同轴电缆项目建设背景及必要性分析</w:t>
        </w:r>
        <w:r>
          <w:tab/>
        </w:r>
        <w:r>
          <w:fldChar w:fldCharType="begin"/>
        </w:r>
        <w:r>
          <w:instrText xml:space="preserve"> PAGEREF _Toc20303 \h </w:instrText>
        </w:r>
        <w:r>
          <w:fldChar w:fldCharType="separate"/>
        </w:r>
        <w:r>
          <w:t>6</w:t>
        </w:r>
        <w:r>
          <w:fldChar w:fldCharType="end"/>
        </w:r>
      </w:hyperlink>
    </w:p>
    <w:p>
      <w:pPr>
        <w:pStyle w:val="TOC2"/>
        <w:tabs>
          <w:tab w:val="right" w:leader="dot" w:pos="8306"/>
        </w:tabs>
      </w:pPr>
      <w:hyperlink w:anchor="_Toc14540" w:history="1">
        <w:r>
          <w:rPr>
            <w:rFonts w:ascii="仿宋" w:eastAsia="仿宋" w:hAnsi="仿宋" w:cs="仿宋" w:hint="eastAsia"/>
            <w:lang w:eastAsia="zh-CN"/>
          </w:rPr>
          <w:t>(一)、极细射频同轴电缆项目背景分析</w:t>
        </w:r>
        <w:r>
          <w:tab/>
        </w:r>
        <w:r>
          <w:fldChar w:fldCharType="begin"/>
        </w:r>
        <w:r>
          <w:instrText xml:space="preserve"> PAGEREF _Toc14540 \h </w:instrText>
        </w:r>
        <w:r>
          <w:fldChar w:fldCharType="separate"/>
        </w:r>
        <w:r>
          <w:t>6</w:t>
        </w:r>
        <w:r>
          <w:fldChar w:fldCharType="end"/>
        </w:r>
      </w:hyperlink>
    </w:p>
    <w:p>
      <w:pPr>
        <w:pStyle w:val="TOC2"/>
        <w:tabs>
          <w:tab w:val="right" w:leader="dot" w:pos="8306"/>
        </w:tabs>
      </w:pPr>
      <w:hyperlink w:anchor="_Toc15270" w:history="1">
        <w:r>
          <w:rPr>
            <w:rFonts w:ascii="仿宋" w:eastAsia="仿宋" w:hAnsi="仿宋" w:cs="仿宋" w:hint="eastAsia"/>
            <w:lang w:eastAsia="zh-CN"/>
          </w:rPr>
          <w:t>(二)、极细射频同轴电缆项目建设必要性分析</w:t>
        </w:r>
        <w:r>
          <w:tab/>
        </w:r>
        <w:r>
          <w:fldChar w:fldCharType="begin"/>
        </w:r>
        <w:r>
          <w:instrText xml:space="preserve"> PAGEREF _Toc15270 \h </w:instrText>
        </w:r>
        <w:r>
          <w:fldChar w:fldCharType="separate"/>
        </w:r>
        <w:r>
          <w:t>8</w:t>
        </w:r>
        <w:r>
          <w:fldChar w:fldCharType="end"/>
        </w:r>
      </w:hyperlink>
    </w:p>
    <w:p>
      <w:pPr>
        <w:pStyle w:val="TOC1"/>
        <w:tabs>
          <w:tab w:val="right" w:leader="dot" w:pos="8306"/>
        </w:tabs>
      </w:pPr>
      <w:hyperlink w:anchor="_Toc12951" w:history="1">
        <w:r>
          <w:rPr>
            <w:rFonts w:ascii="仿宋" w:eastAsia="仿宋" w:hAnsi="仿宋" w:cs="仿宋" w:hint="eastAsia"/>
            <w:lang w:eastAsia="zh-CN"/>
          </w:rPr>
          <w:t>三、极细射频同轴电缆项目建设单位说明</w:t>
        </w:r>
        <w:r>
          <w:tab/>
        </w:r>
        <w:r>
          <w:fldChar w:fldCharType="begin"/>
        </w:r>
        <w:r>
          <w:instrText xml:space="preserve"> PAGEREF _Toc12951 \h </w:instrText>
        </w:r>
        <w:r>
          <w:fldChar w:fldCharType="separate"/>
        </w:r>
        <w:r>
          <w:t>9</w:t>
        </w:r>
        <w:r>
          <w:fldChar w:fldCharType="end"/>
        </w:r>
      </w:hyperlink>
    </w:p>
    <w:p>
      <w:pPr>
        <w:pStyle w:val="TOC2"/>
        <w:tabs>
          <w:tab w:val="right" w:leader="dot" w:pos="8306"/>
        </w:tabs>
      </w:pPr>
      <w:hyperlink w:anchor="_Toc22264" w:history="1">
        <w:r>
          <w:rPr>
            <w:rFonts w:ascii="仿宋" w:eastAsia="仿宋" w:hAnsi="仿宋" w:cs="仿宋" w:hint="eastAsia"/>
            <w:lang w:eastAsia="zh-CN"/>
          </w:rPr>
          <w:t>(一)、极细射频同轴电缆项目承办单位基本情况</w:t>
        </w:r>
        <w:r>
          <w:tab/>
        </w:r>
        <w:r>
          <w:fldChar w:fldCharType="begin"/>
        </w:r>
        <w:r>
          <w:instrText xml:space="preserve"> PAGEREF _Toc22264 \h </w:instrText>
        </w:r>
        <w:r>
          <w:fldChar w:fldCharType="separate"/>
        </w:r>
        <w:r>
          <w:t>9</w:t>
        </w:r>
        <w:r>
          <w:fldChar w:fldCharType="end"/>
        </w:r>
      </w:hyperlink>
    </w:p>
    <w:p>
      <w:pPr>
        <w:pStyle w:val="TOC2"/>
        <w:tabs>
          <w:tab w:val="right" w:leader="dot" w:pos="8306"/>
        </w:tabs>
      </w:pPr>
      <w:hyperlink w:anchor="_Toc30501" w:history="1">
        <w:r>
          <w:rPr>
            <w:rFonts w:ascii="仿宋" w:eastAsia="仿宋" w:hAnsi="仿宋" w:cs="仿宋" w:hint="eastAsia"/>
            <w:lang w:eastAsia="zh-CN"/>
          </w:rPr>
          <w:t>(二)、公司经济效益分析</w:t>
        </w:r>
        <w:r>
          <w:tab/>
        </w:r>
        <w:r>
          <w:fldChar w:fldCharType="begin"/>
        </w:r>
        <w:r>
          <w:instrText xml:space="preserve"> PAGEREF _Toc30501 \h </w:instrText>
        </w:r>
        <w:r>
          <w:fldChar w:fldCharType="separate"/>
        </w:r>
        <w:r>
          <w:t>10</w:t>
        </w:r>
        <w:r>
          <w:fldChar w:fldCharType="end"/>
        </w:r>
      </w:hyperlink>
    </w:p>
    <w:p>
      <w:pPr>
        <w:pStyle w:val="TOC1"/>
        <w:tabs>
          <w:tab w:val="right" w:leader="dot" w:pos="8306"/>
        </w:tabs>
      </w:pPr>
      <w:hyperlink w:anchor="_Toc13281" w:history="1">
        <w:r>
          <w:rPr>
            <w:rFonts w:ascii="仿宋" w:eastAsia="仿宋" w:hAnsi="仿宋" w:cs="仿宋" w:hint="eastAsia"/>
            <w:lang w:eastAsia="zh-CN"/>
          </w:rPr>
          <w:t>四、极细射频同轴电缆项目文档管理</w:t>
        </w:r>
        <w:r>
          <w:tab/>
        </w:r>
        <w:r>
          <w:fldChar w:fldCharType="begin"/>
        </w:r>
        <w:r>
          <w:instrText xml:space="preserve"> PAGEREF _Toc13281 \h </w:instrText>
        </w:r>
        <w:r>
          <w:fldChar w:fldCharType="separate"/>
        </w:r>
        <w:r>
          <w:t>11</w:t>
        </w:r>
        <w:r>
          <w:fldChar w:fldCharType="end"/>
        </w:r>
      </w:hyperlink>
    </w:p>
    <w:p>
      <w:pPr>
        <w:pStyle w:val="TOC2"/>
        <w:tabs>
          <w:tab w:val="right" w:leader="dot" w:pos="8306"/>
        </w:tabs>
      </w:pPr>
      <w:hyperlink w:anchor="_Toc5719" w:history="1">
        <w:r>
          <w:rPr>
            <w:rFonts w:ascii="仿宋" w:eastAsia="仿宋" w:hAnsi="仿宋" w:cs="仿宋" w:hint="eastAsia"/>
            <w:lang w:eastAsia="zh-CN"/>
          </w:rPr>
          <w:t>(一)、文档编制与审查</w:t>
        </w:r>
        <w:r>
          <w:tab/>
        </w:r>
        <w:r>
          <w:fldChar w:fldCharType="begin"/>
        </w:r>
        <w:r>
          <w:instrText xml:space="preserve"> PAGEREF _Toc5719 \h </w:instrText>
        </w:r>
        <w:r>
          <w:fldChar w:fldCharType="separate"/>
        </w:r>
        <w:r>
          <w:t>11</w:t>
        </w:r>
        <w:r>
          <w:fldChar w:fldCharType="end"/>
        </w:r>
      </w:hyperlink>
    </w:p>
    <w:p>
      <w:pPr>
        <w:pStyle w:val="TOC2"/>
        <w:tabs>
          <w:tab w:val="right" w:leader="dot" w:pos="8306"/>
        </w:tabs>
      </w:pPr>
      <w:hyperlink w:anchor="_Toc5025" w:history="1">
        <w:r>
          <w:rPr>
            <w:rFonts w:ascii="仿宋" w:eastAsia="仿宋" w:hAnsi="仿宋" w:cs="仿宋" w:hint="eastAsia"/>
            <w:lang w:eastAsia="zh-CN"/>
          </w:rPr>
          <w:t>(二)、文档发布与分发</w:t>
        </w:r>
        <w:r>
          <w:tab/>
        </w:r>
        <w:r>
          <w:fldChar w:fldCharType="begin"/>
        </w:r>
        <w:r>
          <w:instrText xml:space="preserve"> PAGEREF _Toc5025 \h </w:instrText>
        </w:r>
        <w:r>
          <w:fldChar w:fldCharType="separate"/>
        </w:r>
        <w:r>
          <w:t>12</w:t>
        </w:r>
        <w:r>
          <w:fldChar w:fldCharType="end"/>
        </w:r>
      </w:hyperlink>
    </w:p>
    <w:p>
      <w:pPr>
        <w:pStyle w:val="TOC2"/>
        <w:tabs>
          <w:tab w:val="right" w:leader="dot" w:pos="8306"/>
        </w:tabs>
      </w:pPr>
      <w:hyperlink w:anchor="_Toc8625" w:history="1">
        <w:r>
          <w:rPr>
            <w:rFonts w:ascii="仿宋" w:eastAsia="仿宋" w:hAnsi="仿宋" w:cs="仿宋" w:hint="eastAsia"/>
            <w:lang w:eastAsia="zh-CN"/>
          </w:rPr>
          <w:t>(三)、文档存档与归档</w:t>
        </w:r>
        <w:r>
          <w:tab/>
        </w:r>
        <w:r>
          <w:fldChar w:fldCharType="begin"/>
        </w:r>
        <w:r>
          <w:instrText xml:space="preserve"> PAGEREF _Toc8625 \h </w:instrText>
        </w:r>
        <w:r>
          <w:fldChar w:fldCharType="separate"/>
        </w:r>
        <w:r>
          <w:t>13</w:t>
        </w:r>
        <w:r>
          <w:fldChar w:fldCharType="end"/>
        </w:r>
      </w:hyperlink>
    </w:p>
    <w:p>
      <w:pPr>
        <w:pStyle w:val="TOC1"/>
        <w:tabs>
          <w:tab w:val="right" w:leader="dot" w:pos="8306"/>
        </w:tabs>
      </w:pPr>
      <w:hyperlink w:anchor="_Toc18926" w:history="1">
        <w:r>
          <w:rPr>
            <w:rFonts w:ascii="仿宋" w:eastAsia="仿宋" w:hAnsi="仿宋" w:cs="仿宋" w:hint="eastAsia"/>
            <w:lang w:eastAsia="zh-CN"/>
          </w:rPr>
          <w:t>五、极细射频同轴电缆项目可持续发展</w:t>
        </w:r>
        <w:r>
          <w:tab/>
        </w:r>
        <w:r>
          <w:fldChar w:fldCharType="begin"/>
        </w:r>
        <w:r>
          <w:instrText xml:space="preserve"> PAGEREF _Toc18926 \h </w:instrText>
        </w:r>
        <w:r>
          <w:fldChar w:fldCharType="separate"/>
        </w:r>
        <w:r>
          <w:t>14</w:t>
        </w:r>
        <w:r>
          <w:fldChar w:fldCharType="end"/>
        </w:r>
      </w:hyperlink>
    </w:p>
    <w:p>
      <w:pPr>
        <w:pStyle w:val="TOC2"/>
        <w:tabs>
          <w:tab w:val="right" w:leader="dot" w:pos="8306"/>
        </w:tabs>
      </w:pPr>
      <w:hyperlink w:anchor="_Toc27995" w:history="1">
        <w:r>
          <w:rPr>
            <w:rFonts w:ascii="仿宋" w:eastAsia="仿宋" w:hAnsi="仿宋" w:cs="仿宋" w:hint="eastAsia"/>
            <w:lang w:eastAsia="zh-CN"/>
          </w:rPr>
          <w:t>(一)、可持续战略与实践</w:t>
        </w:r>
        <w:r>
          <w:tab/>
        </w:r>
        <w:r>
          <w:fldChar w:fldCharType="begin"/>
        </w:r>
        <w:r>
          <w:instrText xml:space="preserve"> PAGEREF _Toc27995 \h </w:instrText>
        </w:r>
        <w:r>
          <w:fldChar w:fldCharType="separate"/>
        </w:r>
        <w:r>
          <w:t>14</w:t>
        </w:r>
        <w:r>
          <w:fldChar w:fldCharType="end"/>
        </w:r>
      </w:hyperlink>
    </w:p>
    <w:p>
      <w:pPr>
        <w:pStyle w:val="TOC2"/>
        <w:tabs>
          <w:tab w:val="right" w:leader="dot" w:pos="8306"/>
        </w:tabs>
      </w:pPr>
      <w:hyperlink w:anchor="_Toc13395" w:history="1">
        <w:r>
          <w:rPr>
            <w:rFonts w:ascii="仿宋" w:eastAsia="仿宋" w:hAnsi="仿宋" w:cs="仿宋" w:hint="eastAsia"/>
            <w:lang w:eastAsia="zh-CN"/>
          </w:rPr>
          <w:t>(二)、环保与社会责任</w:t>
        </w:r>
        <w:r>
          <w:tab/>
        </w:r>
        <w:r>
          <w:fldChar w:fldCharType="begin"/>
        </w:r>
        <w:r>
          <w:instrText xml:space="preserve"> PAGEREF _Toc13395 \h </w:instrText>
        </w:r>
        <w:r>
          <w:fldChar w:fldCharType="separate"/>
        </w:r>
        <w:r>
          <w:t>15</w:t>
        </w:r>
        <w:r>
          <w:fldChar w:fldCharType="end"/>
        </w:r>
      </w:hyperlink>
    </w:p>
    <w:p>
      <w:pPr>
        <w:pStyle w:val="TOC1"/>
        <w:tabs>
          <w:tab w:val="right" w:leader="dot" w:pos="8306"/>
        </w:tabs>
      </w:pPr>
      <w:hyperlink w:anchor="_Toc31390" w:history="1">
        <w:r>
          <w:rPr>
            <w:rFonts w:ascii="仿宋" w:eastAsia="仿宋" w:hAnsi="仿宋" w:cs="仿宋" w:hint="eastAsia"/>
            <w:lang w:eastAsia="zh-CN"/>
          </w:rPr>
          <w:t>六、极细射频同轴电缆项目选址可行性分析</w:t>
        </w:r>
        <w:r>
          <w:tab/>
        </w:r>
        <w:r>
          <w:fldChar w:fldCharType="begin"/>
        </w:r>
        <w:r>
          <w:instrText xml:space="preserve"> PAGEREF _Toc31390 \h </w:instrText>
        </w:r>
        <w:r>
          <w:fldChar w:fldCharType="separate"/>
        </w:r>
        <w:r>
          <w:t>16</w:t>
        </w:r>
        <w:r>
          <w:fldChar w:fldCharType="end"/>
        </w:r>
      </w:hyperlink>
    </w:p>
    <w:p>
      <w:pPr>
        <w:pStyle w:val="TOC2"/>
        <w:tabs>
          <w:tab w:val="right" w:leader="dot" w:pos="8306"/>
        </w:tabs>
      </w:pPr>
      <w:hyperlink w:anchor="_Toc2390" w:history="1">
        <w:r>
          <w:rPr>
            <w:rFonts w:ascii="仿宋" w:eastAsia="仿宋" w:hAnsi="仿宋" w:cs="仿宋" w:hint="eastAsia"/>
            <w:lang w:eastAsia="zh-CN"/>
          </w:rPr>
          <w:t>(一)、极细射频同轴电缆项目选址</w:t>
        </w:r>
        <w:r>
          <w:tab/>
        </w:r>
        <w:r>
          <w:fldChar w:fldCharType="begin"/>
        </w:r>
        <w:r>
          <w:instrText xml:space="preserve"> PAGEREF _Toc2390 \h </w:instrText>
        </w:r>
        <w:r>
          <w:fldChar w:fldCharType="separate"/>
        </w:r>
        <w:r>
          <w:t>16</w:t>
        </w:r>
        <w:r>
          <w:fldChar w:fldCharType="end"/>
        </w:r>
      </w:hyperlink>
    </w:p>
    <w:p>
      <w:pPr>
        <w:pStyle w:val="TOC2"/>
        <w:tabs>
          <w:tab w:val="right" w:leader="dot" w:pos="8306"/>
        </w:tabs>
      </w:pPr>
      <w:hyperlink w:anchor="_Toc24282" w:history="1">
        <w:r>
          <w:rPr>
            <w:rFonts w:ascii="仿宋" w:eastAsia="仿宋" w:hAnsi="仿宋" w:cs="仿宋" w:hint="eastAsia"/>
            <w:lang w:eastAsia="zh-CN"/>
          </w:rPr>
          <w:t>(二)、用地控制指标</w:t>
        </w:r>
        <w:r>
          <w:tab/>
        </w:r>
        <w:r>
          <w:fldChar w:fldCharType="begin"/>
        </w:r>
        <w:r>
          <w:instrText xml:space="preserve"> PAGEREF _Toc24282 \h </w:instrText>
        </w:r>
        <w:r>
          <w:fldChar w:fldCharType="separate"/>
        </w:r>
        <w:r>
          <w:t>16</w:t>
        </w:r>
        <w:r>
          <w:fldChar w:fldCharType="end"/>
        </w:r>
      </w:hyperlink>
    </w:p>
    <w:p>
      <w:pPr>
        <w:pStyle w:val="TOC2"/>
        <w:tabs>
          <w:tab w:val="right" w:leader="dot" w:pos="8306"/>
        </w:tabs>
      </w:pPr>
      <w:hyperlink w:anchor="_Toc9723" w:history="1">
        <w:r>
          <w:rPr>
            <w:rFonts w:ascii="仿宋" w:eastAsia="仿宋" w:hAnsi="仿宋" w:cs="仿宋" w:hint="eastAsia"/>
            <w:lang w:eastAsia="zh-CN"/>
          </w:rPr>
          <w:t>(三)、节约用地措施</w:t>
        </w:r>
        <w:r>
          <w:tab/>
        </w:r>
        <w:r>
          <w:fldChar w:fldCharType="begin"/>
        </w:r>
        <w:r>
          <w:instrText xml:space="preserve"> PAGEREF _Toc9723 \h </w:instrText>
        </w:r>
        <w:r>
          <w:fldChar w:fldCharType="separate"/>
        </w:r>
        <w:r>
          <w:t>18</w:t>
        </w:r>
        <w:r>
          <w:fldChar w:fldCharType="end"/>
        </w:r>
      </w:hyperlink>
    </w:p>
    <w:p>
      <w:pPr>
        <w:pStyle w:val="TOC2"/>
        <w:tabs>
          <w:tab w:val="right" w:leader="dot" w:pos="8306"/>
        </w:tabs>
      </w:pPr>
      <w:hyperlink w:anchor="_Toc21374" w:history="1">
        <w:r>
          <w:rPr>
            <w:rFonts w:ascii="仿宋" w:eastAsia="仿宋" w:hAnsi="仿宋" w:cs="仿宋" w:hint="eastAsia"/>
            <w:lang w:eastAsia="zh-CN"/>
          </w:rPr>
          <w:t>(四)、总图布置方案</w:t>
        </w:r>
        <w:r>
          <w:tab/>
        </w:r>
        <w:r>
          <w:fldChar w:fldCharType="begin"/>
        </w:r>
        <w:r>
          <w:instrText xml:space="preserve"> PAGEREF _Toc21374 \h </w:instrText>
        </w:r>
        <w:r>
          <w:fldChar w:fldCharType="separate"/>
        </w:r>
        <w:r>
          <w:t>19</w:t>
        </w:r>
        <w:r>
          <w:fldChar w:fldCharType="end"/>
        </w:r>
      </w:hyperlink>
    </w:p>
    <w:p>
      <w:pPr>
        <w:pStyle w:val="TOC2"/>
        <w:tabs>
          <w:tab w:val="right" w:leader="dot" w:pos="8306"/>
        </w:tabs>
      </w:pPr>
      <w:hyperlink w:anchor="_Toc29807" w:history="1">
        <w:r>
          <w:rPr>
            <w:rFonts w:ascii="仿宋" w:eastAsia="仿宋" w:hAnsi="仿宋" w:cs="仿宋" w:hint="eastAsia"/>
            <w:lang w:eastAsia="zh-CN"/>
          </w:rPr>
          <w:t>(五)、选址综合评价</w:t>
        </w:r>
        <w:r>
          <w:tab/>
        </w:r>
        <w:r>
          <w:fldChar w:fldCharType="begin"/>
        </w:r>
        <w:r>
          <w:instrText xml:space="preserve"> PAGEREF _Toc29807 \h </w:instrText>
        </w:r>
        <w:r>
          <w:fldChar w:fldCharType="separate"/>
        </w:r>
        <w:r>
          <w:t>21</w:t>
        </w:r>
        <w:r>
          <w:fldChar w:fldCharType="end"/>
        </w:r>
      </w:hyperlink>
    </w:p>
    <w:p>
      <w:pPr>
        <w:pStyle w:val="TOC1"/>
        <w:tabs>
          <w:tab w:val="right" w:leader="dot" w:pos="8306"/>
        </w:tabs>
      </w:pPr>
      <w:hyperlink w:anchor="_Toc16026" w:history="1">
        <w:r>
          <w:rPr>
            <w:rFonts w:ascii="仿宋" w:eastAsia="仿宋" w:hAnsi="仿宋" w:cs="仿宋" w:hint="eastAsia"/>
            <w:lang w:eastAsia="zh-CN"/>
          </w:rPr>
          <w:t>七、生产安全保护</w:t>
        </w:r>
        <w:r>
          <w:tab/>
        </w:r>
        <w:r>
          <w:fldChar w:fldCharType="begin"/>
        </w:r>
        <w:r>
          <w:instrText xml:space="preserve"> PAGEREF _Toc16026 \h </w:instrText>
        </w:r>
        <w:r>
          <w:fldChar w:fldCharType="separate"/>
        </w:r>
        <w:r>
          <w:t>22</w:t>
        </w:r>
        <w:r>
          <w:fldChar w:fldCharType="end"/>
        </w:r>
      </w:hyperlink>
    </w:p>
    <w:p>
      <w:pPr>
        <w:pStyle w:val="TOC2"/>
        <w:tabs>
          <w:tab w:val="right" w:leader="dot" w:pos="8306"/>
        </w:tabs>
      </w:pPr>
      <w:hyperlink w:anchor="_Toc7379" w:history="1">
        <w:r>
          <w:rPr>
            <w:rFonts w:ascii="仿宋" w:eastAsia="仿宋" w:hAnsi="仿宋" w:cs="仿宋" w:hint="eastAsia"/>
            <w:lang w:eastAsia="zh-CN"/>
          </w:rPr>
          <w:t>(一)、消防安全</w:t>
        </w:r>
        <w:r>
          <w:tab/>
        </w:r>
        <w:r>
          <w:fldChar w:fldCharType="begin"/>
        </w:r>
        <w:r>
          <w:instrText xml:space="preserve"> PAGEREF _Toc7379 \h </w:instrText>
        </w:r>
        <w:r>
          <w:fldChar w:fldCharType="separate"/>
        </w:r>
        <w:r>
          <w:t>22</w:t>
        </w:r>
        <w:r>
          <w:fldChar w:fldCharType="end"/>
        </w:r>
      </w:hyperlink>
    </w:p>
    <w:p>
      <w:pPr>
        <w:pStyle w:val="TOC2"/>
        <w:tabs>
          <w:tab w:val="right" w:leader="dot" w:pos="8306"/>
        </w:tabs>
      </w:pPr>
      <w:hyperlink w:anchor="_Toc16622" w:history="1">
        <w:r>
          <w:rPr>
            <w:rFonts w:ascii="仿宋" w:eastAsia="仿宋" w:hAnsi="仿宋" w:cs="仿宋" w:hint="eastAsia"/>
            <w:lang w:eastAsia="zh-CN"/>
          </w:rPr>
          <w:t>(二)、防火防爆总图布置措施</w:t>
        </w:r>
        <w:r>
          <w:tab/>
        </w:r>
        <w:r>
          <w:fldChar w:fldCharType="begin"/>
        </w:r>
        <w:r>
          <w:instrText xml:space="preserve"> PAGEREF _Toc16622 \h </w:instrText>
        </w:r>
        <w:r>
          <w:fldChar w:fldCharType="separate"/>
        </w:r>
        <w:r>
          <w:t>23</w:t>
        </w:r>
        <w:r>
          <w:fldChar w:fldCharType="end"/>
        </w:r>
      </w:hyperlink>
    </w:p>
    <w:p>
      <w:pPr>
        <w:pStyle w:val="TOC2"/>
        <w:tabs>
          <w:tab w:val="right" w:leader="dot" w:pos="8306"/>
        </w:tabs>
      </w:pPr>
      <w:hyperlink w:anchor="_Toc31096" w:history="1">
        <w:r>
          <w:rPr>
            <w:rFonts w:ascii="仿宋" w:eastAsia="仿宋" w:hAnsi="仿宋" w:cs="仿宋" w:hint="eastAsia"/>
            <w:lang w:eastAsia="zh-CN"/>
          </w:rPr>
          <w:t>(三)、自然灾害防范措施</w:t>
        </w:r>
        <w:r>
          <w:tab/>
        </w:r>
        <w:r>
          <w:fldChar w:fldCharType="begin"/>
        </w:r>
        <w:r>
          <w:instrText xml:space="preserve"> PAGEREF _Toc31096 \h </w:instrText>
        </w:r>
        <w:r>
          <w:fldChar w:fldCharType="separate"/>
        </w:r>
        <w:r>
          <w:t>24</w:t>
        </w:r>
        <w:r>
          <w:fldChar w:fldCharType="end"/>
        </w:r>
      </w:hyperlink>
    </w:p>
    <w:p>
      <w:pPr>
        <w:pStyle w:val="TOC2"/>
        <w:tabs>
          <w:tab w:val="right" w:leader="dot" w:pos="8306"/>
        </w:tabs>
      </w:pPr>
      <w:hyperlink w:anchor="_Toc32181" w:history="1">
        <w:r>
          <w:rPr>
            <w:rFonts w:ascii="仿宋" w:eastAsia="仿宋" w:hAnsi="仿宋" w:cs="仿宋" w:hint="eastAsia"/>
            <w:lang w:eastAsia="zh-CN"/>
          </w:rPr>
          <w:t>(四)、安全色及安全标志使用要求</w:t>
        </w:r>
        <w:r>
          <w:tab/>
        </w:r>
        <w:r>
          <w:fldChar w:fldCharType="begin"/>
        </w:r>
        <w:r>
          <w:instrText xml:space="preserve"> PAGEREF _Toc32181 \h </w:instrText>
        </w:r>
        <w:r>
          <w:fldChar w:fldCharType="separate"/>
        </w:r>
        <w:r>
          <w:t>25</w:t>
        </w:r>
        <w:r>
          <w:fldChar w:fldCharType="end"/>
        </w:r>
      </w:hyperlink>
    </w:p>
    <w:p>
      <w:pPr>
        <w:pStyle w:val="TOC2"/>
        <w:tabs>
          <w:tab w:val="right" w:leader="dot" w:pos="8306"/>
        </w:tabs>
      </w:pPr>
      <w:hyperlink w:anchor="_Toc21022" w:history="1">
        <w:r>
          <w:rPr>
            <w:rFonts w:ascii="仿宋" w:eastAsia="仿宋" w:hAnsi="仿宋" w:cs="仿宋" w:hint="eastAsia"/>
            <w:lang w:eastAsia="zh-CN"/>
          </w:rPr>
          <w:t>(五)、防尘防毒措施</w:t>
        </w:r>
        <w:r>
          <w:tab/>
        </w:r>
        <w:r>
          <w:fldChar w:fldCharType="begin"/>
        </w:r>
        <w:r>
          <w:instrText xml:space="preserve"> PAGEREF _Toc21022 \h </w:instrText>
        </w:r>
        <w:r>
          <w:fldChar w:fldCharType="separate"/>
        </w:r>
        <w:r>
          <w:t>26</w:t>
        </w:r>
        <w:r>
          <w:fldChar w:fldCharType="end"/>
        </w:r>
      </w:hyperlink>
    </w:p>
    <w:p>
      <w:pPr>
        <w:pStyle w:val="TOC2"/>
        <w:tabs>
          <w:tab w:val="right" w:leader="dot" w:pos="8306"/>
        </w:tabs>
      </w:pPr>
      <w:hyperlink w:anchor="_Toc12662" w:history="1">
        <w:r>
          <w:rPr>
            <w:rFonts w:ascii="仿宋" w:eastAsia="仿宋" w:hAnsi="仿宋" w:cs="仿宋" w:hint="eastAsia"/>
            <w:lang w:eastAsia="zh-CN"/>
          </w:rPr>
          <w:t>(六)、防静电、触电防护及防雷措施</w:t>
        </w:r>
        <w:r>
          <w:tab/>
        </w:r>
        <w:r>
          <w:fldChar w:fldCharType="begin"/>
        </w:r>
        <w:r>
          <w:instrText xml:space="preserve"> PAGEREF _Toc12662 \h </w:instrText>
        </w:r>
        <w:r>
          <w:fldChar w:fldCharType="separate"/>
        </w:r>
        <w:r>
          <w:t>27</w:t>
        </w:r>
        <w:r>
          <w:fldChar w:fldCharType="end"/>
        </w:r>
      </w:hyperlink>
    </w:p>
    <w:p>
      <w:pPr>
        <w:pStyle w:val="TOC2"/>
        <w:tabs>
          <w:tab w:val="right" w:leader="dot" w:pos="8306"/>
        </w:tabs>
      </w:pPr>
      <w:hyperlink w:anchor="_Toc15845" w:history="1">
        <w:r>
          <w:rPr>
            <w:rFonts w:ascii="仿宋" w:eastAsia="仿宋" w:hAnsi="仿宋" w:cs="仿宋" w:hint="eastAsia"/>
            <w:lang w:eastAsia="zh-CN"/>
          </w:rPr>
          <w:t>(七)、机械设备安全保障措施</w:t>
        </w:r>
        <w:r>
          <w:tab/>
        </w:r>
        <w:r>
          <w:fldChar w:fldCharType="begin"/>
        </w:r>
        <w:r>
          <w:instrText xml:space="preserve"> PAGEREF _Toc15845 \h </w:instrText>
        </w:r>
        <w:r>
          <w:fldChar w:fldCharType="separate"/>
        </w:r>
        <w:r>
          <w:t>29</w:t>
        </w:r>
        <w:r>
          <w:fldChar w:fldCharType="end"/>
        </w:r>
      </w:hyperlink>
    </w:p>
    <w:p>
      <w:pPr>
        <w:pStyle w:val="TOC1"/>
        <w:tabs>
          <w:tab w:val="right" w:leader="dot" w:pos="8306"/>
        </w:tabs>
      </w:pPr>
      <w:hyperlink w:anchor="_Toc6301" w:history="1">
        <w:r>
          <w:rPr>
            <w:rFonts w:ascii="仿宋" w:eastAsia="仿宋" w:hAnsi="仿宋" w:cs="仿宋" w:hint="eastAsia"/>
            <w:lang w:eastAsia="zh-CN"/>
          </w:rPr>
          <w:t>八、极细射频同轴电缆项目人力资源培养与发展</w:t>
        </w:r>
        <w:r>
          <w:tab/>
        </w:r>
        <w:r>
          <w:fldChar w:fldCharType="begin"/>
        </w:r>
        <w:r>
          <w:instrText xml:space="preserve"> PAGEREF _Toc6301 \h </w:instrText>
        </w:r>
        <w:r>
          <w:fldChar w:fldCharType="separate"/>
        </w:r>
        <w:r>
          <w:t>30</w:t>
        </w:r>
        <w:r>
          <w:fldChar w:fldCharType="end"/>
        </w:r>
      </w:hyperlink>
    </w:p>
    <w:p>
      <w:pPr>
        <w:pStyle w:val="TOC2"/>
        <w:tabs>
          <w:tab w:val="right" w:leader="dot" w:pos="8306"/>
        </w:tabs>
      </w:pPr>
      <w:hyperlink w:anchor="_Toc18968" w:history="1">
        <w:r>
          <w:rPr>
            <w:rFonts w:ascii="仿宋" w:eastAsia="仿宋" w:hAnsi="仿宋" w:cs="仿宋" w:hint="eastAsia"/>
            <w:lang w:eastAsia="zh-CN"/>
          </w:rPr>
          <w:t>(一)、人才需求与规划</w:t>
        </w:r>
        <w:r>
          <w:tab/>
        </w:r>
        <w:r>
          <w:fldChar w:fldCharType="begin"/>
        </w:r>
        <w:r>
          <w:instrText xml:space="preserve"> PAGEREF _Toc18968 \h </w:instrText>
        </w:r>
        <w:r>
          <w:fldChar w:fldCharType="separate"/>
        </w:r>
        <w:r>
          <w:t>30</w:t>
        </w:r>
        <w:r>
          <w:fldChar w:fldCharType="end"/>
        </w:r>
      </w:hyperlink>
    </w:p>
    <w:p>
      <w:pPr>
        <w:pStyle w:val="TOC2"/>
        <w:tabs>
          <w:tab w:val="right" w:leader="dot" w:pos="8306"/>
        </w:tabs>
      </w:pPr>
      <w:hyperlink w:anchor="_Toc27569" w:history="1">
        <w:r>
          <w:rPr>
            <w:rFonts w:ascii="仿宋" w:eastAsia="仿宋" w:hAnsi="仿宋" w:cs="仿宋" w:hint="eastAsia"/>
            <w:lang w:eastAsia="zh-CN"/>
          </w:rPr>
          <w:t>(二)、培训与发展计划</w:t>
        </w:r>
        <w:r>
          <w:tab/>
        </w:r>
        <w:r>
          <w:fldChar w:fldCharType="begin"/>
        </w:r>
        <w:r>
          <w:instrText xml:space="preserve"> PAGEREF _Toc27569 \h </w:instrText>
        </w:r>
        <w:r>
          <w:fldChar w:fldCharType="separate"/>
        </w:r>
        <w:r>
          <w:t>31</w:t>
        </w:r>
        <w:r>
          <w:fldChar w:fldCharType="end"/>
        </w:r>
      </w:hyperlink>
    </w:p>
    <w:p>
      <w:pPr>
        <w:pStyle w:val="TOC1"/>
        <w:tabs>
          <w:tab w:val="right" w:leader="dot" w:pos="8306"/>
        </w:tabs>
      </w:pPr>
      <w:hyperlink w:anchor="_Toc13304" w:history="1">
        <w:r>
          <w:rPr>
            <w:rFonts w:ascii="仿宋" w:eastAsia="仿宋" w:hAnsi="仿宋" w:cs="仿宋" w:hint="eastAsia"/>
            <w:lang w:eastAsia="zh-CN"/>
          </w:rPr>
          <w:t>九、极细射频同轴电缆项目社会影响</w:t>
        </w:r>
        <w:r>
          <w:tab/>
        </w:r>
        <w:r>
          <w:fldChar w:fldCharType="begin"/>
        </w:r>
        <w:r>
          <w:instrText xml:space="preserve"> PAGEREF _Toc13304 \h </w:instrText>
        </w:r>
        <w:r>
          <w:fldChar w:fldCharType="separate"/>
        </w:r>
        <w:r>
          <w:t>31</w:t>
        </w:r>
        <w:r>
          <w:fldChar w:fldCharType="end"/>
        </w:r>
      </w:hyperlink>
    </w:p>
    <w:p>
      <w:pPr>
        <w:pStyle w:val="TOC2"/>
        <w:tabs>
          <w:tab w:val="right" w:leader="dot" w:pos="8306"/>
        </w:tabs>
      </w:pPr>
      <w:hyperlink w:anchor="_Toc9822" w:history="1">
        <w:r>
          <w:rPr>
            <w:rFonts w:ascii="仿宋" w:eastAsia="仿宋" w:hAnsi="仿宋" w:cs="仿宋" w:hint="eastAsia"/>
            <w:lang w:eastAsia="zh-CN"/>
          </w:rPr>
          <w:t>(一)、社会责任与义务</w:t>
        </w:r>
        <w:r>
          <w:tab/>
        </w:r>
        <w:r>
          <w:fldChar w:fldCharType="begin"/>
        </w:r>
        <w:r>
          <w:instrText xml:space="preserve"> PAGEREF _Toc9822 \h </w:instrText>
        </w:r>
        <w:r>
          <w:fldChar w:fldCharType="separate"/>
        </w:r>
        <w:r>
          <w:t>31</w:t>
        </w:r>
        <w:r>
          <w:fldChar w:fldCharType="end"/>
        </w:r>
      </w:hyperlink>
    </w:p>
    <w:p>
      <w:pPr>
        <w:pStyle w:val="TOC2"/>
        <w:tabs>
          <w:tab w:val="right" w:leader="dot" w:pos="8306"/>
        </w:tabs>
      </w:pPr>
      <w:hyperlink w:anchor="_Toc13869" w:history="1">
        <w:r>
          <w:rPr>
            <w:rFonts w:ascii="仿宋" w:eastAsia="仿宋" w:hAnsi="仿宋" w:cs="仿宋" w:hint="eastAsia"/>
            <w:lang w:eastAsia="zh-CN"/>
          </w:rPr>
          <w:t>(二)、社会参与与沟通</w:t>
        </w:r>
        <w:r>
          <w:tab/>
        </w:r>
        <w:r>
          <w:fldChar w:fldCharType="begin"/>
        </w:r>
        <w:r>
          <w:instrText xml:space="preserve"> PAGEREF _Toc13869 \h </w:instrText>
        </w:r>
        <w:r>
          <w:fldChar w:fldCharType="separate"/>
        </w:r>
        <w:r>
          <w:t>32</w:t>
        </w:r>
        <w:r>
          <w:fldChar w:fldCharType="end"/>
        </w:r>
      </w:hyperlink>
    </w:p>
    <w:p>
      <w:pPr>
        <w:pStyle w:val="TOC1"/>
        <w:tabs>
          <w:tab w:val="right" w:leader="dot" w:pos="8306"/>
        </w:tabs>
      </w:pPr>
      <w:hyperlink w:anchor="_Toc14254" w:history="1">
        <w:r>
          <w:rPr>
            <w:rFonts w:ascii="仿宋" w:eastAsia="仿宋" w:hAnsi="仿宋" w:cs="仿宋" w:hint="eastAsia"/>
            <w:lang w:eastAsia="zh-CN"/>
          </w:rPr>
          <w:t>十、极细射频同轴电缆项目人力资源管理</w:t>
        </w:r>
        <w:r>
          <w:tab/>
        </w:r>
        <w:r>
          <w:fldChar w:fldCharType="begin"/>
        </w:r>
        <w:r>
          <w:instrText xml:space="preserve"> PAGEREF _Toc14254 \h </w:instrText>
        </w:r>
        <w:r>
          <w:fldChar w:fldCharType="separate"/>
        </w:r>
        <w:r>
          <w:t>33</w:t>
        </w:r>
        <w:r>
          <w:fldChar w:fldCharType="end"/>
        </w:r>
      </w:hyperlink>
    </w:p>
    <w:p>
      <w:pPr>
        <w:pStyle w:val="TOC2"/>
        <w:tabs>
          <w:tab w:val="right" w:leader="dot" w:pos="8306"/>
        </w:tabs>
      </w:pPr>
      <w:hyperlink w:anchor="_Toc11921" w:history="1">
        <w:r>
          <w:rPr>
            <w:rFonts w:ascii="仿宋" w:eastAsia="仿宋" w:hAnsi="仿宋" w:cs="仿宋" w:hint="eastAsia"/>
            <w:lang w:eastAsia="zh-CN"/>
          </w:rPr>
          <w:t>(一)、建立健全的预算管理制度</w:t>
        </w:r>
        <w:r>
          <w:tab/>
        </w:r>
        <w:r>
          <w:fldChar w:fldCharType="begin"/>
        </w:r>
        <w:r>
          <w:instrText xml:space="preserve"> PAGEREF _Toc11921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39" w:history="1">
        <w:r>
          <w:rPr>
            <w:rFonts w:ascii="仿宋" w:eastAsia="仿宋" w:hAnsi="仿宋" w:cs="仿宋" w:hint="eastAsia"/>
            <w:lang w:eastAsia="zh-CN"/>
          </w:rPr>
          <w:t>(二)、加强资金流动监控</w:t>
        </w:r>
        <w:r>
          <w:tab/>
        </w:r>
        <w:r>
          <w:fldChar w:fldCharType="begin"/>
        </w:r>
        <w:r>
          <w:instrText xml:space="preserve"> PAGEREF _Toc27939 \h </w:instrText>
        </w:r>
        <w:r>
          <w:fldChar w:fldCharType="separate"/>
        </w:r>
        <w:r>
          <w:t>35</w:t>
        </w:r>
        <w:r>
          <w:fldChar w:fldCharType="end"/>
        </w:r>
      </w:hyperlink>
    </w:p>
    <w:p>
      <w:pPr>
        <w:pStyle w:val="TOC2"/>
        <w:tabs>
          <w:tab w:val="right" w:leader="dot" w:pos="8306"/>
        </w:tabs>
      </w:pPr>
      <w:hyperlink w:anchor="_Toc18281" w:history="1">
        <w:r>
          <w:rPr>
            <w:rFonts w:ascii="仿宋" w:eastAsia="仿宋" w:hAnsi="仿宋" w:cs="仿宋" w:hint="eastAsia"/>
            <w:lang w:eastAsia="zh-CN"/>
          </w:rPr>
          <w:t>(三)、制定完善的风险控制机制</w:t>
        </w:r>
        <w:r>
          <w:tab/>
        </w:r>
        <w:r>
          <w:fldChar w:fldCharType="begin"/>
        </w:r>
        <w:r>
          <w:instrText xml:space="preserve"> PAGEREF _Toc18281 \h </w:instrText>
        </w:r>
        <w:r>
          <w:fldChar w:fldCharType="separate"/>
        </w:r>
        <w:r>
          <w:t>36</w:t>
        </w:r>
        <w:r>
          <w:fldChar w:fldCharType="end"/>
        </w:r>
      </w:hyperlink>
    </w:p>
    <w:p>
      <w:pPr>
        <w:pStyle w:val="TOC2"/>
        <w:tabs>
          <w:tab w:val="right" w:leader="dot" w:pos="8306"/>
        </w:tabs>
      </w:pPr>
      <w:hyperlink w:anchor="_Toc14229" w:history="1">
        <w:r>
          <w:rPr>
            <w:rFonts w:ascii="仿宋" w:eastAsia="仿宋" w:hAnsi="仿宋" w:cs="仿宋" w:hint="eastAsia"/>
            <w:lang w:eastAsia="zh-CN"/>
          </w:rPr>
          <w:t>(四)、优化成本管理</w:t>
        </w:r>
        <w:r>
          <w:tab/>
        </w:r>
        <w:r>
          <w:fldChar w:fldCharType="begin"/>
        </w:r>
        <w:r>
          <w:instrText xml:space="preserve"> PAGEREF _Toc14229 \h </w:instrText>
        </w:r>
        <w:r>
          <w:fldChar w:fldCharType="separate"/>
        </w:r>
        <w:r>
          <w:t>37</w:t>
        </w:r>
        <w:r>
          <w:fldChar w:fldCharType="end"/>
        </w:r>
      </w:hyperlink>
    </w:p>
    <w:p>
      <w:pPr>
        <w:pStyle w:val="TOC1"/>
        <w:tabs>
          <w:tab w:val="right" w:leader="dot" w:pos="8306"/>
        </w:tabs>
      </w:pPr>
      <w:hyperlink w:anchor="_Toc26439" w:history="1">
        <w:r>
          <w:rPr>
            <w:rFonts w:ascii="仿宋" w:eastAsia="仿宋" w:hAnsi="仿宋" w:cs="仿宋" w:hint="eastAsia"/>
            <w:lang w:eastAsia="zh-CN"/>
          </w:rPr>
          <w:t>十一、极细射频同轴电缆项目计划安排</w:t>
        </w:r>
        <w:r>
          <w:tab/>
        </w:r>
        <w:r>
          <w:fldChar w:fldCharType="begin"/>
        </w:r>
        <w:r>
          <w:instrText xml:space="preserve"> PAGEREF _Toc26439 \h </w:instrText>
        </w:r>
        <w:r>
          <w:fldChar w:fldCharType="separate"/>
        </w:r>
        <w:r>
          <w:t>39</w:t>
        </w:r>
        <w:r>
          <w:fldChar w:fldCharType="end"/>
        </w:r>
      </w:hyperlink>
    </w:p>
    <w:p>
      <w:pPr>
        <w:pStyle w:val="TOC2"/>
        <w:tabs>
          <w:tab w:val="right" w:leader="dot" w:pos="8306"/>
        </w:tabs>
      </w:pPr>
      <w:hyperlink w:anchor="_Toc8188" w:history="1">
        <w:r>
          <w:rPr>
            <w:rFonts w:ascii="仿宋" w:eastAsia="仿宋" w:hAnsi="仿宋" w:cs="仿宋" w:hint="eastAsia"/>
            <w:lang w:eastAsia="zh-CN"/>
          </w:rPr>
          <w:t>(一)、建设周期</w:t>
        </w:r>
        <w:r>
          <w:tab/>
        </w:r>
        <w:r>
          <w:fldChar w:fldCharType="begin"/>
        </w:r>
        <w:r>
          <w:instrText xml:space="preserve"> PAGEREF _Toc8188 \h </w:instrText>
        </w:r>
        <w:r>
          <w:fldChar w:fldCharType="separate"/>
        </w:r>
        <w:r>
          <w:t>39</w:t>
        </w:r>
        <w:r>
          <w:fldChar w:fldCharType="end"/>
        </w:r>
      </w:hyperlink>
    </w:p>
    <w:p>
      <w:pPr>
        <w:pStyle w:val="TOC2"/>
        <w:tabs>
          <w:tab w:val="right" w:leader="dot" w:pos="8306"/>
        </w:tabs>
      </w:pPr>
      <w:hyperlink w:anchor="_Toc1328" w:history="1">
        <w:r>
          <w:rPr>
            <w:rFonts w:ascii="仿宋" w:eastAsia="仿宋" w:hAnsi="仿宋" w:cs="仿宋" w:hint="eastAsia"/>
            <w:lang w:eastAsia="zh-CN"/>
          </w:rPr>
          <w:t>(二)、建设进度</w:t>
        </w:r>
        <w:r>
          <w:tab/>
        </w:r>
        <w:r>
          <w:fldChar w:fldCharType="begin"/>
        </w:r>
        <w:r>
          <w:instrText xml:space="preserve"> PAGEREF _Toc1328 \h </w:instrText>
        </w:r>
        <w:r>
          <w:fldChar w:fldCharType="separate"/>
        </w:r>
        <w:r>
          <w:t>40</w:t>
        </w:r>
        <w:r>
          <w:fldChar w:fldCharType="end"/>
        </w:r>
      </w:hyperlink>
    </w:p>
    <w:p>
      <w:pPr>
        <w:pStyle w:val="TOC2"/>
        <w:tabs>
          <w:tab w:val="right" w:leader="dot" w:pos="8306"/>
        </w:tabs>
      </w:pPr>
      <w:hyperlink w:anchor="_Toc13198" w:history="1">
        <w:r>
          <w:rPr>
            <w:rFonts w:ascii="仿宋" w:eastAsia="仿宋" w:hAnsi="仿宋" w:cs="仿宋" w:hint="eastAsia"/>
            <w:lang w:eastAsia="zh-CN"/>
          </w:rPr>
          <w:t>(三)、进度安排注意事项</w:t>
        </w:r>
        <w:r>
          <w:tab/>
        </w:r>
        <w:r>
          <w:fldChar w:fldCharType="begin"/>
        </w:r>
        <w:r>
          <w:instrText xml:space="preserve"> PAGEREF _Toc13198 \h </w:instrText>
        </w:r>
        <w:r>
          <w:fldChar w:fldCharType="separate"/>
        </w:r>
        <w:r>
          <w:t>41</w:t>
        </w:r>
        <w:r>
          <w:fldChar w:fldCharType="end"/>
        </w:r>
      </w:hyperlink>
    </w:p>
    <w:p>
      <w:pPr>
        <w:pStyle w:val="TOC2"/>
        <w:tabs>
          <w:tab w:val="right" w:leader="dot" w:pos="8306"/>
        </w:tabs>
      </w:pPr>
      <w:hyperlink w:anchor="_Toc10935" w:history="1">
        <w:r>
          <w:rPr>
            <w:rFonts w:ascii="仿宋" w:eastAsia="仿宋" w:hAnsi="仿宋" w:cs="仿宋" w:hint="eastAsia"/>
            <w:lang w:eastAsia="zh-CN"/>
          </w:rPr>
          <w:t>(四)、人力资源配置</w:t>
        </w:r>
        <w:r>
          <w:tab/>
        </w:r>
        <w:r>
          <w:fldChar w:fldCharType="begin"/>
        </w:r>
        <w:r>
          <w:instrText xml:space="preserve"> PAGEREF _Toc10935 \h </w:instrText>
        </w:r>
        <w:r>
          <w:fldChar w:fldCharType="separate"/>
        </w:r>
        <w:r>
          <w:t>42</w:t>
        </w:r>
        <w:r>
          <w:fldChar w:fldCharType="end"/>
        </w:r>
      </w:hyperlink>
    </w:p>
    <w:p>
      <w:pPr>
        <w:pStyle w:val="TOC1"/>
        <w:tabs>
          <w:tab w:val="right" w:leader="dot" w:pos="8306"/>
        </w:tabs>
      </w:pPr>
      <w:hyperlink w:anchor="_Toc10718" w:history="1">
        <w:r>
          <w:rPr>
            <w:rFonts w:ascii="仿宋" w:eastAsia="仿宋" w:hAnsi="仿宋" w:cs="仿宋" w:hint="eastAsia"/>
            <w:lang w:eastAsia="zh-CN"/>
          </w:rPr>
          <w:t>十二、极细射频同轴电缆项目财务管理</w:t>
        </w:r>
        <w:r>
          <w:tab/>
        </w:r>
        <w:r>
          <w:fldChar w:fldCharType="begin"/>
        </w:r>
        <w:r>
          <w:instrText xml:space="preserve"> PAGEREF _Toc10718 \h </w:instrText>
        </w:r>
        <w:r>
          <w:fldChar w:fldCharType="separate"/>
        </w:r>
        <w:r>
          <w:t>43</w:t>
        </w:r>
        <w:r>
          <w:fldChar w:fldCharType="end"/>
        </w:r>
      </w:hyperlink>
    </w:p>
    <w:p>
      <w:pPr>
        <w:pStyle w:val="TOC2"/>
        <w:tabs>
          <w:tab w:val="right" w:leader="dot" w:pos="8306"/>
        </w:tabs>
      </w:pPr>
      <w:hyperlink w:anchor="_Toc31791" w:history="1">
        <w:r>
          <w:rPr>
            <w:rFonts w:ascii="仿宋" w:eastAsia="仿宋" w:hAnsi="仿宋" w:cs="仿宋" w:hint="eastAsia"/>
            <w:lang w:eastAsia="zh-CN"/>
          </w:rPr>
          <w:t>(一)、资金需求大</w:t>
        </w:r>
        <w:r>
          <w:tab/>
        </w:r>
        <w:r>
          <w:fldChar w:fldCharType="begin"/>
        </w:r>
        <w:r>
          <w:instrText xml:space="preserve"> PAGEREF _Toc31791 \h </w:instrText>
        </w:r>
        <w:r>
          <w:fldChar w:fldCharType="separate"/>
        </w:r>
        <w:r>
          <w:t>43</w:t>
        </w:r>
        <w:r>
          <w:fldChar w:fldCharType="end"/>
        </w:r>
      </w:hyperlink>
    </w:p>
    <w:p>
      <w:pPr>
        <w:pStyle w:val="TOC2"/>
        <w:tabs>
          <w:tab w:val="right" w:leader="dot" w:pos="8306"/>
        </w:tabs>
      </w:pPr>
      <w:hyperlink w:anchor="_Toc23774" w:history="1">
        <w:r>
          <w:rPr>
            <w:rFonts w:ascii="仿宋" w:eastAsia="仿宋" w:hAnsi="仿宋" w:cs="仿宋" w:hint="eastAsia"/>
            <w:lang w:eastAsia="zh-CN"/>
          </w:rPr>
          <w:t>(二)、研发周期长</w:t>
        </w:r>
        <w:r>
          <w:tab/>
        </w:r>
        <w:r>
          <w:fldChar w:fldCharType="begin"/>
        </w:r>
        <w:r>
          <w:instrText xml:space="preserve"> PAGEREF _Toc23774 \h </w:instrText>
        </w:r>
        <w:r>
          <w:fldChar w:fldCharType="separate"/>
        </w:r>
        <w:r>
          <w:t>44</w:t>
        </w:r>
        <w:r>
          <w:fldChar w:fldCharType="end"/>
        </w:r>
      </w:hyperlink>
    </w:p>
    <w:p>
      <w:pPr>
        <w:pStyle w:val="TOC2"/>
        <w:tabs>
          <w:tab w:val="right" w:leader="dot" w:pos="8306"/>
        </w:tabs>
      </w:pPr>
      <w:hyperlink w:anchor="_Toc7964" w:history="1">
        <w:r>
          <w:rPr>
            <w:rFonts w:ascii="仿宋" w:eastAsia="仿宋" w:hAnsi="仿宋" w:cs="仿宋" w:hint="eastAsia"/>
            <w:lang w:eastAsia="zh-CN"/>
          </w:rPr>
          <w:t>(三)、市场风险大</w:t>
        </w:r>
        <w:r>
          <w:tab/>
        </w:r>
        <w:r>
          <w:fldChar w:fldCharType="begin"/>
        </w:r>
        <w:r>
          <w:instrText xml:space="preserve"> PAGEREF _Toc7964 \h </w:instrText>
        </w:r>
        <w:r>
          <w:fldChar w:fldCharType="separate"/>
        </w:r>
        <w:r>
          <w:t>45</w:t>
        </w:r>
        <w:r>
          <w:fldChar w:fldCharType="end"/>
        </w:r>
      </w:hyperlink>
    </w:p>
    <w:p>
      <w:pPr>
        <w:pStyle w:val="TOC2"/>
        <w:tabs>
          <w:tab w:val="right" w:leader="dot" w:pos="8306"/>
        </w:tabs>
      </w:pPr>
      <w:hyperlink w:anchor="_Toc10732" w:history="1">
        <w:r>
          <w:rPr>
            <w:rFonts w:ascii="仿宋" w:eastAsia="仿宋" w:hAnsi="仿宋" w:cs="仿宋" w:hint="eastAsia"/>
            <w:lang w:eastAsia="zh-CN"/>
          </w:rPr>
          <w:t>(四)、利润率高</w:t>
        </w:r>
        <w:r>
          <w:tab/>
        </w:r>
        <w:r>
          <w:fldChar w:fldCharType="begin"/>
        </w:r>
        <w:r>
          <w:instrText xml:space="preserve"> PAGEREF _Toc10732 \h </w:instrText>
        </w:r>
        <w:r>
          <w:fldChar w:fldCharType="separate"/>
        </w:r>
        <w:r>
          <w:t>48</w:t>
        </w:r>
        <w:r>
          <w:fldChar w:fldCharType="end"/>
        </w:r>
      </w:hyperlink>
    </w:p>
    <w:p>
      <w:pPr>
        <w:pStyle w:val="TOC1"/>
        <w:tabs>
          <w:tab w:val="right" w:leader="dot" w:pos="8306"/>
        </w:tabs>
      </w:pPr>
      <w:hyperlink w:anchor="_Toc22930" w:history="1">
        <w:r>
          <w:rPr>
            <w:rFonts w:ascii="仿宋" w:eastAsia="仿宋" w:hAnsi="仿宋" w:cs="仿宋" w:hint="eastAsia"/>
            <w:lang w:eastAsia="zh-CN"/>
          </w:rPr>
          <w:t>十三、极细射频同轴电缆项目工程方案分析</w:t>
        </w:r>
        <w:r>
          <w:tab/>
        </w:r>
        <w:r>
          <w:fldChar w:fldCharType="begin"/>
        </w:r>
        <w:r>
          <w:instrText xml:space="preserve"> PAGEREF _Toc22930 \h </w:instrText>
        </w:r>
        <w:r>
          <w:fldChar w:fldCharType="separate"/>
        </w:r>
        <w:r>
          <w:t>50</w:t>
        </w:r>
        <w:r>
          <w:fldChar w:fldCharType="end"/>
        </w:r>
      </w:hyperlink>
    </w:p>
    <w:p>
      <w:pPr>
        <w:pStyle w:val="TOC2"/>
        <w:tabs>
          <w:tab w:val="right" w:leader="dot" w:pos="8306"/>
        </w:tabs>
      </w:pPr>
      <w:hyperlink w:anchor="_Toc19539" w:history="1">
        <w:r>
          <w:rPr>
            <w:rFonts w:ascii="仿宋" w:eastAsia="仿宋" w:hAnsi="仿宋" w:cs="仿宋" w:hint="eastAsia"/>
            <w:lang w:eastAsia="zh-CN"/>
          </w:rPr>
          <w:t>(一)、建筑工程设计原则</w:t>
        </w:r>
        <w:r>
          <w:tab/>
        </w:r>
        <w:r>
          <w:fldChar w:fldCharType="begin"/>
        </w:r>
        <w:r>
          <w:instrText xml:space="preserve"> PAGEREF _Toc19539 \h </w:instrText>
        </w:r>
        <w:r>
          <w:fldChar w:fldCharType="separate"/>
        </w:r>
        <w:r>
          <w:t>50</w:t>
        </w:r>
        <w:r>
          <w:fldChar w:fldCharType="end"/>
        </w:r>
      </w:hyperlink>
    </w:p>
    <w:p>
      <w:pPr>
        <w:pStyle w:val="TOC2"/>
        <w:tabs>
          <w:tab w:val="right" w:leader="dot" w:pos="8306"/>
        </w:tabs>
      </w:pPr>
      <w:hyperlink w:anchor="_Toc22817" w:history="1">
        <w:r>
          <w:rPr>
            <w:rFonts w:ascii="仿宋" w:eastAsia="仿宋" w:hAnsi="仿宋" w:cs="仿宋" w:hint="eastAsia"/>
            <w:lang w:eastAsia="zh-CN"/>
          </w:rPr>
          <w:t>(二)、土建工程建设指标</w:t>
        </w:r>
        <w:r>
          <w:tab/>
        </w:r>
        <w:r>
          <w:fldChar w:fldCharType="begin"/>
        </w:r>
        <w:r>
          <w:instrText xml:space="preserve"> PAGEREF _Toc22817 \h </w:instrText>
        </w:r>
        <w:r>
          <w:fldChar w:fldCharType="separate"/>
        </w:r>
        <w:r>
          <w:t>54</w:t>
        </w:r>
        <w:r>
          <w:fldChar w:fldCharType="end"/>
        </w:r>
      </w:hyperlink>
    </w:p>
    <w:p>
      <w:pPr>
        <w:pStyle w:val="TOC1"/>
        <w:tabs>
          <w:tab w:val="right" w:leader="dot" w:pos="8306"/>
        </w:tabs>
      </w:pPr>
      <w:hyperlink w:anchor="_Toc1268" w:history="1">
        <w:r>
          <w:rPr>
            <w:rFonts w:ascii="仿宋" w:eastAsia="仿宋" w:hAnsi="仿宋" w:cs="仿宋" w:hint="eastAsia"/>
            <w:lang w:eastAsia="zh-CN"/>
          </w:rPr>
          <w:t>十四、极细射频同轴电缆项目治理与监督</w:t>
        </w:r>
        <w:r>
          <w:tab/>
        </w:r>
        <w:r>
          <w:fldChar w:fldCharType="begin"/>
        </w:r>
        <w:r>
          <w:instrText xml:space="preserve"> PAGEREF _Toc1268 \h </w:instrText>
        </w:r>
        <w:r>
          <w:fldChar w:fldCharType="separate"/>
        </w:r>
        <w:r>
          <w:t>55</w:t>
        </w:r>
        <w:r>
          <w:fldChar w:fldCharType="end"/>
        </w:r>
      </w:hyperlink>
    </w:p>
    <w:p>
      <w:pPr>
        <w:pStyle w:val="TOC2"/>
        <w:tabs>
          <w:tab w:val="right" w:leader="dot" w:pos="8306"/>
        </w:tabs>
      </w:pPr>
      <w:hyperlink w:anchor="_Toc18039" w:history="1">
        <w:r>
          <w:rPr>
            <w:rFonts w:ascii="仿宋" w:eastAsia="仿宋" w:hAnsi="仿宋" w:cs="仿宋" w:hint="eastAsia"/>
            <w:lang w:eastAsia="zh-CN"/>
          </w:rPr>
          <w:t>(一)、极细射频同轴电缆项目治理结构</w:t>
        </w:r>
        <w:r>
          <w:tab/>
        </w:r>
        <w:r>
          <w:fldChar w:fldCharType="begin"/>
        </w:r>
        <w:r>
          <w:instrText xml:space="preserve"> PAGEREF _Toc18039 \h </w:instrText>
        </w:r>
        <w:r>
          <w:fldChar w:fldCharType="separate"/>
        </w:r>
        <w:r>
          <w:t>55</w:t>
        </w:r>
        <w:r>
          <w:fldChar w:fldCharType="end"/>
        </w:r>
      </w:hyperlink>
    </w:p>
    <w:p>
      <w:pPr>
        <w:pStyle w:val="TOC2"/>
        <w:tabs>
          <w:tab w:val="right" w:leader="dot" w:pos="8306"/>
        </w:tabs>
      </w:pPr>
      <w:hyperlink w:anchor="_Toc16355" w:history="1">
        <w:r>
          <w:rPr>
            <w:rFonts w:ascii="仿宋" w:eastAsia="仿宋" w:hAnsi="仿宋" w:cs="仿宋" w:hint="eastAsia"/>
            <w:lang w:eastAsia="zh-CN"/>
          </w:rPr>
          <w:t>(二)、监督与审计</w:t>
        </w:r>
        <w:r>
          <w:tab/>
        </w:r>
        <w:r>
          <w:fldChar w:fldCharType="begin"/>
        </w:r>
        <w:r>
          <w:instrText xml:space="preserve"> PAGEREF _Toc16355 \h </w:instrText>
        </w:r>
        <w:r>
          <w:fldChar w:fldCharType="separate"/>
        </w:r>
        <w:r>
          <w:t>57</w:t>
        </w:r>
        <w:r>
          <w:fldChar w:fldCharType="end"/>
        </w:r>
      </w:hyperlink>
    </w:p>
    <w:p>
      <w:pPr>
        <w:pStyle w:val="TOC1"/>
        <w:tabs>
          <w:tab w:val="right" w:leader="dot" w:pos="8306"/>
        </w:tabs>
      </w:pPr>
      <w:hyperlink w:anchor="_Toc13043" w:history="1">
        <w:r>
          <w:rPr>
            <w:rFonts w:ascii="仿宋" w:eastAsia="仿宋" w:hAnsi="仿宋" w:cs="仿宋" w:hint="eastAsia"/>
            <w:lang w:eastAsia="zh-CN"/>
          </w:rPr>
          <w:t>十五、极细射频同轴电缆项目实施时间节点</w:t>
        </w:r>
        <w:r>
          <w:tab/>
        </w:r>
        <w:r>
          <w:fldChar w:fldCharType="begin"/>
        </w:r>
        <w:r>
          <w:instrText xml:space="preserve"> PAGEREF _Toc13043 \h </w:instrText>
        </w:r>
        <w:r>
          <w:fldChar w:fldCharType="separate"/>
        </w:r>
        <w:r>
          <w:t>58</w:t>
        </w:r>
        <w:r>
          <w:fldChar w:fldCharType="end"/>
        </w:r>
      </w:hyperlink>
    </w:p>
    <w:p>
      <w:pPr>
        <w:pStyle w:val="TOC2"/>
        <w:tabs>
          <w:tab w:val="right" w:leader="dot" w:pos="8306"/>
        </w:tabs>
      </w:pPr>
      <w:hyperlink w:anchor="_Toc12349" w:history="1">
        <w:r>
          <w:rPr>
            <w:rFonts w:ascii="仿宋" w:eastAsia="仿宋" w:hAnsi="仿宋" w:cs="仿宋" w:hint="eastAsia"/>
            <w:lang w:eastAsia="zh-CN"/>
          </w:rPr>
          <w:t>(一)、极细射频同轴电缆项目启动阶段时间节点</w:t>
        </w:r>
        <w:r>
          <w:tab/>
        </w:r>
        <w:r>
          <w:fldChar w:fldCharType="begin"/>
        </w:r>
        <w:r>
          <w:instrText xml:space="preserve"> PAGEREF _Toc12349 \h </w:instrText>
        </w:r>
        <w:r>
          <w:fldChar w:fldCharType="separate"/>
        </w:r>
        <w:r>
          <w:t>58</w:t>
        </w:r>
        <w:r>
          <w:fldChar w:fldCharType="end"/>
        </w:r>
      </w:hyperlink>
    </w:p>
    <w:p>
      <w:pPr>
        <w:pStyle w:val="TOC2"/>
        <w:tabs>
          <w:tab w:val="right" w:leader="dot" w:pos="8306"/>
        </w:tabs>
      </w:pPr>
      <w:hyperlink w:anchor="_Toc6051" w:history="1">
        <w:r>
          <w:rPr>
            <w:rFonts w:ascii="仿宋" w:eastAsia="仿宋" w:hAnsi="仿宋" w:cs="仿宋" w:hint="eastAsia"/>
            <w:lang w:eastAsia="zh-CN"/>
          </w:rPr>
          <w:t>(二)、极细射频同轴电缆项目执行阶段时间节点</w:t>
        </w:r>
        <w:r>
          <w:tab/>
        </w:r>
        <w:r>
          <w:fldChar w:fldCharType="begin"/>
        </w:r>
        <w:r>
          <w:instrText xml:space="preserve"> PAGEREF _Toc6051 \h </w:instrText>
        </w:r>
        <w:r>
          <w:fldChar w:fldCharType="separate"/>
        </w:r>
        <w:r>
          <w:t>60</w:t>
        </w:r>
        <w:r>
          <w:fldChar w:fldCharType="end"/>
        </w:r>
      </w:hyperlink>
    </w:p>
    <w:p>
      <w:pPr>
        <w:pStyle w:val="TOC2"/>
        <w:tabs>
          <w:tab w:val="right" w:leader="dot" w:pos="8306"/>
        </w:tabs>
      </w:pPr>
      <w:hyperlink w:anchor="_Toc23440" w:history="1">
        <w:r>
          <w:rPr>
            <w:rFonts w:ascii="仿宋" w:eastAsia="仿宋" w:hAnsi="仿宋" w:cs="仿宋" w:hint="eastAsia"/>
            <w:lang w:eastAsia="zh-CN"/>
          </w:rPr>
          <w:t>(三)、极细射频同轴电缆项目完成阶段时间节点</w:t>
        </w:r>
        <w:r>
          <w:tab/>
        </w:r>
        <w:r>
          <w:fldChar w:fldCharType="begin"/>
        </w:r>
        <w:r>
          <w:instrText xml:space="preserve"> PAGEREF _Toc23440 \h </w:instrText>
        </w:r>
        <w:r>
          <w:fldChar w:fldCharType="separate"/>
        </w:r>
        <w:r>
          <w:t>61</w:t>
        </w:r>
        <w:r>
          <w:fldChar w:fldCharType="end"/>
        </w:r>
      </w:hyperlink>
    </w:p>
    <w:p>
      <w:pPr>
        <w:pStyle w:val="TOC1"/>
        <w:tabs>
          <w:tab w:val="right" w:leader="dot" w:pos="8306"/>
        </w:tabs>
      </w:pPr>
      <w:hyperlink w:anchor="_Toc6553" w:history="1">
        <w:r>
          <w:rPr>
            <w:rFonts w:ascii="仿宋" w:eastAsia="仿宋" w:hAnsi="仿宋" w:cs="仿宋" w:hint="eastAsia"/>
            <w:lang w:eastAsia="zh-CN"/>
          </w:rPr>
          <w:t>十六、极细射频同轴电缆项目实施保障措施</w:t>
        </w:r>
        <w:r>
          <w:tab/>
        </w:r>
        <w:r>
          <w:fldChar w:fldCharType="begin"/>
        </w:r>
        <w:r>
          <w:instrText xml:space="preserve"> PAGEREF _Toc6553 \h </w:instrText>
        </w:r>
        <w:r>
          <w:fldChar w:fldCharType="separate"/>
        </w:r>
        <w:r>
          <w:t>62</w:t>
        </w:r>
        <w:r>
          <w:fldChar w:fldCharType="end"/>
        </w:r>
      </w:hyperlink>
    </w:p>
    <w:p>
      <w:pPr>
        <w:pStyle w:val="TOC2"/>
        <w:tabs>
          <w:tab w:val="right" w:leader="dot" w:pos="8306"/>
        </w:tabs>
      </w:pPr>
      <w:hyperlink w:anchor="_Toc6528" w:history="1">
        <w:r>
          <w:rPr>
            <w:rFonts w:ascii="仿宋" w:eastAsia="仿宋" w:hAnsi="仿宋" w:cs="仿宋" w:hint="eastAsia"/>
            <w:lang w:eastAsia="zh-CN"/>
          </w:rPr>
          <w:t>(一)、极细射频同轴电缆项目实施保障机制</w:t>
        </w:r>
        <w:r>
          <w:tab/>
        </w:r>
        <w:r>
          <w:fldChar w:fldCharType="begin"/>
        </w:r>
        <w:r>
          <w:instrText xml:space="preserve"> PAGEREF _Toc6528 \h </w:instrText>
        </w:r>
        <w:r>
          <w:fldChar w:fldCharType="separate"/>
        </w:r>
        <w:r>
          <w:t>62</w:t>
        </w:r>
        <w:r>
          <w:fldChar w:fldCharType="end"/>
        </w:r>
      </w:hyperlink>
    </w:p>
    <w:p>
      <w:pPr>
        <w:pStyle w:val="TOC2"/>
        <w:tabs>
          <w:tab w:val="right" w:leader="dot" w:pos="8306"/>
        </w:tabs>
      </w:pPr>
      <w:hyperlink w:anchor="_Toc9588" w:history="1">
        <w:r>
          <w:rPr>
            <w:rFonts w:ascii="仿宋" w:eastAsia="仿宋" w:hAnsi="仿宋" w:cs="仿宋" w:hint="eastAsia"/>
            <w:lang w:eastAsia="zh-CN"/>
          </w:rPr>
          <w:t>(二)、极细射频同轴电缆项目法律合规要求</w:t>
        </w:r>
        <w:r>
          <w:tab/>
        </w:r>
        <w:r>
          <w:fldChar w:fldCharType="begin"/>
        </w:r>
        <w:r>
          <w:instrText xml:space="preserve"> PAGEREF _Toc9588 \h </w:instrText>
        </w:r>
        <w:r>
          <w:fldChar w:fldCharType="separate"/>
        </w:r>
        <w:r>
          <w:t>66</w:t>
        </w:r>
        <w:r>
          <w:fldChar w:fldCharType="end"/>
        </w:r>
      </w:hyperlink>
    </w:p>
    <w:p>
      <w:pPr>
        <w:pStyle w:val="TOC2"/>
        <w:tabs>
          <w:tab w:val="right" w:leader="dot" w:pos="8306"/>
        </w:tabs>
      </w:pPr>
      <w:hyperlink w:anchor="_Toc29071" w:history="1">
        <w:r>
          <w:rPr>
            <w:rFonts w:ascii="仿宋" w:eastAsia="仿宋" w:hAnsi="仿宋" w:cs="仿宋" w:hint="eastAsia"/>
            <w:lang w:eastAsia="zh-CN"/>
          </w:rPr>
          <w:t>(三)、极细射频同轴电缆项目合同管理与法律事务</w:t>
        </w:r>
        <w:r>
          <w:tab/>
        </w:r>
        <w:r>
          <w:fldChar w:fldCharType="begin"/>
        </w:r>
        <w:r>
          <w:instrText xml:space="preserve"> PAGEREF _Toc29071 \h </w:instrText>
        </w:r>
        <w:r>
          <w:fldChar w:fldCharType="separate"/>
        </w:r>
        <w:r>
          <w:t>70</w:t>
        </w:r>
        <w:r>
          <w:fldChar w:fldCharType="end"/>
        </w:r>
      </w:hyperlink>
    </w:p>
    <w:p>
      <w:pPr>
        <w:pStyle w:val="TOC2"/>
        <w:tabs>
          <w:tab w:val="right" w:leader="dot" w:pos="8306"/>
        </w:tabs>
      </w:pPr>
      <w:hyperlink w:anchor="_Toc17544" w:history="1">
        <w:r>
          <w:rPr>
            <w:rFonts w:ascii="仿宋" w:eastAsia="仿宋" w:hAnsi="仿宋" w:cs="仿宋" w:hint="eastAsia"/>
            <w:lang w:eastAsia="zh-CN"/>
          </w:rPr>
          <w:t>(四)、极细射频同轴电缆项目知识产权保护策略</w:t>
        </w:r>
        <w:r>
          <w:tab/>
        </w:r>
        <w:r>
          <w:fldChar w:fldCharType="begin"/>
        </w:r>
        <w:r>
          <w:instrText xml:space="preserve"> PAGEREF _Toc17544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08"/>
      <w:r>
        <w:rPr>
          <w:rFonts w:ascii="仿宋" w:eastAsia="仿宋" w:hAnsi="仿宋" w:cs="仿宋" w:hint="eastAsia"/>
          <w:sz w:val="28"/>
          <w:lang w:eastAsia="zh-CN"/>
        </w:rPr>
        <w:t>一、极细射频同轴电缆项目土建工程</w:t>
      </w:r>
      <w:bookmarkEnd w:id="2"/>
    </w:p>
    <w:p>
      <w:pPr>
        <w:pStyle w:val="Heading2"/>
        <w:rPr>
          <w:rFonts w:ascii="仿宋" w:eastAsia="仿宋" w:hAnsi="仿宋" w:cs="仿宋" w:hint="eastAsia"/>
          <w:lang w:eastAsia="zh-CN"/>
        </w:rPr>
      </w:pPr>
      <w:bookmarkStart w:id="3" w:name="_Toc87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在极细射频同轴电缆项目的建筑工程设计中，我们将秉承一系列重要的设计原则，以确保极细射频同轴电缆项目建筑在功能、美观、可持续性等方面达到最佳效果。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首要原则是确保建筑的功能性得到最大化的发挥。我们将充分理解极细射频同轴电缆项目的实际需求，合理布局各个功能区域，保证建筑在满足业务需求的同时，提供高效的工作环境。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在建筑设计中，我们将综合考虑建设和运营成本。通过精细的经济效益分析，确保设计方案在高效利用资源的同时，对极细射频同轴电缆项目的长期盈利能力有积极的贡献。</w:t>
      </w:r>
    </w:p>
    <w:p>
      <w:pPr>
        <w:pStyle w:val="Heading2"/>
        <w:ind w:firstLine="560" w:firstLineChars="200"/>
        <w:rPr>
          <w:rFonts w:ascii="仿宋" w:eastAsia="仿宋" w:hAnsi="仿宋" w:cs="仿宋" w:hint="eastAsia"/>
          <w:sz w:val="28"/>
          <w:lang w:eastAsia="zh-CN"/>
        </w:rPr>
      </w:pPr>
      <w:bookmarkStart w:id="4" w:name="_Toc805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极细射频同轴电缆项目的土建工程设计中，我们将精准设定设计年限，结合极细射频同轴电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极细射频同轴电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15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极细射频同轴电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极细射频同轴电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极细射频同轴电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6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本期工程极细射频同轴电缆项目预计总建筑面积XXX平方米，其中：计容建筑面积XXX平方米，计划建筑工程投资XX万元，占极细射频同轴电缆项目总投资的XX%。</w:t>
      </w:r>
    </w:p>
    <w:p>
      <w:pPr>
        <w:pStyle w:val="Heading1"/>
        <w:ind w:firstLine="560" w:firstLineChars="200"/>
        <w:rPr>
          <w:rFonts w:ascii="仿宋" w:eastAsia="仿宋" w:hAnsi="仿宋" w:cs="仿宋" w:hint="eastAsia"/>
          <w:sz w:val="28"/>
          <w:lang w:eastAsia="zh-CN"/>
        </w:rPr>
      </w:pPr>
      <w:bookmarkStart w:id="7" w:name="_Toc20303"/>
      <w:r>
        <w:rPr>
          <w:rFonts w:ascii="仿宋" w:eastAsia="仿宋" w:hAnsi="仿宋" w:cs="仿宋" w:hint="eastAsia"/>
          <w:sz w:val="28"/>
          <w:lang w:eastAsia="zh-CN"/>
        </w:rPr>
        <w:t>二、极细射频同轴电缆项目建设背景及必要性分析</w:t>
      </w:r>
      <w:bookmarkEnd w:id="7"/>
    </w:p>
    <w:p>
      <w:pPr>
        <w:pStyle w:val="Heading2"/>
        <w:rPr>
          <w:rFonts w:ascii="仿宋" w:eastAsia="仿宋" w:hAnsi="仿宋" w:cs="仿宋" w:hint="eastAsia"/>
          <w:lang w:eastAsia="zh-CN"/>
        </w:rPr>
      </w:pPr>
      <w:bookmarkStart w:id="8" w:name="_Toc14540"/>
      <w:r>
        <w:rPr>
          <w:rFonts w:ascii="仿宋" w:eastAsia="仿宋" w:hAnsi="仿宋" w:cs="仿宋" w:hint="eastAsia"/>
          <w:lang w:eastAsia="zh-CN"/>
        </w:rPr>
        <w:t>(一)、极细射频同轴电缆项目背景分析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极细射频同轴电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极细射频同轴电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极细射频同轴电缆项目在这个潮流中的定位。同时，我们将关注行业内涌现的新兴机遇，以便极细射频同轴电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极细射频同轴电缆项目提供了强大的发展动力。我们将聚焦于行业内最新的技术发展趋势，包括但不限于人工智能、大数据分析、物联网等领域。通过深度的技术研究，我们将确保极细射频同轴电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极细射频同轴电缆项目发展的源泉。我们将投入更多的精力对市场需求进行深入剖析，超越表面的需求，深入挖掘潜在的市场痛点和机遇。通过对市场需求的细致了解，极细射频同轴电缆项目将更有针对性地设计解决方案，满足市场的多样化需求，从而更好地促进极细射频同轴电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极细射频同轴电缆项目战略至关重要。我们将对竞争态势进行更为深入的分析，包括但不限于市场份额、产品特点、客户满意度等多个维度。通过深度的竞争分析，极细射频同轴电缆项目将能够更准确地把握市场脉搏，制定具有竞争力的极细射频同轴电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极细射频同轴电缆项目的发展具有直接的影响。我们将进行更为全面的法规和政策分析，了解行业发展中的潜在法律风险和合规挑战。通过充分了解和遵守相关法规，极细射频同轴电缆项目将确保在法律框架内合法合规运营，为极细射频同轴电缆项目的稳健发展提供有力支持。</w:t>
      </w:r>
    </w:p>
    <w:p>
      <w:pPr>
        <w:pStyle w:val="Heading2"/>
        <w:ind w:firstLine="560" w:firstLineChars="200"/>
        <w:rPr>
          <w:rFonts w:ascii="仿宋" w:eastAsia="仿宋" w:hAnsi="仿宋" w:cs="仿宋" w:hint="eastAsia"/>
          <w:sz w:val="28"/>
          <w:lang w:eastAsia="zh-CN"/>
        </w:rPr>
      </w:pPr>
      <w:bookmarkStart w:id="9" w:name="_Toc15270"/>
      <w:r>
        <w:rPr>
          <w:rFonts w:ascii="仿宋" w:eastAsia="仿宋" w:hAnsi="仿宋" w:cs="仿宋" w:hint="eastAsia"/>
          <w:sz w:val="28"/>
          <w:lang w:eastAsia="zh-CN"/>
        </w:rPr>
        <w:t>(二)、极细射频同轴电缆项目建设必要性分析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建设的迫切性源于对行业发展趋势的深刻洞察。我们正处于一个行业变革的时代，科技创新、数字化转型成为企业发展的关键动力。极细射频同轴电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建设不仅仅是为了跟上潮流，更是为了通过技术创新推动企业的持续发展。通过引入先进的技术和解决方案，极细射频同轴电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极细射频同轴电缆项目的建设成为必然选择，通过提高产品质量、拓展服务领域，从而在竞争中获得更多的机会。极细射频同轴电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极细射频同轴电缆项目建设的必要性体现在对客户需求更精准的满足。通过极细射频同轴电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建设的背后是对企业持续创新的追求。只有通过不断创新，企业才能在竞争中立于不败之地。极细射频同轴电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2951"/>
      <w:r>
        <w:rPr>
          <w:rFonts w:ascii="仿宋" w:eastAsia="仿宋" w:hAnsi="仿宋" w:cs="仿宋" w:hint="eastAsia"/>
          <w:sz w:val="28"/>
          <w:lang w:eastAsia="zh-CN"/>
        </w:rPr>
        <w:t>三、极细射频同轴电缆项目建设单位说明</w:t>
      </w:r>
      <w:bookmarkEnd w:id="10"/>
    </w:p>
    <w:p>
      <w:pPr>
        <w:pStyle w:val="Heading2"/>
        <w:rPr>
          <w:rFonts w:ascii="仿宋" w:eastAsia="仿宋" w:hAnsi="仿宋" w:cs="仿宋" w:hint="eastAsia"/>
          <w:lang w:eastAsia="zh-CN"/>
        </w:rPr>
      </w:pPr>
      <w:bookmarkStart w:id="11" w:name="_Toc22264"/>
      <w:r>
        <w:rPr>
          <w:rFonts w:ascii="仿宋" w:eastAsia="仿宋" w:hAnsi="仿宋" w:cs="仿宋" w:hint="eastAsia"/>
          <w:lang w:eastAsia="zh-CN"/>
        </w:rPr>
        <w:t>(一)、极细射频同轴电缆项目承办单位基本情况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050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极细射频同轴电缆项目承办单位的XXXX，我们着眼于实现可持续的经济效益。通过技术创新和解决方案的提供，公司预计在极细射频同轴电缆项目执行期间将获得可观的收入增长。这一收入来源主要包括极细射频同轴电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同时，我们注重成本控制和效率提升，以确保极细射频同轴电缆项目的可持续盈利。透过精细的管理和资源优化，公司期望实现极细射频同轴电缆项目利润最大化。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极细射频同轴电缆项目实施进行全面的投资评估，包括极细射频同轴电缆项目启动阶段的资金投入和后续运营成本。通过对极细射频同轴电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极细射频同轴电缆项目实施过程中具备足够的资金流动性，公司将进行详尽的现金流分析。这包括资金需求的合理预测、极细射频同轴电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3281"/>
      <w:r>
        <w:rPr>
          <w:rFonts w:ascii="仿宋" w:eastAsia="仿宋" w:hAnsi="仿宋" w:cs="仿宋" w:hint="eastAsia"/>
          <w:sz w:val="28"/>
          <w:lang w:eastAsia="zh-CN"/>
        </w:rPr>
        <w:t>四、极细射频同轴电缆项目文档管理</w:t>
      </w:r>
      <w:bookmarkEnd w:id="13"/>
    </w:p>
    <w:p>
      <w:pPr>
        <w:pStyle w:val="Heading2"/>
        <w:rPr>
          <w:rFonts w:ascii="仿宋" w:eastAsia="仿宋" w:hAnsi="仿宋" w:cs="仿宋" w:hint="eastAsia"/>
          <w:lang w:eastAsia="zh-CN"/>
        </w:rPr>
      </w:pPr>
      <w:bookmarkStart w:id="14" w:name="_Toc571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极细射频同轴电缆项目高度重视文档的质量和准确性，以支持极细射频同轴电缆项目的各项活动和决策。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文档的编制始于极细射频同轴电缆项目计划的初期，我们制定了详细的文档编制计划，明确了每个文档的内容、格式和编写责任人。在极细射频同轴电缆项目启动阶段，我们首先编制了极细射频同轴电缆项目章程，明确定义了极细射频同轴电缆项目的目标、范围、风险等关键要素。随后，极细射频同轴电缆项目团队根据计划陆续编制了需求文档、设计文档、测试文档等各类文档，确保极细射频同轴电缆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极细射频同轴电缆项目管理中的重要环节，旨在确保极细射频同轴电缆项目文档符合质量标准和极细射频同轴电缆项目需求。在极细射频同轴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极细射频同轴电缆项目相关利益方和专业领域的专家对文档进行独立审查。这有助于获取更全面、客观的反馈，确保极细射频同轴电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在文档编制与审查方面建立了严格的管理机制，通过规范的流程和多维度的审查，确保极细射频同轴电缆项目文档的质量、准确性和可靠性，为极细射频同轴电缆项目的顺利推进提供了有力支持。</w:t>
      </w:r>
    </w:p>
    <w:p>
      <w:pPr>
        <w:pStyle w:val="Heading2"/>
        <w:ind w:firstLine="560" w:firstLineChars="200"/>
        <w:rPr>
          <w:rFonts w:ascii="仿宋" w:eastAsia="仿宋" w:hAnsi="仿宋" w:cs="仿宋" w:hint="eastAsia"/>
          <w:sz w:val="28"/>
          <w:lang w:eastAsia="zh-CN"/>
        </w:rPr>
      </w:pPr>
      <w:bookmarkStart w:id="15" w:name="_Toc502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在极细射频同轴电缆项目中，我们致力于优化文档发布与分发过程，以确保信息的高效传递和团队间协作的顺畅进行。以下是我们采取的关键优化策略：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我们通过多渠道发布文档，包括电子邮件、极细射频同轴电缆项目管理平台、内部网站等，以满足不同团队成员的偏好和需求。多渠道发布确保了信息的全面覆盖。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我们采用了精细的权限控制，确保只有授权人员可以访问敏感信息。这种安全措施保护了极细射频同轴电缆项目文档的机密性，防止了未经授权的信息泄露。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862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极细射频同轴电缆项目生命周期中一个至关重要的环节，直接关系到极细射频同轴电缆项目信息的长期保存和历史记录的完整性。在极细射频同轴电缆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8926"/>
      <w:r>
        <w:rPr>
          <w:rFonts w:ascii="仿宋" w:eastAsia="仿宋" w:hAnsi="仿宋" w:cs="仿宋" w:hint="eastAsia"/>
          <w:sz w:val="28"/>
          <w:lang w:eastAsia="zh-CN"/>
        </w:rPr>
        <w:t>五、极细射频同轴电缆项目可持续发展</w:t>
      </w:r>
      <w:bookmarkEnd w:id="17"/>
    </w:p>
    <w:p>
      <w:pPr>
        <w:pStyle w:val="Heading2"/>
        <w:rPr>
          <w:rFonts w:ascii="仿宋" w:eastAsia="仿宋" w:hAnsi="仿宋" w:cs="仿宋" w:hint="eastAsia"/>
          <w:lang w:eastAsia="zh-CN"/>
        </w:rPr>
      </w:pPr>
      <w:bookmarkStart w:id="18" w:name="_Toc2799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极细射频同轴电缆项目中，极细射频同轴电缆项目团队着眼于未来，明确了可持续发展的战略方向。制定的具体可持续发展目标包括降低资源使用、采用环保技术、最大化社会效益等。这一步骤不仅有助于极细射频同轴电缆项目在环保和社会责任方面达到最高标准，也为未来提供了明确的指引，确保极细射频同轴电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可持续实践的融入极细射频同轴电缆项目管理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极细射频同轴电缆项目管理周期。从极细射频同轴电缆项目规划开始，极细射频同轴电缆项目团队就考虑了环境和社会的因素。在执行阶段，极细射频同轴电缆项目团队积极推动绿色技术的应用，优化资源利用。此外，关注员工的社会责任，通过培训和沟通活动提高员工对可持续发展的认知，使他们能够在日常工作中践行可持续实践。这些举措不仅为极细射频同轴电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339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极细射频同轴电缆项目的可持续发展理念，我们深信环保与社会责任是极细射频同轴电缆项目成功的关键支柱。在极细射频同轴电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团队通过引入先进的环保技术、建立高效的废物处理系统以及推动能源节约措施，积极履行环保责任。定期的环保监测和评估确保极细射频同轴电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项目不仅致力于自身可持续发展，还注重对社会的回馈。通过支持社区极细射频同轴电缆项目、参与慈善事业、提供培训机会等方式，极细射频同轴电缆项目积极履行社会责任。与当地社区建立积极互动，关注员工的工作与生活平衡，以及员工的身心健康，是极细射频同轴电缆项目在社会责任层面的关键举措。这样的实践不仅增强了极细射频同轴电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31390"/>
      <w:r>
        <w:rPr>
          <w:rFonts w:ascii="仿宋" w:eastAsia="仿宋" w:hAnsi="仿宋" w:cs="仿宋" w:hint="eastAsia"/>
          <w:sz w:val="28"/>
          <w:lang w:eastAsia="zh-CN"/>
        </w:rPr>
        <w:t>六、极细射频同轴电缆项目选址可行性分析</w:t>
      </w:r>
      <w:bookmarkEnd w:id="20"/>
    </w:p>
    <w:p>
      <w:pPr>
        <w:pStyle w:val="Heading2"/>
        <w:rPr>
          <w:rFonts w:ascii="仿宋" w:eastAsia="仿宋" w:hAnsi="仿宋" w:cs="仿宋" w:hint="eastAsia"/>
          <w:lang w:eastAsia="zh-CN"/>
        </w:rPr>
      </w:pPr>
      <w:bookmarkStart w:id="21" w:name="_Toc2390"/>
      <w:r>
        <w:rPr>
          <w:rFonts w:ascii="仿宋" w:eastAsia="仿宋" w:hAnsi="仿宋" w:cs="仿宋" w:hint="eastAsia"/>
          <w:lang w:eastAsia="zh-CN"/>
        </w:rPr>
        <w:t>(一)、极细射频同轴电缆项目选址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该极细射频同轴电缆项目选址位于XX省XX市XX区XXX街道</w:t>
      </w:r>
    </w:p>
    <w:p>
      <w:pPr>
        <w:pStyle w:val="Heading2"/>
        <w:ind w:firstLine="560" w:firstLineChars="200"/>
        <w:rPr>
          <w:rFonts w:ascii="仿宋" w:eastAsia="仿宋" w:hAnsi="仿宋" w:cs="仿宋" w:hint="eastAsia"/>
          <w:sz w:val="28"/>
          <w:lang w:eastAsia="zh-CN"/>
        </w:rPr>
      </w:pPr>
      <w:bookmarkStart w:id="22" w:name="_Toc2428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极细射频同轴电缆项目的征地面积将根据极细射频同轴电缆项目的实际规模和需求进行精确规划。具体面积XXX平方米，旨在确保极细射频同轴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https://d.book118.com/767130020060006052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52E6B"/>
    <w:rsid w:val="4B552E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13002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2024-03-03T08:22:00Z</dcterms:created>
  <dcterms:modified xsi:type="dcterms:W3CDTF">2024-03-03T08:22:50Z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4D08169DE72A400AA620BAF149BED940_11</vt:lpwstr>
  </property>
  <property fmtid="{D5CDD505-2E9C-101B-9397-08002B2CF9AE}" pid="3" name="KSOProductBuildVer">
    <vt:lpwstr>2052-12.1.0.16388</vt:lpwstr>
  </property>
</Properties>
</file>