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文物遗址保护服务项目规划设计纲要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88" w:history="1">
        <w:r>
          <w:rPr>
            <w:rFonts w:ascii="仿宋" w:eastAsia="仿宋" w:hAnsi="仿宋" w:cs="仿宋" w:hint="eastAsia"/>
            <w:lang w:eastAsia="zh-CN"/>
          </w:rPr>
          <w:t>前言</w:t>
        </w:r>
        <w:r>
          <w:tab/>
        </w:r>
        <w:r>
          <w:fldChar w:fldCharType="begin"/>
        </w:r>
        <w:r>
          <w:instrText xml:space="preserve"> PAGEREF _Toc12688 \h </w:instrText>
        </w:r>
        <w:r>
          <w:fldChar w:fldCharType="separate"/>
        </w:r>
        <w:r>
          <w:t>3</w:t>
        </w:r>
        <w:r>
          <w:fldChar w:fldCharType="end"/>
        </w:r>
      </w:hyperlink>
    </w:p>
    <w:p>
      <w:pPr>
        <w:pStyle w:val="TOC1"/>
        <w:tabs>
          <w:tab w:val="right" w:leader="dot" w:pos="8306"/>
        </w:tabs>
      </w:pPr>
      <w:hyperlink w:anchor="_Toc25439" w:history="1">
        <w:r>
          <w:rPr>
            <w:rFonts w:ascii="仿宋" w:eastAsia="仿宋" w:hAnsi="仿宋" w:cs="仿宋" w:hint="eastAsia"/>
            <w:lang w:eastAsia="zh-CN"/>
          </w:rPr>
          <w:t>一、工艺说明</w:t>
        </w:r>
        <w:r>
          <w:tab/>
        </w:r>
        <w:r>
          <w:fldChar w:fldCharType="begin"/>
        </w:r>
        <w:r>
          <w:instrText xml:space="preserve"> PAGEREF _Toc25439 \h </w:instrText>
        </w:r>
        <w:r>
          <w:fldChar w:fldCharType="separate"/>
        </w:r>
        <w:r>
          <w:t>3</w:t>
        </w:r>
        <w:r>
          <w:fldChar w:fldCharType="end"/>
        </w:r>
      </w:hyperlink>
    </w:p>
    <w:p>
      <w:pPr>
        <w:pStyle w:val="TOC2"/>
        <w:tabs>
          <w:tab w:val="right" w:leader="dot" w:pos="8306"/>
        </w:tabs>
      </w:pPr>
      <w:hyperlink w:anchor="_Toc29579" w:history="1">
        <w:r>
          <w:rPr>
            <w:rFonts w:ascii="仿宋" w:eastAsia="仿宋" w:hAnsi="仿宋" w:cs="仿宋" w:hint="eastAsia"/>
            <w:lang w:eastAsia="zh-CN"/>
          </w:rPr>
          <w:t>(一)、技术管理特点</w:t>
        </w:r>
        <w:r>
          <w:tab/>
        </w:r>
        <w:r>
          <w:fldChar w:fldCharType="begin"/>
        </w:r>
        <w:r>
          <w:instrText xml:space="preserve"> PAGEREF _Toc29579 \h </w:instrText>
        </w:r>
        <w:r>
          <w:fldChar w:fldCharType="separate"/>
        </w:r>
        <w:r>
          <w:t>3</w:t>
        </w:r>
        <w:r>
          <w:fldChar w:fldCharType="end"/>
        </w:r>
      </w:hyperlink>
    </w:p>
    <w:p>
      <w:pPr>
        <w:pStyle w:val="TOC2"/>
        <w:tabs>
          <w:tab w:val="right" w:leader="dot" w:pos="8306"/>
        </w:tabs>
      </w:pPr>
      <w:hyperlink w:anchor="_Toc24880" w:history="1">
        <w:r>
          <w:rPr>
            <w:rFonts w:ascii="仿宋" w:eastAsia="仿宋" w:hAnsi="仿宋" w:cs="仿宋" w:hint="eastAsia"/>
            <w:lang w:eastAsia="zh-CN"/>
          </w:rPr>
          <w:t>(二)、文物遗址保护服务项目工艺技术设计方案</w:t>
        </w:r>
        <w:r>
          <w:tab/>
        </w:r>
        <w:r>
          <w:fldChar w:fldCharType="begin"/>
        </w:r>
        <w:r>
          <w:instrText xml:space="preserve"> PAGEREF _Toc24880 \h </w:instrText>
        </w:r>
        <w:r>
          <w:fldChar w:fldCharType="separate"/>
        </w:r>
        <w:r>
          <w:t>4</w:t>
        </w:r>
        <w:r>
          <w:fldChar w:fldCharType="end"/>
        </w:r>
      </w:hyperlink>
    </w:p>
    <w:p>
      <w:pPr>
        <w:pStyle w:val="TOC2"/>
        <w:tabs>
          <w:tab w:val="right" w:leader="dot" w:pos="8306"/>
        </w:tabs>
      </w:pPr>
      <w:hyperlink w:anchor="_Toc20720" w:history="1">
        <w:r>
          <w:rPr>
            <w:rFonts w:ascii="仿宋" w:eastAsia="仿宋" w:hAnsi="仿宋" w:cs="仿宋" w:hint="eastAsia"/>
            <w:lang w:eastAsia="zh-CN"/>
          </w:rPr>
          <w:t>(三)、设备选型方案</w:t>
        </w:r>
        <w:r>
          <w:tab/>
        </w:r>
        <w:r>
          <w:fldChar w:fldCharType="begin"/>
        </w:r>
        <w:r>
          <w:instrText xml:space="preserve"> PAGEREF _Toc20720 \h </w:instrText>
        </w:r>
        <w:r>
          <w:fldChar w:fldCharType="separate"/>
        </w:r>
        <w:r>
          <w:t>5</w:t>
        </w:r>
        <w:r>
          <w:fldChar w:fldCharType="end"/>
        </w:r>
      </w:hyperlink>
    </w:p>
    <w:p>
      <w:pPr>
        <w:pStyle w:val="TOC1"/>
        <w:tabs>
          <w:tab w:val="right" w:leader="dot" w:pos="8306"/>
        </w:tabs>
      </w:pPr>
      <w:hyperlink w:anchor="_Toc24086" w:history="1">
        <w:r>
          <w:rPr>
            <w:rFonts w:ascii="仿宋" w:eastAsia="仿宋" w:hAnsi="仿宋" w:cs="仿宋" w:hint="eastAsia"/>
            <w:lang w:eastAsia="zh-CN"/>
          </w:rPr>
          <w:t>二、文物遗址保护服务项目危机管理</w:t>
        </w:r>
        <w:r>
          <w:tab/>
        </w:r>
        <w:r>
          <w:fldChar w:fldCharType="begin"/>
        </w:r>
        <w:r>
          <w:instrText xml:space="preserve"> PAGEREF _Toc24086 \h </w:instrText>
        </w:r>
        <w:r>
          <w:fldChar w:fldCharType="separate"/>
        </w:r>
        <w:r>
          <w:t>7</w:t>
        </w:r>
        <w:r>
          <w:fldChar w:fldCharType="end"/>
        </w:r>
      </w:hyperlink>
    </w:p>
    <w:p>
      <w:pPr>
        <w:pStyle w:val="TOC2"/>
        <w:tabs>
          <w:tab w:val="right" w:leader="dot" w:pos="8306"/>
        </w:tabs>
      </w:pPr>
      <w:hyperlink w:anchor="_Toc20009" w:history="1">
        <w:r>
          <w:rPr>
            <w:rFonts w:ascii="仿宋" w:eastAsia="仿宋" w:hAnsi="仿宋" w:cs="仿宋" w:hint="eastAsia"/>
            <w:lang w:eastAsia="zh-CN"/>
          </w:rPr>
          <w:t>(一)、危机预警与识别</w:t>
        </w:r>
        <w:r>
          <w:tab/>
        </w:r>
        <w:r>
          <w:fldChar w:fldCharType="begin"/>
        </w:r>
        <w:r>
          <w:instrText xml:space="preserve"> PAGEREF _Toc20009 \h </w:instrText>
        </w:r>
        <w:r>
          <w:fldChar w:fldCharType="separate"/>
        </w:r>
        <w:r>
          <w:t>7</w:t>
        </w:r>
        <w:r>
          <w:fldChar w:fldCharType="end"/>
        </w:r>
      </w:hyperlink>
    </w:p>
    <w:p>
      <w:pPr>
        <w:pStyle w:val="TOC2"/>
        <w:tabs>
          <w:tab w:val="right" w:leader="dot" w:pos="8306"/>
        </w:tabs>
      </w:pPr>
      <w:hyperlink w:anchor="_Toc29007" w:history="1">
        <w:r>
          <w:rPr>
            <w:rFonts w:ascii="仿宋" w:eastAsia="仿宋" w:hAnsi="仿宋" w:cs="仿宋" w:hint="eastAsia"/>
            <w:lang w:eastAsia="zh-CN"/>
          </w:rPr>
          <w:t>(二)、危机应对与恢复</w:t>
        </w:r>
        <w:r>
          <w:tab/>
        </w:r>
        <w:r>
          <w:fldChar w:fldCharType="begin"/>
        </w:r>
        <w:r>
          <w:instrText xml:space="preserve"> PAGEREF _Toc29007 \h </w:instrText>
        </w:r>
        <w:r>
          <w:fldChar w:fldCharType="separate"/>
        </w:r>
        <w:r>
          <w:t>8</w:t>
        </w:r>
        <w:r>
          <w:fldChar w:fldCharType="end"/>
        </w:r>
      </w:hyperlink>
    </w:p>
    <w:p>
      <w:pPr>
        <w:pStyle w:val="TOC1"/>
        <w:tabs>
          <w:tab w:val="right" w:leader="dot" w:pos="8306"/>
        </w:tabs>
      </w:pPr>
      <w:hyperlink w:anchor="_Toc16368" w:history="1">
        <w:r>
          <w:rPr>
            <w:rFonts w:ascii="仿宋" w:eastAsia="仿宋" w:hAnsi="仿宋" w:cs="仿宋" w:hint="eastAsia"/>
            <w:lang w:eastAsia="zh-CN"/>
          </w:rPr>
          <w:t>三、文物遗址保护服务项目选址可行性分析</w:t>
        </w:r>
        <w:r>
          <w:tab/>
        </w:r>
        <w:r>
          <w:fldChar w:fldCharType="begin"/>
        </w:r>
        <w:r>
          <w:instrText xml:space="preserve"> PAGEREF _Toc16368 \h </w:instrText>
        </w:r>
        <w:r>
          <w:fldChar w:fldCharType="separate"/>
        </w:r>
        <w:r>
          <w:t>9</w:t>
        </w:r>
        <w:r>
          <w:fldChar w:fldCharType="end"/>
        </w:r>
      </w:hyperlink>
    </w:p>
    <w:p>
      <w:pPr>
        <w:pStyle w:val="TOC2"/>
        <w:tabs>
          <w:tab w:val="right" w:leader="dot" w:pos="8306"/>
        </w:tabs>
      </w:pPr>
      <w:hyperlink w:anchor="_Toc13635" w:history="1">
        <w:r>
          <w:rPr>
            <w:rFonts w:ascii="仿宋" w:eastAsia="仿宋" w:hAnsi="仿宋" w:cs="仿宋" w:hint="eastAsia"/>
            <w:lang w:eastAsia="zh-CN"/>
          </w:rPr>
          <w:t>(一)、文物遗址保护服务项目选址</w:t>
        </w:r>
        <w:r>
          <w:tab/>
        </w:r>
        <w:r>
          <w:fldChar w:fldCharType="begin"/>
        </w:r>
        <w:r>
          <w:instrText xml:space="preserve"> PAGEREF _Toc13635 \h </w:instrText>
        </w:r>
        <w:r>
          <w:fldChar w:fldCharType="separate"/>
        </w:r>
        <w:r>
          <w:t>9</w:t>
        </w:r>
        <w:r>
          <w:fldChar w:fldCharType="end"/>
        </w:r>
      </w:hyperlink>
    </w:p>
    <w:p>
      <w:pPr>
        <w:pStyle w:val="TOC2"/>
        <w:tabs>
          <w:tab w:val="right" w:leader="dot" w:pos="8306"/>
        </w:tabs>
      </w:pPr>
      <w:hyperlink w:anchor="_Toc21849" w:history="1">
        <w:r>
          <w:rPr>
            <w:rFonts w:ascii="仿宋" w:eastAsia="仿宋" w:hAnsi="仿宋" w:cs="仿宋" w:hint="eastAsia"/>
            <w:lang w:eastAsia="zh-CN"/>
          </w:rPr>
          <w:t>(二)、用地控制指标</w:t>
        </w:r>
        <w:r>
          <w:tab/>
        </w:r>
        <w:r>
          <w:fldChar w:fldCharType="begin"/>
        </w:r>
        <w:r>
          <w:instrText xml:space="preserve"> PAGEREF _Toc21849 \h </w:instrText>
        </w:r>
        <w:r>
          <w:fldChar w:fldCharType="separate"/>
        </w:r>
        <w:r>
          <w:t>10</w:t>
        </w:r>
        <w:r>
          <w:fldChar w:fldCharType="end"/>
        </w:r>
      </w:hyperlink>
    </w:p>
    <w:p>
      <w:pPr>
        <w:pStyle w:val="TOC2"/>
        <w:tabs>
          <w:tab w:val="right" w:leader="dot" w:pos="8306"/>
        </w:tabs>
      </w:pPr>
      <w:hyperlink w:anchor="_Toc18901" w:history="1">
        <w:r>
          <w:rPr>
            <w:rFonts w:ascii="仿宋" w:eastAsia="仿宋" w:hAnsi="仿宋" w:cs="仿宋" w:hint="eastAsia"/>
            <w:lang w:eastAsia="zh-CN"/>
          </w:rPr>
          <w:t>(三)、节约用地措施</w:t>
        </w:r>
        <w:r>
          <w:tab/>
        </w:r>
        <w:r>
          <w:fldChar w:fldCharType="begin"/>
        </w:r>
        <w:r>
          <w:instrText xml:space="preserve"> PAGEREF _Toc18901 \h </w:instrText>
        </w:r>
        <w:r>
          <w:fldChar w:fldCharType="separate"/>
        </w:r>
        <w:r>
          <w:t>12</w:t>
        </w:r>
        <w:r>
          <w:fldChar w:fldCharType="end"/>
        </w:r>
      </w:hyperlink>
    </w:p>
    <w:p>
      <w:pPr>
        <w:pStyle w:val="TOC2"/>
        <w:tabs>
          <w:tab w:val="right" w:leader="dot" w:pos="8306"/>
        </w:tabs>
      </w:pPr>
      <w:hyperlink w:anchor="_Toc12117" w:history="1">
        <w:r>
          <w:rPr>
            <w:rFonts w:ascii="仿宋" w:eastAsia="仿宋" w:hAnsi="仿宋" w:cs="仿宋" w:hint="eastAsia"/>
            <w:lang w:eastAsia="zh-CN"/>
          </w:rPr>
          <w:t>(四)、总图布置方案</w:t>
        </w:r>
        <w:r>
          <w:tab/>
        </w:r>
        <w:r>
          <w:fldChar w:fldCharType="begin"/>
        </w:r>
        <w:r>
          <w:instrText xml:space="preserve"> PAGEREF _Toc12117 \h </w:instrText>
        </w:r>
        <w:r>
          <w:fldChar w:fldCharType="separate"/>
        </w:r>
        <w:r>
          <w:t>13</w:t>
        </w:r>
        <w:r>
          <w:fldChar w:fldCharType="end"/>
        </w:r>
      </w:hyperlink>
    </w:p>
    <w:p>
      <w:pPr>
        <w:pStyle w:val="TOC2"/>
        <w:tabs>
          <w:tab w:val="right" w:leader="dot" w:pos="8306"/>
        </w:tabs>
      </w:pPr>
      <w:hyperlink w:anchor="_Toc12904" w:history="1">
        <w:r>
          <w:rPr>
            <w:rFonts w:ascii="仿宋" w:eastAsia="仿宋" w:hAnsi="仿宋" w:cs="仿宋" w:hint="eastAsia"/>
            <w:lang w:eastAsia="zh-CN"/>
          </w:rPr>
          <w:t>(五)、选址综合评价</w:t>
        </w:r>
        <w:r>
          <w:tab/>
        </w:r>
        <w:r>
          <w:fldChar w:fldCharType="begin"/>
        </w:r>
        <w:r>
          <w:instrText xml:space="preserve"> PAGEREF _Toc12904 \h </w:instrText>
        </w:r>
        <w:r>
          <w:fldChar w:fldCharType="separate"/>
        </w:r>
        <w:r>
          <w:t>14</w:t>
        </w:r>
        <w:r>
          <w:fldChar w:fldCharType="end"/>
        </w:r>
      </w:hyperlink>
    </w:p>
    <w:p>
      <w:pPr>
        <w:pStyle w:val="TOC1"/>
        <w:tabs>
          <w:tab w:val="right" w:leader="dot" w:pos="8306"/>
        </w:tabs>
      </w:pPr>
      <w:hyperlink w:anchor="_Toc22823" w:history="1">
        <w:r>
          <w:rPr>
            <w:rFonts w:ascii="仿宋" w:eastAsia="仿宋" w:hAnsi="仿宋" w:cs="仿宋" w:hint="eastAsia"/>
            <w:lang w:eastAsia="zh-CN"/>
          </w:rPr>
          <w:t>四、文物遗址保护服务项目可持续发展</w:t>
        </w:r>
        <w:r>
          <w:tab/>
        </w:r>
        <w:r>
          <w:fldChar w:fldCharType="begin"/>
        </w:r>
        <w:r>
          <w:instrText xml:space="preserve"> PAGEREF _Toc22823 \h </w:instrText>
        </w:r>
        <w:r>
          <w:fldChar w:fldCharType="separate"/>
        </w:r>
        <w:r>
          <w:t>15</w:t>
        </w:r>
        <w:r>
          <w:fldChar w:fldCharType="end"/>
        </w:r>
      </w:hyperlink>
    </w:p>
    <w:p>
      <w:pPr>
        <w:pStyle w:val="TOC2"/>
        <w:tabs>
          <w:tab w:val="right" w:leader="dot" w:pos="8306"/>
        </w:tabs>
      </w:pPr>
      <w:hyperlink w:anchor="_Toc13556" w:history="1">
        <w:r>
          <w:rPr>
            <w:rFonts w:ascii="仿宋" w:eastAsia="仿宋" w:hAnsi="仿宋" w:cs="仿宋" w:hint="eastAsia"/>
            <w:lang w:eastAsia="zh-CN"/>
          </w:rPr>
          <w:t>(一)、可持续战略与实践</w:t>
        </w:r>
        <w:r>
          <w:tab/>
        </w:r>
        <w:r>
          <w:fldChar w:fldCharType="begin"/>
        </w:r>
        <w:r>
          <w:instrText xml:space="preserve"> PAGEREF _Toc13556 \h </w:instrText>
        </w:r>
        <w:r>
          <w:fldChar w:fldCharType="separate"/>
        </w:r>
        <w:r>
          <w:t>15</w:t>
        </w:r>
        <w:r>
          <w:fldChar w:fldCharType="end"/>
        </w:r>
      </w:hyperlink>
    </w:p>
    <w:p>
      <w:pPr>
        <w:pStyle w:val="TOC2"/>
        <w:tabs>
          <w:tab w:val="right" w:leader="dot" w:pos="8306"/>
        </w:tabs>
      </w:pPr>
      <w:hyperlink w:anchor="_Toc20894" w:history="1">
        <w:r>
          <w:rPr>
            <w:rFonts w:ascii="仿宋" w:eastAsia="仿宋" w:hAnsi="仿宋" w:cs="仿宋" w:hint="eastAsia"/>
            <w:lang w:eastAsia="zh-CN"/>
          </w:rPr>
          <w:t>(二)、环保与社会责任</w:t>
        </w:r>
        <w:r>
          <w:tab/>
        </w:r>
        <w:r>
          <w:fldChar w:fldCharType="begin"/>
        </w:r>
        <w:r>
          <w:instrText xml:space="preserve"> PAGEREF _Toc20894 \h </w:instrText>
        </w:r>
        <w:r>
          <w:fldChar w:fldCharType="separate"/>
        </w:r>
        <w:r>
          <w:t>16</w:t>
        </w:r>
        <w:r>
          <w:fldChar w:fldCharType="end"/>
        </w:r>
      </w:hyperlink>
    </w:p>
    <w:p>
      <w:pPr>
        <w:pStyle w:val="TOC1"/>
        <w:tabs>
          <w:tab w:val="right" w:leader="dot" w:pos="8306"/>
        </w:tabs>
      </w:pPr>
      <w:hyperlink w:anchor="_Toc19166" w:history="1">
        <w:r>
          <w:rPr>
            <w:rFonts w:ascii="仿宋" w:eastAsia="仿宋" w:hAnsi="仿宋" w:cs="仿宋" w:hint="eastAsia"/>
            <w:lang w:eastAsia="zh-CN"/>
          </w:rPr>
          <w:t>五、文物遗址保护服务项目概论</w:t>
        </w:r>
        <w:r>
          <w:tab/>
        </w:r>
        <w:r>
          <w:fldChar w:fldCharType="begin"/>
        </w:r>
        <w:r>
          <w:instrText xml:space="preserve"> PAGEREF _Toc19166 \h </w:instrText>
        </w:r>
        <w:r>
          <w:fldChar w:fldCharType="separate"/>
        </w:r>
        <w:r>
          <w:t>17</w:t>
        </w:r>
        <w:r>
          <w:fldChar w:fldCharType="end"/>
        </w:r>
      </w:hyperlink>
    </w:p>
    <w:p>
      <w:pPr>
        <w:pStyle w:val="TOC2"/>
        <w:tabs>
          <w:tab w:val="right" w:leader="dot" w:pos="8306"/>
        </w:tabs>
      </w:pPr>
      <w:hyperlink w:anchor="_Toc4887" w:history="1">
        <w:r>
          <w:rPr>
            <w:rFonts w:ascii="仿宋" w:eastAsia="仿宋" w:hAnsi="仿宋" w:cs="仿宋" w:hint="eastAsia"/>
            <w:lang w:eastAsia="zh-CN"/>
          </w:rPr>
          <w:t>(一)、文物遗址保护服务项目概况</w:t>
        </w:r>
        <w:r>
          <w:tab/>
        </w:r>
        <w:r>
          <w:fldChar w:fldCharType="begin"/>
        </w:r>
        <w:r>
          <w:instrText xml:space="preserve"> PAGEREF _Toc4887 \h </w:instrText>
        </w:r>
        <w:r>
          <w:fldChar w:fldCharType="separate"/>
        </w:r>
        <w:r>
          <w:t>17</w:t>
        </w:r>
        <w:r>
          <w:fldChar w:fldCharType="end"/>
        </w:r>
      </w:hyperlink>
    </w:p>
    <w:p>
      <w:pPr>
        <w:pStyle w:val="TOC2"/>
        <w:tabs>
          <w:tab w:val="right" w:leader="dot" w:pos="8306"/>
        </w:tabs>
      </w:pPr>
      <w:hyperlink w:anchor="_Toc31086" w:history="1">
        <w:r>
          <w:rPr>
            <w:rFonts w:ascii="仿宋" w:eastAsia="仿宋" w:hAnsi="仿宋" w:cs="仿宋" w:hint="eastAsia"/>
            <w:lang w:eastAsia="zh-CN"/>
          </w:rPr>
          <w:t>(二)、文物遗址保护服务项目目标</w:t>
        </w:r>
        <w:r>
          <w:tab/>
        </w:r>
        <w:r>
          <w:fldChar w:fldCharType="begin"/>
        </w:r>
        <w:r>
          <w:instrText xml:space="preserve"> PAGEREF _Toc31086 \h </w:instrText>
        </w:r>
        <w:r>
          <w:fldChar w:fldCharType="separate"/>
        </w:r>
        <w:r>
          <w:t>19</w:t>
        </w:r>
        <w:r>
          <w:fldChar w:fldCharType="end"/>
        </w:r>
      </w:hyperlink>
    </w:p>
    <w:p>
      <w:pPr>
        <w:pStyle w:val="TOC2"/>
        <w:tabs>
          <w:tab w:val="right" w:leader="dot" w:pos="8306"/>
        </w:tabs>
      </w:pPr>
      <w:hyperlink w:anchor="_Toc14482" w:history="1">
        <w:r>
          <w:rPr>
            <w:rFonts w:ascii="仿宋" w:eastAsia="仿宋" w:hAnsi="仿宋" w:cs="仿宋" w:hint="eastAsia"/>
            <w:lang w:eastAsia="zh-CN"/>
          </w:rPr>
          <w:t>(三)、文物遗址保护服务项目提出的理由</w:t>
        </w:r>
        <w:r>
          <w:tab/>
        </w:r>
        <w:r>
          <w:fldChar w:fldCharType="begin"/>
        </w:r>
        <w:r>
          <w:instrText xml:space="preserve"> PAGEREF _Toc14482 \h </w:instrText>
        </w:r>
        <w:r>
          <w:fldChar w:fldCharType="separate"/>
        </w:r>
        <w:r>
          <w:t>20</w:t>
        </w:r>
        <w:r>
          <w:fldChar w:fldCharType="end"/>
        </w:r>
      </w:hyperlink>
    </w:p>
    <w:p>
      <w:pPr>
        <w:pStyle w:val="TOC2"/>
        <w:tabs>
          <w:tab w:val="right" w:leader="dot" w:pos="8306"/>
        </w:tabs>
      </w:pPr>
      <w:hyperlink w:anchor="_Toc22298" w:history="1">
        <w:r>
          <w:rPr>
            <w:rFonts w:ascii="仿宋" w:eastAsia="仿宋" w:hAnsi="仿宋" w:cs="仿宋" w:hint="eastAsia"/>
            <w:lang w:eastAsia="zh-CN"/>
          </w:rPr>
          <w:t>(四)、文物遗址保护服务项目意义</w:t>
        </w:r>
        <w:r>
          <w:tab/>
        </w:r>
        <w:r>
          <w:fldChar w:fldCharType="begin"/>
        </w:r>
        <w:r>
          <w:instrText xml:space="preserve"> PAGEREF _Toc22298 \h </w:instrText>
        </w:r>
        <w:r>
          <w:fldChar w:fldCharType="separate"/>
        </w:r>
        <w:r>
          <w:t>22</w:t>
        </w:r>
        <w:r>
          <w:fldChar w:fldCharType="end"/>
        </w:r>
      </w:hyperlink>
    </w:p>
    <w:p>
      <w:pPr>
        <w:pStyle w:val="TOC2"/>
        <w:tabs>
          <w:tab w:val="right" w:leader="dot" w:pos="8306"/>
        </w:tabs>
      </w:pPr>
      <w:hyperlink w:anchor="_Toc4188" w:history="1">
        <w:r>
          <w:rPr>
            <w:rFonts w:ascii="仿宋" w:eastAsia="仿宋" w:hAnsi="仿宋" w:cs="仿宋" w:hint="eastAsia"/>
            <w:lang w:eastAsia="zh-CN"/>
          </w:rPr>
          <w:t>(五)、文物遗址保护服务项目背景</w:t>
        </w:r>
        <w:r>
          <w:tab/>
        </w:r>
        <w:r>
          <w:fldChar w:fldCharType="begin"/>
        </w:r>
        <w:r>
          <w:instrText xml:space="preserve"> PAGEREF _Toc4188 \h </w:instrText>
        </w:r>
        <w:r>
          <w:fldChar w:fldCharType="separate"/>
        </w:r>
        <w:r>
          <w:t>23</w:t>
        </w:r>
        <w:r>
          <w:fldChar w:fldCharType="end"/>
        </w:r>
      </w:hyperlink>
    </w:p>
    <w:p>
      <w:pPr>
        <w:pStyle w:val="TOC1"/>
        <w:tabs>
          <w:tab w:val="right" w:leader="dot" w:pos="8306"/>
        </w:tabs>
      </w:pPr>
      <w:hyperlink w:anchor="_Toc27643" w:history="1">
        <w:r>
          <w:rPr>
            <w:rFonts w:ascii="仿宋" w:eastAsia="仿宋" w:hAnsi="仿宋" w:cs="仿宋" w:hint="eastAsia"/>
            <w:lang w:eastAsia="zh-CN"/>
          </w:rPr>
          <w:t>六、文物遗址保护服务项目建设背景及必要性分析</w:t>
        </w:r>
        <w:r>
          <w:tab/>
        </w:r>
        <w:r>
          <w:fldChar w:fldCharType="begin"/>
        </w:r>
        <w:r>
          <w:instrText xml:space="preserve"> PAGEREF _Toc27643 \h </w:instrText>
        </w:r>
        <w:r>
          <w:fldChar w:fldCharType="separate"/>
        </w:r>
        <w:r>
          <w:t>24</w:t>
        </w:r>
        <w:r>
          <w:fldChar w:fldCharType="end"/>
        </w:r>
      </w:hyperlink>
    </w:p>
    <w:p>
      <w:pPr>
        <w:pStyle w:val="TOC2"/>
        <w:tabs>
          <w:tab w:val="right" w:leader="dot" w:pos="8306"/>
        </w:tabs>
      </w:pPr>
      <w:hyperlink w:anchor="_Toc12572" w:history="1">
        <w:r>
          <w:rPr>
            <w:rFonts w:ascii="仿宋" w:eastAsia="仿宋" w:hAnsi="仿宋" w:cs="仿宋" w:hint="eastAsia"/>
            <w:lang w:eastAsia="zh-CN"/>
          </w:rPr>
          <w:t>(一)、文物遗址保护服务项目背景分析</w:t>
        </w:r>
        <w:r>
          <w:tab/>
        </w:r>
        <w:r>
          <w:fldChar w:fldCharType="begin"/>
        </w:r>
        <w:r>
          <w:instrText xml:space="preserve"> PAGEREF _Toc12572 \h </w:instrText>
        </w:r>
        <w:r>
          <w:fldChar w:fldCharType="separate"/>
        </w:r>
        <w:r>
          <w:t>24</w:t>
        </w:r>
        <w:r>
          <w:fldChar w:fldCharType="end"/>
        </w:r>
      </w:hyperlink>
    </w:p>
    <w:p>
      <w:pPr>
        <w:pStyle w:val="TOC2"/>
        <w:tabs>
          <w:tab w:val="right" w:leader="dot" w:pos="8306"/>
        </w:tabs>
      </w:pPr>
      <w:hyperlink w:anchor="_Toc20270" w:history="1">
        <w:r>
          <w:rPr>
            <w:rFonts w:ascii="仿宋" w:eastAsia="仿宋" w:hAnsi="仿宋" w:cs="仿宋" w:hint="eastAsia"/>
            <w:lang w:eastAsia="zh-CN"/>
          </w:rPr>
          <w:t>(二)、文物遗址保护服务项目建设必要性分析</w:t>
        </w:r>
        <w:r>
          <w:tab/>
        </w:r>
        <w:r>
          <w:fldChar w:fldCharType="begin"/>
        </w:r>
        <w:r>
          <w:instrText xml:space="preserve"> PAGEREF _Toc20270 \h </w:instrText>
        </w:r>
        <w:r>
          <w:fldChar w:fldCharType="separate"/>
        </w:r>
        <w:r>
          <w:t>25</w:t>
        </w:r>
        <w:r>
          <w:fldChar w:fldCharType="end"/>
        </w:r>
      </w:hyperlink>
    </w:p>
    <w:p>
      <w:pPr>
        <w:pStyle w:val="TOC1"/>
        <w:tabs>
          <w:tab w:val="right" w:leader="dot" w:pos="8306"/>
        </w:tabs>
      </w:pPr>
      <w:hyperlink w:anchor="_Toc3146" w:history="1">
        <w:r>
          <w:rPr>
            <w:rFonts w:ascii="仿宋" w:eastAsia="仿宋" w:hAnsi="仿宋" w:cs="仿宋" w:hint="eastAsia"/>
            <w:lang w:eastAsia="zh-CN"/>
          </w:rPr>
          <w:t>七、文物遗址保护服务项目社会影响</w:t>
        </w:r>
        <w:r>
          <w:tab/>
        </w:r>
        <w:r>
          <w:fldChar w:fldCharType="begin"/>
        </w:r>
        <w:r>
          <w:instrText xml:space="preserve"> PAGEREF _Toc3146 \h </w:instrText>
        </w:r>
        <w:r>
          <w:fldChar w:fldCharType="separate"/>
        </w:r>
        <w:r>
          <w:t>27</w:t>
        </w:r>
        <w:r>
          <w:fldChar w:fldCharType="end"/>
        </w:r>
      </w:hyperlink>
    </w:p>
    <w:p>
      <w:pPr>
        <w:pStyle w:val="TOC2"/>
        <w:tabs>
          <w:tab w:val="right" w:leader="dot" w:pos="8306"/>
        </w:tabs>
      </w:pPr>
      <w:hyperlink w:anchor="_Toc12267" w:history="1">
        <w:r>
          <w:rPr>
            <w:rFonts w:ascii="仿宋" w:eastAsia="仿宋" w:hAnsi="仿宋" w:cs="仿宋" w:hint="eastAsia"/>
            <w:lang w:eastAsia="zh-CN"/>
          </w:rPr>
          <w:t>(一)、社会责任与义务</w:t>
        </w:r>
        <w:r>
          <w:tab/>
        </w:r>
        <w:r>
          <w:fldChar w:fldCharType="begin"/>
        </w:r>
        <w:r>
          <w:instrText xml:space="preserve"> PAGEREF _Toc12267 \h </w:instrText>
        </w:r>
        <w:r>
          <w:fldChar w:fldCharType="separate"/>
        </w:r>
        <w:r>
          <w:t>27</w:t>
        </w:r>
        <w:r>
          <w:fldChar w:fldCharType="end"/>
        </w:r>
      </w:hyperlink>
    </w:p>
    <w:p>
      <w:pPr>
        <w:pStyle w:val="TOC2"/>
        <w:tabs>
          <w:tab w:val="right" w:leader="dot" w:pos="8306"/>
        </w:tabs>
      </w:pPr>
      <w:hyperlink w:anchor="_Toc4440" w:history="1">
        <w:r>
          <w:rPr>
            <w:rFonts w:ascii="仿宋" w:eastAsia="仿宋" w:hAnsi="仿宋" w:cs="仿宋" w:hint="eastAsia"/>
            <w:lang w:eastAsia="zh-CN"/>
          </w:rPr>
          <w:t>(二)、社会参与与沟通</w:t>
        </w:r>
        <w:r>
          <w:tab/>
        </w:r>
        <w:r>
          <w:fldChar w:fldCharType="begin"/>
        </w:r>
        <w:r>
          <w:instrText xml:space="preserve"> PAGEREF _Toc4440 \h </w:instrText>
        </w:r>
        <w:r>
          <w:fldChar w:fldCharType="separate"/>
        </w:r>
        <w:r>
          <w:t>28</w:t>
        </w:r>
        <w:r>
          <w:fldChar w:fldCharType="end"/>
        </w:r>
      </w:hyperlink>
    </w:p>
    <w:p>
      <w:pPr>
        <w:pStyle w:val="TOC1"/>
        <w:tabs>
          <w:tab w:val="right" w:leader="dot" w:pos="8306"/>
        </w:tabs>
      </w:pPr>
      <w:hyperlink w:anchor="_Toc12434" w:history="1">
        <w:r>
          <w:rPr>
            <w:rFonts w:ascii="仿宋" w:eastAsia="仿宋" w:hAnsi="仿宋" w:cs="仿宋" w:hint="eastAsia"/>
            <w:lang w:eastAsia="zh-CN"/>
          </w:rPr>
          <w:t>八、文物遗址保护服务项目投资规划</w:t>
        </w:r>
        <w:r>
          <w:tab/>
        </w:r>
        <w:r>
          <w:fldChar w:fldCharType="begin"/>
        </w:r>
        <w:r>
          <w:instrText xml:space="preserve"> PAGEREF _Toc12434 \h </w:instrText>
        </w:r>
        <w:r>
          <w:fldChar w:fldCharType="separate"/>
        </w:r>
        <w:r>
          <w:t>29</w:t>
        </w:r>
        <w:r>
          <w:fldChar w:fldCharType="end"/>
        </w:r>
      </w:hyperlink>
    </w:p>
    <w:p>
      <w:pPr>
        <w:pStyle w:val="TOC2"/>
        <w:tabs>
          <w:tab w:val="right" w:leader="dot" w:pos="8306"/>
        </w:tabs>
      </w:pPr>
      <w:hyperlink w:anchor="_Toc20238" w:history="1">
        <w:r>
          <w:rPr>
            <w:rFonts w:ascii="仿宋" w:eastAsia="仿宋" w:hAnsi="仿宋" w:cs="仿宋" w:hint="eastAsia"/>
            <w:lang w:eastAsia="zh-CN"/>
          </w:rPr>
          <w:t>(一)、文物遗址保护服务项目总投资估算</w:t>
        </w:r>
        <w:r>
          <w:tab/>
        </w:r>
        <w:r>
          <w:fldChar w:fldCharType="begin"/>
        </w:r>
        <w:r>
          <w:instrText xml:space="preserve"> PAGEREF _Toc20238 \h </w:instrText>
        </w:r>
        <w:r>
          <w:fldChar w:fldCharType="separate"/>
        </w:r>
        <w:r>
          <w:t>29</w:t>
        </w:r>
        <w:r>
          <w:fldChar w:fldCharType="end"/>
        </w:r>
      </w:hyperlink>
    </w:p>
    <w:p>
      <w:pPr>
        <w:pStyle w:val="TOC2"/>
        <w:tabs>
          <w:tab w:val="right" w:leader="dot" w:pos="8306"/>
        </w:tabs>
      </w:pPr>
      <w:hyperlink w:anchor="_Toc27404" w:history="1">
        <w:r>
          <w:rPr>
            <w:rFonts w:ascii="仿宋" w:eastAsia="仿宋" w:hAnsi="仿宋" w:cs="仿宋" w:hint="eastAsia"/>
            <w:lang w:eastAsia="zh-CN"/>
          </w:rPr>
          <w:t>(二)、资金筹措</w:t>
        </w:r>
        <w:r>
          <w:tab/>
        </w:r>
        <w:r>
          <w:fldChar w:fldCharType="begin"/>
        </w:r>
        <w:r>
          <w:instrText xml:space="preserve"> PAGEREF _Toc27404 \h </w:instrText>
        </w:r>
        <w:r>
          <w:fldChar w:fldCharType="separate"/>
        </w:r>
        <w:r>
          <w:t>30</w:t>
        </w:r>
        <w:r>
          <w:fldChar w:fldCharType="end"/>
        </w:r>
      </w:hyperlink>
    </w:p>
    <w:p>
      <w:pPr>
        <w:pStyle w:val="TOC1"/>
        <w:tabs>
          <w:tab w:val="right" w:leader="dot" w:pos="8306"/>
        </w:tabs>
      </w:pPr>
      <w:hyperlink w:anchor="_Toc11502" w:history="1">
        <w:r>
          <w:rPr>
            <w:rFonts w:ascii="仿宋" w:eastAsia="仿宋" w:hAnsi="仿宋" w:cs="仿宋" w:hint="eastAsia"/>
            <w:lang w:eastAsia="zh-CN"/>
          </w:rPr>
          <w:t>九、文物遗址保护服务项目人力资源管理</w:t>
        </w:r>
        <w:r>
          <w:tab/>
        </w:r>
        <w:r>
          <w:fldChar w:fldCharType="begin"/>
        </w:r>
        <w:r>
          <w:instrText xml:space="preserve"> PAGEREF _Toc11502 \h </w:instrText>
        </w:r>
        <w:r>
          <w:fldChar w:fldCharType="separate"/>
        </w:r>
        <w:r>
          <w:t>31</w:t>
        </w:r>
        <w:r>
          <w:fldChar w:fldCharType="end"/>
        </w:r>
      </w:hyperlink>
    </w:p>
    <w:p>
      <w:pPr>
        <w:pStyle w:val="TOC2"/>
        <w:tabs>
          <w:tab w:val="right" w:leader="dot" w:pos="8306"/>
        </w:tabs>
      </w:pPr>
      <w:hyperlink w:anchor="_Toc28965" w:history="1">
        <w:r>
          <w:rPr>
            <w:rFonts w:ascii="仿宋" w:eastAsia="仿宋" w:hAnsi="仿宋" w:cs="仿宋" w:hint="eastAsia"/>
            <w:lang w:eastAsia="zh-CN"/>
          </w:rPr>
          <w:t>(一)、建立健全的预算管理制度</w:t>
        </w:r>
        <w:r>
          <w:tab/>
        </w:r>
        <w:r>
          <w:fldChar w:fldCharType="begin"/>
        </w:r>
        <w:r>
          <w:instrText xml:space="preserve"> PAGEREF _Toc28965 \h </w:instrText>
        </w:r>
        <w:r>
          <w:fldChar w:fldCharType="separate"/>
        </w:r>
        <w:r>
          <w:t>31</w:t>
        </w:r>
        <w:r>
          <w:fldChar w:fldCharType="end"/>
        </w:r>
      </w:hyperlink>
    </w:p>
    <w:p>
      <w:pPr>
        <w:pStyle w:val="TOC2"/>
        <w:tabs>
          <w:tab w:val="right" w:leader="dot" w:pos="8306"/>
        </w:tabs>
      </w:pPr>
      <w:hyperlink w:anchor="_Toc25757" w:history="1">
        <w:r>
          <w:rPr>
            <w:rFonts w:ascii="仿宋" w:eastAsia="仿宋" w:hAnsi="仿宋" w:cs="仿宋" w:hint="eastAsia"/>
            <w:lang w:eastAsia="zh-CN"/>
          </w:rPr>
          <w:t>(二)、加强资金流动监控</w:t>
        </w:r>
        <w:r>
          <w:tab/>
        </w:r>
        <w:r>
          <w:fldChar w:fldCharType="begin"/>
        </w:r>
        <w:r>
          <w:instrText xml:space="preserve"> PAGEREF _Toc25757 \h </w:instrText>
        </w:r>
        <w:r>
          <w:fldChar w:fldCharType="separate"/>
        </w:r>
        <w:r>
          <w:t>32</w:t>
        </w:r>
        <w:r>
          <w:fldChar w:fldCharType="end"/>
        </w:r>
      </w:hyperlink>
    </w:p>
    <w:p>
      <w:pPr>
        <w:pStyle w:val="TOC2"/>
        <w:tabs>
          <w:tab w:val="right" w:leader="dot" w:pos="8306"/>
        </w:tabs>
      </w:pPr>
      <w:hyperlink w:anchor="_Toc28878" w:history="1">
        <w:r>
          <w:rPr>
            <w:rFonts w:ascii="仿宋" w:eastAsia="仿宋" w:hAnsi="仿宋" w:cs="仿宋" w:hint="eastAsia"/>
            <w:lang w:eastAsia="zh-CN"/>
          </w:rPr>
          <w:t>(三)、制定完善的风险控制机制</w:t>
        </w:r>
        <w:r>
          <w:tab/>
        </w:r>
        <w:r>
          <w:fldChar w:fldCharType="begin"/>
        </w:r>
        <w:r>
          <w:instrText xml:space="preserve"> PAGEREF _Toc28878 \h </w:instrText>
        </w:r>
        <w:r>
          <w:fldChar w:fldCharType="separate"/>
        </w:r>
        <w:r>
          <w:t>34</w:t>
        </w:r>
        <w:r>
          <w:fldChar w:fldCharType="end"/>
        </w:r>
      </w:hyperlink>
    </w:p>
    <w:p>
      <w:pPr>
        <w:pStyle w:val="TOC2"/>
        <w:tabs>
          <w:tab w:val="right" w:leader="dot" w:pos="8306"/>
        </w:tabs>
      </w:pPr>
      <w:hyperlink w:anchor="_Toc25503" w:history="1">
        <w:r>
          <w:rPr>
            <w:rFonts w:ascii="仿宋" w:eastAsia="仿宋" w:hAnsi="仿宋" w:cs="仿宋" w:hint="eastAsia"/>
            <w:lang w:eastAsia="zh-CN"/>
          </w:rPr>
          <w:t>(四)、优化成本管理</w:t>
        </w:r>
        <w:r>
          <w:tab/>
        </w:r>
        <w:r>
          <w:fldChar w:fldCharType="begin"/>
        </w:r>
        <w:r>
          <w:instrText xml:space="preserve"> PAGEREF _Toc25503 \h </w:instrText>
        </w:r>
        <w:r>
          <w:fldChar w:fldCharType="separate"/>
        </w:r>
        <w:r>
          <w:t>35</w:t>
        </w:r>
        <w:r>
          <w:fldChar w:fldCharType="end"/>
        </w:r>
      </w:hyperlink>
    </w:p>
    <w:p>
      <w:pPr>
        <w:pStyle w:val="TOC1"/>
        <w:tabs>
          <w:tab w:val="right" w:leader="dot" w:pos="8306"/>
        </w:tabs>
      </w:pPr>
      <w:hyperlink w:anchor="_Toc9071" w:history="1">
        <w:r>
          <w:rPr>
            <w:rFonts w:ascii="仿宋" w:eastAsia="仿宋" w:hAnsi="仿宋" w:cs="仿宋" w:hint="eastAsia"/>
            <w:lang w:eastAsia="zh-CN"/>
          </w:rPr>
          <w:t>十、文物遗址保护服务项目环境影响分析</w:t>
        </w:r>
        <w:r>
          <w:tab/>
        </w:r>
        <w:r>
          <w:fldChar w:fldCharType="begin"/>
        </w:r>
        <w:r>
          <w:instrText xml:space="preserve"> PAGEREF _Toc9071 \h </w:instrText>
        </w:r>
        <w:r>
          <w:fldChar w:fldCharType="separate"/>
        </w:r>
        <w:r>
          <w:t>36</w:t>
        </w:r>
        <w:r>
          <w:fldChar w:fldCharType="end"/>
        </w:r>
      </w:hyperlink>
    </w:p>
    <w:p>
      <w:pPr>
        <w:pStyle w:val="TOC2"/>
        <w:tabs>
          <w:tab w:val="right" w:leader="dot" w:pos="8306"/>
        </w:tabs>
      </w:pPr>
      <w:hyperlink w:anchor="_Toc16362" w:history="1">
        <w:r>
          <w:rPr>
            <w:rFonts w:ascii="仿宋" w:eastAsia="仿宋" w:hAnsi="仿宋" w:cs="仿宋" w:hint="eastAsia"/>
            <w:lang w:eastAsia="zh-CN"/>
          </w:rPr>
          <w:t>(一)、建设区域环境质量现状</w:t>
        </w:r>
        <w:r>
          <w:tab/>
        </w:r>
        <w:r>
          <w:fldChar w:fldCharType="begin"/>
        </w:r>
        <w:r>
          <w:instrText xml:space="preserve"> PAGEREF _Toc16362 \h </w:instrText>
        </w:r>
        <w:r>
          <w:fldChar w:fldCharType="separate"/>
        </w:r>
        <w:r>
          <w:t>36</w:t>
        </w:r>
        <w:r>
          <w:fldChar w:fldCharType="end"/>
        </w:r>
      </w:hyperlink>
    </w:p>
    <w:p>
      <w:pPr>
        <w:pStyle w:val="TOC2"/>
        <w:tabs>
          <w:tab w:val="right" w:leader="dot" w:pos="8306"/>
        </w:tabs>
      </w:pPr>
      <w:hyperlink w:anchor="_Toc10405" w:history="1">
        <w:r>
          <w:rPr>
            <w:rFonts w:ascii="仿宋" w:eastAsia="仿宋" w:hAnsi="仿宋" w:cs="仿宋" w:hint="eastAsia"/>
            <w:lang w:eastAsia="zh-CN"/>
          </w:rPr>
          <w:t>(二)、建设期环境保护</w:t>
        </w:r>
        <w:r>
          <w:tab/>
        </w:r>
        <w:r>
          <w:fldChar w:fldCharType="begin"/>
        </w:r>
        <w:r>
          <w:instrText xml:space="preserve"> PAGEREF _Toc10405 \h </w:instrText>
        </w:r>
        <w:r>
          <w:fldChar w:fldCharType="separate"/>
        </w:r>
        <w:r>
          <w:t>38</w:t>
        </w:r>
        <w:r>
          <w:fldChar w:fldCharType="end"/>
        </w:r>
      </w:hyperlink>
    </w:p>
    <w:p>
      <w:pPr>
        <w:pStyle w:val="TOC2"/>
        <w:tabs>
          <w:tab w:val="right" w:leader="dot" w:pos="8306"/>
        </w:tabs>
      </w:pPr>
      <w:hyperlink w:anchor="_Toc32285" w:history="1">
        <w:r>
          <w:rPr>
            <w:rFonts w:ascii="仿宋" w:eastAsia="仿宋" w:hAnsi="仿宋" w:cs="仿宋" w:hint="eastAsia"/>
            <w:lang w:eastAsia="zh-CN"/>
          </w:rPr>
          <w:t>(三)、运营期环境保护</w:t>
        </w:r>
        <w:r>
          <w:tab/>
        </w:r>
        <w:r>
          <w:fldChar w:fldCharType="begin"/>
        </w:r>
        <w:r>
          <w:instrText xml:space="preserve"> PAGEREF _Toc32285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29" w:history="1">
        <w:r>
          <w:rPr>
            <w:rFonts w:ascii="仿宋" w:eastAsia="仿宋" w:hAnsi="仿宋" w:cs="仿宋" w:hint="eastAsia"/>
            <w:lang w:eastAsia="zh-CN"/>
          </w:rPr>
          <w:t>(四)、文物遗址保护服务项目建设对区域经济的影响</w:t>
        </w:r>
        <w:r>
          <w:tab/>
        </w:r>
        <w:r>
          <w:fldChar w:fldCharType="begin"/>
        </w:r>
        <w:r>
          <w:instrText xml:space="preserve"> PAGEREF _Toc12329 \h </w:instrText>
        </w:r>
        <w:r>
          <w:fldChar w:fldCharType="separate"/>
        </w:r>
        <w:r>
          <w:t>41</w:t>
        </w:r>
        <w:r>
          <w:fldChar w:fldCharType="end"/>
        </w:r>
      </w:hyperlink>
    </w:p>
    <w:p>
      <w:pPr>
        <w:pStyle w:val="TOC2"/>
        <w:tabs>
          <w:tab w:val="right" w:leader="dot" w:pos="8306"/>
        </w:tabs>
      </w:pPr>
      <w:hyperlink w:anchor="_Toc7772" w:history="1">
        <w:r>
          <w:rPr>
            <w:rFonts w:ascii="仿宋" w:eastAsia="仿宋" w:hAnsi="仿宋" w:cs="仿宋" w:hint="eastAsia"/>
            <w:lang w:eastAsia="zh-CN"/>
          </w:rPr>
          <w:t>(五)、废弃物处理</w:t>
        </w:r>
        <w:r>
          <w:tab/>
        </w:r>
        <w:r>
          <w:fldChar w:fldCharType="begin"/>
        </w:r>
        <w:r>
          <w:instrText xml:space="preserve"> PAGEREF _Toc7772 \h </w:instrText>
        </w:r>
        <w:r>
          <w:fldChar w:fldCharType="separate"/>
        </w:r>
        <w:r>
          <w:t>42</w:t>
        </w:r>
        <w:r>
          <w:fldChar w:fldCharType="end"/>
        </w:r>
      </w:hyperlink>
    </w:p>
    <w:p>
      <w:pPr>
        <w:pStyle w:val="TOC2"/>
        <w:tabs>
          <w:tab w:val="right" w:leader="dot" w:pos="8306"/>
        </w:tabs>
      </w:pPr>
      <w:hyperlink w:anchor="_Toc13231" w:history="1">
        <w:r>
          <w:rPr>
            <w:rFonts w:ascii="仿宋" w:eastAsia="仿宋" w:hAnsi="仿宋" w:cs="仿宋" w:hint="eastAsia"/>
            <w:lang w:eastAsia="zh-CN"/>
          </w:rPr>
          <w:t>(六)、特殊环境影响分析</w:t>
        </w:r>
        <w:r>
          <w:tab/>
        </w:r>
        <w:r>
          <w:fldChar w:fldCharType="begin"/>
        </w:r>
        <w:r>
          <w:instrText xml:space="preserve"> PAGEREF _Toc13231 \h </w:instrText>
        </w:r>
        <w:r>
          <w:fldChar w:fldCharType="separate"/>
        </w:r>
        <w:r>
          <w:t>44</w:t>
        </w:r>
        <w:r>
          <w:fldChar w:fldCharType="end"/>
        </w:r>
      </w:hyperlink>
    </w:p>
    <w:p>
      <w:pPr>
        <w:pStyle w:val="TOC2"/>
        <w:tabs>
          <w:tab w:val="right" w:leader="dot" w:pos="8306"/>
        </w:tabs>
      </w:pPr>
      <w:hyperlink w:anchor="_Toc19744" w:history="1">
        <w:r>
          <w:rPr>
            <w:rFonts w:ascii="仿宋" w:eastAsia="仿宋" w:hAnsi="仿宋" w:cs="仿宋" w:hint="eastAsia"/>
            <w:lang w:eastAsia="zh-CN"/>
          </w:rPr>
          <w:t>(七)、清洁生产</w:t>
        </w:r>
        <w:r>
          <w:tab/>
        </w:r>
        <w:r>
          <w:fldChar w:fldCharType="begin"/>
        </w:r>
        <w:r>
          <w:instrText xml:space="preserve"> PAGEREF _Toc19744 \h </w:instrText>
        </w:r>
        <w:r>
          <w:fldChar w:fldCharType="separate"/>
        </w:r>
        <w:r>
          <w:t>45</w:t>
        </w:r>
        <w:r>
          <w:fldChar w:fldCharType="end"/>
        </w:r>
      </w:hyperlink>
    </w:p>
    <w:p>
      <w:pPr>
        <w:pStyle w:val="TOC2"/>
        <w:tabs>
          <w:tab w:val="right" w:leader="dot" w:pos="8306"/>
        </w:tabs>
      </w:pPr>
      <w:hyperlink w:anchor="_Toc18687" w:history="1">
        <w:r>
          <w:rPr>
            <w:rFonts w:ascii="仿宋" w:eastAsia="仿宋" w:hAnsi="仿宋" w:cs="仿宋" w:hint="eastAsia"/>
            <w:lang w:eastAsia="zh-CN"/>
          </w:rPr>
          <w:t>(八)、环境保护综合评价</w:t>
        </w:r>
        <w:r>
          <w:tab/>
        </w:r>
        <w:r>
          <w:fldChar w:fldCharType="begin"/>
        </w:r>
        <w:r>
          <w:instrText xml:space="preserve"> PAGEREF _Toc18687 \h </w:instrText>
        </w:r>
        <w:r>
          <w:fldChar w:fldCharType="separate"/>
        </w:r>
        <w:r>
          <w:t>46</w:t>
        </w:r>
        <w:r>
          <w:fldChar w:fldCharType="end"/>
        </w:r>
      </w:hyperlink>
    </w:p>
    <w:p>
      <w:pPr>
        <w:pStyle w:val="TOC1"/>
        <w:tabs>
          <w:tab w:val="right" w:leader="dot" w:pos="8306"/>
        </w:tabs>
      </w:pPr>
      <w:hyperlink w:anchor="_Toc16255" w:history="1">
        <w:r>
          <w:rPr>
            <w:rFonts w:ascii="仿宋" w:eastAsia="仿宋" w:hAnsi="仿宋" w:cs="仿宋" w:hint="eastAsia"/>
            <w:lang w:eastAsia="zh-CN"/>
          </w:rPr>
          <w:t>十一、文物遗址保护服务项目人力资源培养与发展</w:t>
        </w:r>
        <w:r>
          <w:tab/>
        </w:r>
        <w:r>
          <w:fldChar w:fldCharType="begin"/>
        </w:r>
        <w:r>
          <w:instrText xml:space="preserve"> PAGEREF _Toc16255 \h </w:instrText>
        </w:r>
        <w:r>
          <w:fldChar w:fldCharType="separate"/>
        </w:r>
        <w:r>
          <w:t>48</w:t>
        </w:r>
        <w:r>
          <w:fldChar w:fldCharType="end"/>
        </w:r>
      </w:hyperlink>
    </w:p>
    <w:p>
      <w:pPr>
        <w:pStyle w:val="TOC2"/>
        <w:tabs>
          <w:tab w:val="right" w:leader="dot" w:pos="8306"/>
        </w:tabs>
      </w:pPr>
      <w:hyperlink w:anchor="_Toc5527" w:history="1">
        <w:r>
          <w:rPr>
            <w:rFonts w:ascii="仿宋" w:eastAsia="仿宋" w:hAnsi="仿宋" w:cs="仿宋" w:hint="eastAsia"/>
            <w:lang w:eastAsia="zh-CN"/>
          </w:rPr>
          <w:t>(一)、人才需求与规划</w:t>
        </w:r>
        <w:r>
          <w:tab/>
        </w:r>
        <w:r>
          <w:fldChar w:fldCharType="begin"/>
        </w:r>
        <w:r>
          <w:instrText xml:space="preserve"> PAGEREF _Toc5527 \h </w:instrText>
        </w:r>
        <w:r>
          <w:fldChar w:fldCharType="separate"/>
        </w:r>
        <w:r>
          <w:t>48</w:t>
        </w:r>
        <w:r>
          <w:fldChar w:fldCharType="end"/>
        </w:r>
      </w:hyperlink>
    </w:p>
    <w:p>
      <w:pPr>
        <w:pStyle w:val="TOC2"/>
        <w:tabs>
          <w:tab w:val="right" w:leader="dot" w:pos="8306"/>
        </w:tabs>
      </w:pPr>
      <w:hyperlink w:anchor="_Toc16054" w:history="1">
        <w:r>
          <w:rPr>
            <w:rFonts w:ascii="仿宋" w:eastAsia="仿宋" w:hAnsi="仿宋" w:cs="仿宋" w:hint="eastAsia"/>
            <w:lang w:eastAsia="zh-CN"/>
          </w:rPr>
          <w:t>(二)、培训与发展计划</w:t>
        </w:r>
        <w:r>
          <w:tab/>
        </w:r>
        <w:r>
          <w:fldChar w:fldCharType="begin"/>
        </w:r>
        <w:r>
          <w:instrText xml:space="preserve"> PAGEREF _Toc16054 \h </w:instrText>
        </w:r>
        <w:r>
          <w:fldChar w:fldCharType="separate"/>
        </w:r>
        <w:r>
          <w:t>48</w:t>
        </w:r>
        <w:r>
          <w:fldChar w:fldCharType="end"/>
        </w:r>
      </w:hyperlink>
    </w:p>
    <w:p>
      <w:pPr>
        <w:pStyle w:val="TOC1"/>
        <w:tabs>
          <w:tab w:val="right" w:leader="dot" w:pos="8306"/>
        </w:tabs>
      </w:pPr>
      <w:hyperlink w:anchor="_Toc30868" w:history="1">
        <w:r>
          <w:rPr>
            <w:rFonts w:ascii="仿宋" w:eastAsia="仿宋" w:hAnsi="仿宋" w:cs="仿宋" w:hint="eastAsia"/>
            <w:lang w:eastAsia="zh-CN"/>
          </w:rPr>
          <w:t>十二、文物遗址保护服务项目经营效益</w:t>
        </w:r>
        <w:r>
          <w:tab/>
        </w:r>
        <w:r>
          <w:fldChar w:fldCharType="begin"/>
        </w:r>
        <w:r>
          <w:instrText xml:space="preserve"> PAGEREF _Toc30868 \h </w:instrText>
        </w:r>
        <w:r>
          <w:fldChar w:fldCharType="separate"/>
        </w:r>
        <w:r>
          <w:t>49</w:t>
        </w:r>
        <w:r>
          <w:fldChar w:fldCharType="end"/>
        </w:r>
      </w:hyperlink>
    </w:p>
    <w:p>
      <w:pPr>
        <w:pStyle w:val="TOC2"/>
        <w:tabs>
          <w:tab w:val="right" w:leader="dot" w:pos="8306"/>
        </w:tabs>
      </w:pPr>
      <w:hyperlink w:anchor="_Toc17658" w:history="1">
        <w:r>
          <w:rPr>
            <w:rFonts w:ascii="仿宋" w:eastAsia="仿宋" w:hAnsi="仿宋" w:cs="仿宋" w:hint="eastAsia"/>
            <w:lang w:eastAsia="zh-CN"/>
          </w:rPr>
          <w:t>(一)、经济评价财务测算</w:t>
        </w:r>
        <w:r>
          <w:tab/>
        </w:r>
        <w:r>
          <w:fldChar w:fldCharType="begin"/>
        </w:r>
        <w:r>
          <w:instrText xml:space="preserve"> PAGEREF _Toc17658 \h </w:instrText>
        </w:r>
        <w:r>
          <w:fldChar w:fldCharType="separate"/>
        </w:r>
        <w:r>
          <w:t>49</w:t>
        </w:r>
        <w:r>
          <w:fldChar w:fldCharType="end"/>
        </w:r>
      </w:hyperlink>
    </w:p>
    <w:p>
      <w:pPr>
        <w:pStyle w:val="TOC2"/>
        <w:tabs>
          <w:tab w:val="right" w:leader="dot" w:pos="8306"/>
        </w:tabs>
      </w:pPr>
      <w:hyperlink w:anchor="_Toc25785" w:history="1">
        <w:r>
          <w:rPr>
            <w:rFonts w:ascii="仿宋" w:eastAsia="仿宋" w:hAnsi="仿宋" w:cs="仿宋" w:hint="eastAsia"/>
            <w:lang w:eastAsia="zh-CN"/>
          </w:rPr>
          <w:t>(二)、文物遗址保护服务项目盈利能力分析</w:t>
        </w:r>
        <w:r>
          <w:tab/>
        </w:r>
        <w:r>
          <w:fldChar w:fldCharType="begin"/>
        </w:r>
        <w:r>
          <w:instrText xml:space="preserve"> PAGEREF _Toc25785 \h </w:instrText>
        </w:r>
        <w:r>
          <w:fldChar w:fldCharType="separate"/>
        </w:r>
        <w:r>
          <w:t>50</w:t>
        </w:r>
        <w:r>
          <w:fldChar w:fldCharType="end"/>
        </w:r>
      </w:hyperlink>
    </w:p>
    <w:p>
      <w:pPr>
        <w:pStyle w:val="TOC1"/>
        <w:tabs>
          <w:tab w:val="right" w:leader="dot" w:pos="8306"/>
        </w:tabs>
      </w:pPr>
      <w:hyperlink w:anchor="_Toc24026" w:history="1">
        <w:r>
          <w:rPr>
            <w:rFonts w:ascii="仿宋" w:eastAsia="仿宋" w:hAnsi="仿宋" w:cs="仿宋" w:hint="eastAsia"/>
            <w:lang w:eastAsia="zh-CN"/>
          </w:rPr>
          <w:t>十三、风险识别与分类</w:t>
        </w:r>
        <w:r>
          <w:tab/>
        </w:r>
        <w:r>
          <w:fldChar w:fldCharType="begin"/>
        </w:r>
        <w:r>
          <w:instrText xml:space="preserve"> PAGEREF _Toc24026 \h </w:instrText>
        </w:r>
        <w:r>
          <w:fldChar w:fldCharType="separate"/>
        </w:r>
        <w:r>
          <w:t>51</w:t>
        </w:r>
        <w:r>
          <w:fldChar w:fldCharType="end"/>
        </w:r>
      </w:hyperlink>
    </w:p>
    <w:p>
      <w:pPr>
        <w:pStyle w:val="TOC2"/>
        <w:tabs>
          <w:tab w:val="right" w:leader="dot" w:pos="8306"/>
        </w:tabs>
      </w:pPr>
      <w:hyperlink w:anchor="_Toc29639" w:history="1">
        <w:r>
          <w:rPr>
            <w:rFonts w:ascii="仿宋" w:eastAsia="仿宋" w:hAnsi="仿宋" w:cs="仿宋" w:hint="eastAsia"/>
            <w:lang w:eastAsia="zh-CN"/>
          </w:rPr>
          <w:t>(一)、风险识别</w:t>
        </w:r>
        <w:r>
          <w:tab/>
        </w:r>
        <w:r>
          <w:fldChar w:fldCharType="begin"/>
        </w:r>
        <w:r>
          <w:instrText xml:space="preserve"> PAGEREF _Toc29639 \h </w:instrText>
        </w:r>
        <w:r>
          <w:fldChar w:fldCharType="separate"/>
        </w:r>
        <w:r>
          <w:t>51</w:t>
        </w:r>
        <w:r>
          <w:fldChar w:fldCharType="end"/>
        </w:r>
      </w:hyperlink>
    </w:p>
    <w:p>
      <w:pPr>
        <w:pStyle w:val="TOC2"/>
        <w:tabs>
          <w:tab w:val="right" w:leader="dot" w:pos="8306"/>
        </w:tabs>
      </w:pPr>
      <w:hyperlink w:anchor="_Toc20161" w:history="1">
        <w:r>
          <w:rPr>
            <w:rFonts w:ascii="仿宋" w:eastAsia="仿宋" w:hAnsi="仿宋" w:cs="仿宋" w:hint="eastAsia"/>
            <w:lang w:eastAsia="zh-CN"/>
          </w:rPr>
          <w:t>(二)、风险分类</w:t>
        </w:r>
        <w:r>
          <w:tab/>
        </w:r>
        <w:r>
          <w:fldChar w:fldCharType="begin"/>
        </w:r>
        <w:r>
          <w:instrText xml:space="preserve"> PAGEREF _Toc20161 \h </w:instrText>
        </w:r>
        <w:r>
          <w:fldChar w:fldCharType="separate"/>
        </w:r>
        <w:r>
          <w:t>52</w:t>
        </w:r>
        <w:r>
          <w:fldChar w:fldCharType="end"/>
        </w:r>
      </w:hyperlink>
    </w:p>
    <w:p>
      <w:pPr>
        <w:pStyle w:val="TOC1"/>
        <w:tabs>
          <w:tab w:val="right" w:leader="dot" w:pos="8306"/>
        </w:tabs>
      </w:pPr>
      <w:hyperlink w:anchor="_Toc17799" w:history="1">
        <w:r>
          <w:rPr>
            <w:rFonts w:ascii="仿宋" w:eastAsia="仿宋" w:hAnsi="仿宋" w:cs="仿宋" w:hint="eastAsia"/>
            <w:lang w:eastAsia="zh-CN"/>
          </w:rPr>
          <w:t>十四、利益相关者分析与沟通计划</w:t>
        </w:r>
        <w:r>
          <w:tab/>
        </w:r>
        <w:r>
          <w:fldChar w:fldCharType="begin"/>
        </w:r>
        <w:r>
          <w:instrText xml:space="preserve"> PAGEREF _Toc17799 \h </w:instrText>
        </w:r>
        <w:r>
          <w:fldChar w:fldCharType="separate"/>
        </w:r>
        <w:r>
          <w:t>54</w:t>
        </w:r>
        <w:r>
          <w:fldChar w:fldCharType="end"/>
        </w:r>
      </w:hyperlink>
    </w:p>
    <w:p>
      <w:pPr>
        <w:pStyle w:val="TOC2"/>
        <w:tabs>
          <w:tab w:val="right" w:leader="dot" w:pos="8306"/>
        </w:tabs>
      </w:pPr>
      <w:hyperlink w:anchor="_Toc28745" w:history="1">
        <w:r>
          <w:rPr>
            <w:rFonts w:ascii="仿宋" w:eastAsia="仿宋" w:hAnsi="仿宋" w:cs="仿宋" w:hint="eastAsia"/>
            <w:lang w:eastAsia="zh-CN"/>
          </w:rPr>
          <w:t>(一)、利益相关者分析</w:t>
        </w:r>
        <w:r>
          <w:tab/>
        </w:r>
        <w:r>
          <w:fldChar w:fldCharType="begin"/>
        </w:r>
        <w:r>
          <w:instrText xml:space="preserve"> PAGEREF _Toc28745 \h </w:instrText>
        </w:r>
        <w:r>
          <w:fldChar w:fldCharType="separate"/>
        </w:r>
        <w:r>
          <w:t>54</w:t>
        </w:r>
        <w:r>
          <w:fldChar w:fldCharType="end"/>
        </w:r>
      </w:hyperlink>
    </w:p>
    <w:p>
      <w:pPr>
        <w:pStyle w:val="TOC2"/>
        <w:tabs>
          <w:tab w:val="right" w:leader="dot" w:pos="8306"/>
        </w:tabs>
      </w:pPr>
      <w:hyperlink w:anchor="_Toc4149" w:history="1">
        <w:r>
          <w:rPr>
            <w:rFonts w:ascii="仿宋" w:eastAsia="仿宋" w:hAnsi="仿宋" w:cs="仿宋" w:hint="eastAsia"/>
            <w:lang w:eastAsia="zh-CN"/>
          </w:rPr>
          <w:t>(二)、沟通计划</w:t>
        </w:r>
        <w:r>
          <w:tab/>
        </w:r>
        <w:r>
          <w:fldChar w:fldCharType="begin"/>
        </w:r>
        <w:r>
          <w:instrText xml:space="preserve"> PAGEREF _Toc4149 \h </w:instrText>
        </w:r>
        <w:r>
          <w:fldChar w:fldCharType="separate"/>
        </w:r>
        <w:r>
          <w:t>55</w:t>
        </w:r>
        <w:r>
          <w:fldChar w:fldCharType="end"/>
        </w:r>
      </w:hyperlink>
    </w:p>
    <w:p>
      <w:pPr>
        <w:pStyle w:val="TOC1"/>
        <w:tabs>
          <w:tab w:val="right" w:leader="dot" w:pos="8306"/>
        </w:tabs>
      </w:pPr>
      <w:hyperlink w:anchor="_Toc10123" w:history="1">
        <w:r>
          <w:rPr>
            <w:rFonts w:ascii="仿宋" w:eastAsia="仿宋" w:hAnsi="仿宋" w:cs="仿宋" w:hint="eastAsia"/>
            <w:lang w:eastAsia="zh-CN"/>
          </w:rPr>
          <w:t>十五、文物遗址保护服务项目治理与监督</w:t>
        </w:r>
        <w:r>
          <w:tab/>
        </w:r>
        <w:r>
          <w:fldChar w:fldCharType="begin"/>
        </w:r>
        <w:r>
          <w:instrText xml:space="preserve"> PAGEREF _Toc10123 \h </w:instrText>
        </w:r>
        <w:r>
          <w:fldChar w:fldCharType="separate"/>
        </w:r>
        <w:r>
          <w:t>57</w:t>
        </w:r>
        <w:r>
          <w:fldChar w:fldCharType="end"/>
        </w:r>
      </w:hyperlink>
    </w:p>
    <w:p>
      <w:pPr>
        <w:pStyle w:val="TOC2"/>
        <w:tabs>
          <w:tab w:val="right" w:leader="dot" w:pos="8306"/>
        </w:tabs>
      </w:pPr>
      <w:hyperlink w:anchor="_Toc13611" w:history="1">
        <w:r>
          <w:rPr>
            <w:rFonts w:ascii="仿宋" w:eastAsia="仿宋" w:hAnsi="仿宋" w:cs="仿宋" w:hint="eastAsia"/>
            <w:lang w:eastAsia="zh-CN"/>
          </w:rPr>
          <w:t>(一)、文物遗址保护服务项目治理结构</w:t>
        </w:r>
        <w:r>
          <w:tab/>
        </w:r>
        <w:r>
          <w:fldChar w:fldCharType="begin"/>
        </w:r>
        <w:r>
          <w:instrText xml:space="preserve"> PAGEREF _Toc13611 \h </w:instrText>
        </w:r>
        <w:r>
          <w:fldChar w:fldCharType="separate"/>
        </w:r>
        <w:r>
          <w:t>57</w:t>
        </w:r>
        <w:r>
          <w:fldChar w:fldCharType="end"/>
        </w:r>
      </w:hyperlink>
    </w:p>
    <w:p>
      <w:pPr>
        <w:pStyle w:val="TOC2"/>
        <w:tabs>
          <w:tab w:val="right" w:leader="dot" w:pos="8306"/>
        </w:tabs>
      </w:pPr>
      <w:hyperlink w:anchor="_Toc9873" w:history="1">
        <w:r>
          <w:rPr>
            <w:rFonts w:ascii="仿宋" w:eastAsia="仿宋" w:hAnsi="仿宋" w:cs="仿宋" w:hint="eastAsia"/>
            <w:lang w:eastAsia="zh-CN"/>
          </w:rPr>
          <w:t>(二)、监督与审计</w:t>
        </w:r>
        <w:r>
          <w:tab/>
        </w:r>
        <w:r>
          <w:fldChar w:fldCharType="begin"/>
        </w:r>
        <w:r>
          <w:instrText xml:space="preserve"> PAGEREF _Toc9873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43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57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项目的技术管理特点体现在其创新导向。通过引入最先进的技术趋势和解决方案，文物遗址保护服务项目致力于提升科技含量、提高质量和效率水平。这意味着我们将采用最新的工具和方法，确保文物遗址保护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文物遗址保护服务项目技术管理的显著特征。通过整合不同领域的技术资源，我们实现了跨学科的协同工作。这有助于优化技术架构，提高整体效能。此外，整合性策略还促进了不同技术团队之间的紧密沟通和高效合作，确保文物遗址保护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文物遗址保护服务项目所采用的技术。通过不断优化技术方案，文物遗址保护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文物遗址保护服务项目团队将在文物遗址保护服务项目初期识别可能的技术风险，并采取相应的预防和应对措施。通过建立健全的风险评估机制，文物遗址保护服务项目能够在实施过程中及时发现并解决潜在的技术问题，保障文物遗址保护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文物遗址保护服务项目中，技术将成为文物遗址保护服务项目成功的有力支持。这一深度剖析揭示了技术管理在文物遗址保护服务项目实施中的关键作用，为文物遗址保护服务项目的技术基础奠定了坚实的基础。</w:t>
      </w:r>
    </w:p>
    <w:p>
      <w:pPr>
        <w:pStyle w:val="Heading2"/>
        <w:ind w:firstLine="560" w:firstLineChars="200"/>
        <w:rPr>
          <w:rFonts w:ascii="仿宋" w:eastAsia="仿宋" w:hAnsi="仿宋" w:cs="仿宋" w:hint="eastAsia"/>
          <w:sz w:val="28"/>
          <w:lang w:eastAsia="zh-CN"/>
        </w:rPr>
      </w:pPr>
      <w:bookmarkStart w:id="4" w:name="_Toc24880"/>
      <w:r>
        <w:rPr>
          <w:rFonts w:ascii="仿宋" w:eastAsia="仿宋" w:hAnsi="仿宋" w:cs="仿宋" w:hint="eastAsia"/>
          <w:sz w:val="28"/>
          <w:lang w:eastAsia="zh-CN"/>
        </w:rPr>
        <w:t>(二)、文物遗址保护服务项目工艺技术设计方案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文物遗址保护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文物遗址保护服务项目将严格按照相关行业规范要求进行组织。通过有效控制产品质量，文物遗址保护服务项目将致力于为顾客提供优质的文物遗址保护服务项目产品和良好的服务。这体现了文物遗址保护服务项目对于生产活动合规性和质量标准的高度重视，为文物遗址保护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文物遗址保护服务项目注重生态效益和清洁生产原则。文物遗址保护服务项目建设将紧密结合地方特色经济发展，与社会经济发展规划和区域环境保护规划方案相协调一致。通过与当地区域自然生态系统的结合，文物遗址保护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文物遗址保护服务项目产品具有多样化的客户需求和个性化的特点。因此，文物遗址保护服务项目产品规格品种多样，且单批生产数量较小。为满足这一特点，文物遗址保护服务项目承办单位将建设先进的柔性制造生产线。通过广泛应用柔性制造技术，文物遗址保护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文物遗址保护服务项目采用的技术具有较高的技术含量和自动化水平，处于国内先进水平。这一技术选用不仅体现了对生产效率、质量和环境友好性的高标准要求，同时为文物遗址保护服务项目的可持续发展奠定了坚实的基础。</w:t>
      </w:r>
    </w:p>
    <w:p>
      <w:pPr>
        <w:pStyle w:val="Heading2"/>
        <w:ind w:firstLine="560" w:firstLineChars="200"/>
        <w:rPr>
          <w:rFonts w:ascii="仿宋" w:eastAsia="仿宋" w:hAnsi="仿宋" w:cs="仿宋" w:hint="eastAsia"/>
          <w:sz w:val="28"/>
          <w:lang w:eastAsia="zh-CN"/>
        </w:rPr>
      </w:pPr>
      <w:bookmarkStart w:id="5" w:name="_Toc2072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为确保文物遗址保护服务项目的高效生产和技术实施，我们制定了一套精心设计的设备选型方案，以满足文物遗址保护服务项目生产、质量和环保的要求。该方案的主要特点如下：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文物遗址保护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针对文物遗址保护服务项目产品的多样性和小批量生产的特点，我们将建设柔性制造生产线。通过在设备选型中考虑柔性制造技术，可以灵活应对不同产品规格和生产需求，实现生产线的高度灵活性和适应性。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086"/>
      <w:r>
        <w:rPr>
          <w:rFonts w:ascii="仿宋" w:eastAsia="仿宋" w:hAnsi="仿宋" w:cs="仿宋" w:hint="eastAsia"/>
          <w:sz w:val="28"/>
          <w:lang w:eastAsia="zh-CN"/>
        </w:rPr>
        <w:t>二、文物遗址保护服务项目危机管理</w:t>
      </w:r>
      <w:bookmarkEnd w:id="6"/>
    </w:p>
    <w:p>
      <w:pPr>
        <w:pStyle w:val="Heading2"/>
        <w:rPr>
          <w:rFonts w:ascii="仿宋" w:eastAsia="仿宋" w:hAnsi="仿宋" w:cs="仿宋" w:hint="eastAsia"/>
          <w:lang w:eastAsia="zh-CN"/>
        </w:rPr>
      </w:pPr>
      <w:bookmarkStart w:id="7" w:name="_Toc2000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文物遗址保护服务项目危机管理中，危机预警与识别是确保文物遗址保护服务项目稳健运行的核心步骤。通过建立全面的监测机制，文物遗址保护服务项目团队旨在及时发现和理解潜在的风险和危机因素，以便采取及时的预防和应对措施，确保文物遗址保护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文物遗址保护服务项目团队全面分析了整个文物遗址保护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文物遗址保护服务项目团队着重于明确定义文物遗址保护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文物遗址保护服务项目进展的持续监控，团队能够及时发现潜在问题并作出迅速反应。文物遗址保护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在这一阶段，团队的专业素养和反应速度将发挥至关重要的作用，以确保潜在危机能够在初期得到有效的处理，最大程度地减轻负面影响。通过危机预警与识别，文物遗址保护服务项目得以更有序、可控地推进。</w:t>
      </w:r>
    </w:p>
    <w:p>
      <w:pPr>
        <w:pStyle w:val="Heading2"/>
        <w:ind w:firstLine="560" w:firstLineChars="200"/>
        <w:rPr>
          <w:rFonts w:ascii="仿宋" w:eastAsia="仿宋" w:hAnsi="仿宋" w:cs="仿宋" w:hint="eastAsia"/>
          <w:sz w:val="28"/>
          <w:lang w:eastAsia="zh-CN"/>
        </w:rPr>
      </w:pPr>
      <w:bookmarkStart w:id="8" w:name="_Toc2900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在危机发生时，文物遗址保护服务项目团队立即行动，成立了应急小组。该小组的任务是迅速制定并实施紧急应对措施，以最小化潜在损失。以下是采取的主要措施：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暂停文物遗址保护服务项目进度：为遏制危机蔓延，文物遗址保护服务项目暂时停止进行，以便全面评估当前状况。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资源重新分配：重新评估文物遗址保护服务项目资源的分配，确保最大限度地减小损失。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实时沟通：与关键利益相关者建立实时沟通机制，向他们传递文物遗址保护服务项目危机的实际状况，保障文物遗址保护服务项目核心利益。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在紧急应对的同时，文物遗址保护服务项目团队强调了团队协作和有效沟通的重要性。以下是团队协作的关键举措：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信息共享机制：建立了信息共享平台，确保团队成员能够及时获取文物遗址保护服务项目危机的实时信息。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领导者沟通：文物遗址保护服务项目领导者通过定期会议和即时沟通工具，指导团队应对危机，保持团队稳定运行。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随着危机得到初步控制，文物遗址保护服务项目团队转向制定恢复计划，以确保文物遗址保护服务项目能够从中迅速恢复。主要恢复计划包括：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修复受损的进度计划：重新评估文物遗址保护服务项目进度，制定修复计划，确保文物遗址保护服务项目尽快回归正常进程。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重新调整资源分配：优化资源分配，确保文物遗址保护服务项目在有限资源下高效运转。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风险管理机制加强：对文物遗址保护服务项目风险进行全面评估，制定更强化的风险管理策略，以预防未来可能的危机。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6368"/>
      <w:r>
        <w:rPr>
          <w:rFonts w:ascii="仿宋" w:eastAsia="仿宋" w:hAnsi="仿宋" w:cs="仿宋" w:hint="eastAsia"/>
          <w:sz w:val="28"/>
          <w:lang w:eastAsia="zh-CN"/>
        </w:rPr>
        <w:t>三、文物遗址保护服务项目选址可行性分析</w:t>
      </w:r>
      <w:bookmarkEnd w:id="9"/>
    </w:p>
    <w:p>
      <w:pPr>
        <w:pStyle w:val="Heading2"/>
        <w:rPr>
          <w:rFonts w:ascii="仿宋" w:eastAsia="仿宋" w:hAnsi="仿宋" w:cs="仿宋" w:hint="eastAsia"/>
          <w:lang w:eastAsia="zh-CN"/>
        </w:rPr>
      </w:pPr>
      <w:bookmarkStart w:id="10" w:name="_Toc13635"/>
      <w:r>
        <w:rPr>
          <w:rFonts w:ascii="仿宋" w:eastAsia="仿宋" w:hAnsi="仿宋" w:cs="仿宋" w:hint="eastAsia"/>
          <w:lang w:eastAsia="zh-CN"/>
        </w:rPr>
        <w:t>(一)、文物遗址保护服务项目选址</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该文物遗址保护服务项目选址位于XX省XX市XX区XXX街道</w:t>
      </w:r>
    </w:p>
    <w:p>
      <w:pPr>
        <w:pStyle w:val="Heading2"/>
        <w:ind w:firstLine="560" w:firstLineChars="200"/>
        <w:rPr>
          <w:rFonts w:ascii="仿宋" w:eastAsia="仿宋" w:hAnsi="仿宋" w:cs="仿宋" w:hint="eastAsia"/>
          <w:sz w:val="28"/>
          <w:lang w:eastAsia="zh-CN"/>
        </w:rPr>
      </w:pPr>
      <w:bookmarkStart w:id="11" w:name="_Toc2184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文物遗址保护服务项目的征地面积将根据文物遗址保护服务项目的实际规模和需求进行精确规划。具体面积XXX平方米，旨在确保文物遗址保护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净用地面积是在征地面积基础上去除不可利用面积后的实际可开发用地。具体面积XXX平方米，考虑到环保、交通、安全等多方面因素，以确保文物遗址保护服务项目在整体利用效率上达到最优。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文物遗址保护服务项目计划建设的建筑总规模具体面积XXX平方米。这一规模的确定综合考虑了文物遗址保护服务项目的性质、规模，以及城市规划的相关要求，确保建筑布局与周边环境协调一致。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绿地率是文物遗址保护服务项目用地中被规划为绿地的比例。具体面积XXX平方米，旨在通过合理规划绿地，改善文物遗址保护服务项目周边环境，提升居民生活质量，并符合城市整体绿化规划。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容积率是用地上可以建设的建筑总体积与用地面积之比。具体面积XXX，通过合理的容积率规划，确保文物遗址保护服务项目建筑规模与周边环境和谐共生。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文物遗址保护服务项目选址与当地城市规划相一致，具体面积XXX平方米。通过与城市规划部门深入沟通，确保文物遗址保护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文物遗址保护服务项目选址符合当地产业政策，具体面积XXX平方米。这包括文物遗址保护服务项目对当地经济的促进作用，以及对相关产业的带动效应，确保文物遗址保护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用地总体要求必须符合环保和可持续发展的原则，具体面积XXX平方米。通过采用绿色建筑设计、节能减排等措施，确保文物遗址保护服务项目在建设和运营过程中对环境的影响最小化，达到可持续发展的要求。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确保文物遗址保护服务项目选址具备必要的公共设施配套，具体面积XXX平方米。这包括交通便利性、教育、医疗等基础设施，以提高居民生活品质，使得文物遗址保护服务项目选址更具吸引力。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考虑用地总体要求对当地社会稳定性的影响，具体面积XXX平方米。通过深入了解当地社区反馈，确保文物遗址保护服务项目的选址和建设过程对当地社会和谐稳定产生积极作用。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文物遗址保护服务项目选址不仅符合法规和规划，还在实际操作中具有可行性。这一全面规划将为文物遗址保护服务项目的成功实施提供坚实的基础，确保文物遗址保护服务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890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物遗址保护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文物遗址保护服务项目的设备规划和空间设计中，我们将采取灵活设备布局的措施。设备布局将根据实际需求进行灵活设计，避免不必要的浪费。通过合理规划设备摆放位置，我们将提高设备的利用率，减少设备间距，以确保文物遗址保护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文物遗址保护服务项目内部引入共享设施的概念，例如共享会议室、办公区等。通过这种方式，我们可以减少对资源的重复建设，提高资源共享效率，从而减小文物遗址保护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211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文物遗址保护服务项目的总图布置中，我们将不同功能区域进行明确的规划，以最大程度满足文物遗址保护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290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文物遗址保护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文物遗址保护服务项目对环境的影响是综合评价的重要因素之一。我们将详细考虑选址周边的自然环境、生态保护区、水源地等情况，确保文物遗址保护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对选址的评价还需充分考虑当地政府的产业政策和法规。我们将详细了解文物遗址保护服务项目所在地的相关政策，确保文物遗址保护服务项目的规划和运营与当地法规相符，降低不必要的法律风险。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考虑到社会稳定性对企业运营的重要性，我们将评估选址地区的社会安全情况、劳工关系、社区反馈等方面，以确保文物遗址保护服务项目的建设和运营不会受到社会稳定性的负面影响。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最后，我们将综合考虑用地成本，包括土地购置费用、土地开发成本等。通过对用地成本的详细评估，我们能够做出更为精确的经济效益分析，为文物遗址保护服务项目的投资决策提供有力支持。</w:t>
      </w:r>
    </w:p>
    <w:p>
      <w:pPr>
        <w:pStyle w:val="Heading1"/>
        <w:ind w:firstLine="560" w:firstLineChars="200"/>
        <w:rPr>
          <w:rFonts w:ascii="仿宋" w:eastAsia="仿宋" w:hAnsi="仿宋" w:cs="仿宋" w:hint="eastAsia"/>
          <w:sz w:val="28"/>
          <w:lang w:eastAsia="zh-CN"/>
        </w:rPr>
      </w:pPr>
      <w:bookmarkStart w:id="15" w:name="_Toc22823"/>
      <w:r>
        <w:rPr>
          <w:rFonts w:ascii="仿宋" w:eastAsia="仿宋" w:hAnsi="仿宋" w:cs="仿宋" w:hint="eastAsia"/>
          <w:sz w:val="28"/>
          <w:lang w:eastAsia="zh-CN"/>
        </w:rPr>
        <w:t>四、文物遗址保护服务项目可持续发展</w:t>
      </w:r>
      <w:bookmarkEnd w:id="15"/>
    </w:p>
    <w:p>
      <w:pPr>
        <w:pStyle w:val="Heading2"/>
        <w:rPr>
          <w:rFonts w:ascii="仿宋" w:eastAsia="仿宋" w:hAnsi="仿宋" w:cs="仿宋" w:hint="eastAsia"/>
          <w:lang w:eastAsia="zh-CN"/>
        </w:rPr>
      </w:pPr>
      <w:bookmarkStart w:id="16" w:name="_Toc1355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物遗址保护服务项目中，文物遗址保护服务项目团队着眼于未来，明确了可持续发展的战略方向。制定的具体可持续发展目标包括降低资源使用、采用环保技术、最大化社会效益等。这一步骤不仅有助于文物遗址保护服务项目在环保和社会责任方面达到最高标准，也为未来提供了明确的指引，确保文物遗址保护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可持续实践的融入文物遗址保护服务项目管理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文物遗址保护服务项目管理周期。从文物遗址保护服务项目规划开始，文物遗址保护服务项目团队就考虑了环境和社会的因素。在执行阶段，文物遗址保护服务项目团队积极推动绿色技术的应用，优化资源利用。此外，关注员工的社会责任，通过培训和沟通活动提高员工对可持续发展的认知，使他们能够在日常工作中践行可持续实践。这些举措不仅为文物遗址保护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089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文物遗址保护服务项目的可持续发展理念，我们深信环保与社会责任是文物遗址保护服务项目成功的关键支柱。在文物遗址保护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项目团队通过引入先进的环保技术、建立高效的废物处理系统以及推动能源节约措施，积极履行环保责任。定期的环保监测和评估确保文物遗址保护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https://d.book118.com/767132065063006035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2F176A"/>
    <w:rsid w:val="3B2F17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13206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2024-01-28T15:54:00Z</dcterms:created>
  <dcterms:modified xsi:type="dcterms:W3CDTF">2024-01-28T15:55:11Z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A919B404DB474D06A9FD349C8FE79D9C_11</vt:lpwstr>
  </property>
  <property fmtid="{D5CDD505-2E9C-101B-9397-08002B2CF9AE}" pid="3" name="KSOProductBuildVer">
    <vt:lpwstr>2052-12.1.0.16120</vt:lpwstr>
  </property>
</Properties>
</file>