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烈士陵园、纪念馆服务项目计划设计方案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9" w:history="1">
        <w:r>
          <w:rPr>
            <w:rFonts w:ascii="仿宋" w:eastAsia="仿宋" w:hAnsi="仿宋" w:cs="仿宋" w:hint="eastAsia"/>
            <w:lang w:eastAsia="zh-CN"/>
          </w:rPr>
          <w:t>前言</w:t>
        </w:r>
        <w:r>
          <w:tab/>
        </w:r>
        <w:r>
          <w:fldChar w:fldCharType="begin"/>
        </w:r>
        <w:r>
          <w:instrText xml:space="preserve"> PAGEREF _Toc26649 \h </w:instrText>
        </w:r>
        <w:r>
          <w:fldChar w:fldCharType="separate"/>
        </w:r>
        <w:r>
          <w:t>3</w:t>
        </w:r>
        <w:r>
          <w:fldChar w:fldCharType="end"/>
        </w:r>
      </w:hyperlink>
    </w:p>
    <w:p>
      <w:pPr>
        <w:pStyle w:val="TOC1"/>
        <w:tabs>
          <w:tab w:val="right" w:leader="dot" w:pos="8306"/>
        </w:tabs>
      </w:pPr>
      <w:hyperlink w:anchor="_Toc10319" w:history="1">
        <w:r>
          <w:rPr>
            <w:rFonts w:ascii="仿宋" w:eastAsia="仿宋" w:hAnsi="仿宋" w:cs="仿宋" w:hint="eastAsia"/>
            <w:lang w:eastAsia="zh-CN"/>
          </w:rPr>
          <w:t>一、烈士陵园、纪念馆服务项目建设背景及必要性分析</w:t>
        </w:r>
        <w:r>
          <w:tab/>
        </w:r>
        <w:r>
          <w:fldChar w:fldCharType="begin"/>
        </w:r>
        <w:r>
          <w:instrText xml:space="preserve"> PAGEREF _Toc10319 \h </w:instrText>
        </w:r>
        <w:r>
          <w:fldChar w:fldCharType="separate"/>
        </w:r>
        <w:r>
          <w:t>3</w:t>
        </w:r>
        <w:r>
          <w:fldChar w:fldCharType="end"/>
        </w:r>
      </w:hyperlink>
    </w:p>
    <w:p>
      <w:pPr>
        <w:pStyle w:val="TOC2"/>
        <w:tabs>
          <w:tab w:val="right" w:leader="dot" w:pos="8306"/>
        </w:tabs>
      </w:pPr>
      <w:hyperlink w:anchor="_Toc16951" w:history="1">
        <w:r>
          <w:rPr>
            <w:rFonts w:ascii="仿宋" w:eastAsia="仿宋" w:hAnsi="仿宋" w:cs="仿宋" w:hint="eastAsia"/>
            <w:lang w:eastAsia="zh-CN"/>
          </w:rPr>
          <w:t>(一)、烈士陵园、纪念馆服务项目背景分析</w:t>
        </w:r>
        <w:r>
          <w:tab/>
        </w:r>
        <w:r>
          <w:fldChar w:fldCharType="begin"/>
        </w:r>
        <w:r>
          <w:instrText xml:space="preserve"> PAGEREF _Toc16951 \h </w:instrText>
        </w:r>
        <w:r>
          <w:fldChar w:fldCharType="separate"/>
        </w:r>
        <w:r>
          <w:t>3</w:t>
        </w:r>
        <w:r>
          <w:fldChar w:fldCharType="end"/>
        </w:r>
      </w:hyperlink>
    </w:p>
    <w:p>
      <w:pPr>
        <w:pStyle w:val="TOC2"/>
        <w:tabs>
          <w:tab w:val="right" w:leader="dot" w:pos="8306"/>
        </w:tabs>
      </w:pPr>
      <w:hyperlink w:anchor="_Toc5970" w:history="1">
        <w:r>
          <w:rPr>
            <w:rFonts w:ascii="仿宋" w:eastAsia="仿宋" w:hAnsi="仿宋" w:cs="仿宋" w:hint="eastAsia"/>
            <w:lang w:eastAsia="zh-CN"/>
          </w:rPr>
          <w:t>(二)、烈士陵园、纪念馆服务项目建设必要性分析</w:t>
        </w:r>
        <w:r>
          <w:tab/>
        </w:r>
        <w:r>
          <w:fldChar w:fldCharType="begin"/>
        </w:r>
        <w:r>
          <w:instrText xml:space="preserve"> PAGEREF _Toc5970 \h </w:instrText>
        </w:r>
        <w:r>
          <w:fldChar w:fldCharType="separate"/>
        </w:r>
        <w:r>
          <w:t>5</w:t>
        </w:r>
        <w:r>
          <w:fldChar w:fldCharType="end"/>
        </w:r>
      </w:hyperlink>
    </w:p>
    <w:p>
      <w:pPr>
        <w:pStyle w:val="TOC1"/>
        <w:tabs>
          <w:tab w:val="right" w:leader="dot" w:pos="8306"/>
        </w:tabs>
      </w:pPr>
      <w:hyperlink w:anchor="_Toc22586" w:history="1">
        <w:r>
          <w:rPr>
            <w:rFonts w:ascii="仿宋" w:eastAsia="仿宋" w:hAnsi="仿宋" w:cs="仿宋" w:hint="eastAsia"/>
            <w:lang w:eastAsia="zh-CN"/>
          </w:rPr>
          <w:t>二、烈士陵园、纪念馆服务项目绩效评估</w:t>
        </w:r>
        <w:r>
          <w:tab/>
        </w:r>
        <w:r>
          <w:fldChar w:fldCharType="begin"/>
        </w:r>
        <w:r>
          <w:instrText xml:space="preserve"> PAGEREF _Toc22586 \h </w:instrText>
        </w:r>
        <w:r>
          <w:fldChar w:fldCharType="separate"/>
        </w:r>
        <w:r>
          <w:t>6</w:t>
        </w:r>
        <w:r>
          <w:fldChar w:fldCharType="end"/>
        </w:r>
      </w:hyperlink>
    </w:p>
    <w:p>
      <w:pPr>
        <w:pStyle w:val="TOC2"/>
        <w:tabs>
          <w:tab w:val="right" w:leader="dot" w:pos="8306"/>
        </w:tabs>
      </w:pPr>
      <w:hyperlink w:anchor="_Toc6856" w:history="1">
        <w:r>
          <w:rPr>
            <w:rFonts w:ascii="仿宋" w:eastAsia="仿宋" w:hAnsi="仿宋" w:cs="仿宋" w:hint="eastAsia"/>
            <w:lang w:eastAsia="zh-CN"/>
          </w:rPr>
          <w:t>(一)、绩效评估指标</w:t>
        </w:r>
        <w:r>
          <w:tab/>
        </w:r>
        <w:r>
          <w:fldChar w:fldCharType="begin"/>
        </w:r>
        <w:r>
          <w:instrText xml:space="preserve"> PAGEREF _Toc6856 \h </w:instrText>
        </w:r>
        <w:r>
          <w:fldChar w:fldCharType="separate"/>
        </w:r>
        <w:r>
          <w:t>6</w:t>
        </w:r>
        <w:r>
          <w:fldChar w:fldCharType="end"/>
        </w:r>
      </w:hyperlink>
    </w:p>
    <w:p>
      <w:pPr>
        <w:pStyle w:val="TOC2"/>
        <w:tabs>
          <w:tab w:val="right" w:leader="dot" w:pos="8306"/>
        </w:tabs>
      </w:pPr>
      <w:hyperlink w:anchor="_Toc12670" w:history="1">
        <w:r>
          <w:rPr>
            <w:rFonts w:ascii="仿宋" w:eastAsia="仿宋" w:hAnsi="仿宋" w:cs="仿宋" w:hint="eastAsia"/>
            <w:lang w:eastAsia="zh-CN"/>
          </w:rPr>
          <w:t>(二)、绩效评估方法</w:t>
        </w:r>
        <w:r>
          <w:tab/>
        </w:r>
        <w:r>
          <w:fldChar w:fldCharType="begin"/>
        </w:r>
        <w:r>
          <w:instrText xml:space="preserve"> PAGEREF _Toc12670 \h </w:instrText>
        </w:r>
        <w:r>
          <w:fldChar w:fldCharType="separate"/>
        </w:r>
        <w:r>
          <w:t>7</w:t>
        </w:r>
        <w:r>
          <w:fldChar w:fldCharType="end"/>
        </w:r>
      </w:hyperlink>
    </w:p>
    <w:p>
      <w:pPr>
        <w:pStyle w:val="TOC2"/>
        <w:tabs>
          <w:tab w:val="right" w:leader="dot" w:pos="8306"/>
        </w:tabs>
      </w:pPr>
      <w:hyperlink w:anchor="_Toc18351" w:history="1">
        <w:r>
          <w:rPr>
            <w:rFonts w:ascii="仿宋" w:eastAsia="仿宋" w:hAnsi="仿宋" w:cs="仿宋" w:hint="eastAsia"/>
            <w:lang w:eastAsia="zh-CN"/>
          </w:rPr>
          <w:t>(三)、绩效评估周期</w:t>
        </w:r>
        <w:r>
          <w:tab/>
        </w:r>
        <w:r>
          <w:fldChar w:fldCharType="begin"/>
        </w:r>
        <w:r>
          <w:instrText xml:space="preserve"> PAGEREF _Toc18351 \h </w:instrText>
        </w:r>
        <w:r>
          <w:fldChar w:fldCharType="separate"/>
        </w:r>
        <w:r>
          <w:t>8</w:t>
        </w:r>
        <w:r>
          <w:fldChar w:fldCharType="end"/>
        </w:r>
      </w:hyperlink>
    </w:p>
    <w:p>
      <w:pPr>
        <w:pStyle w:val="TOC1"/>
        <w:tabs>
          <w:tab w:val="right" w:leader="dot" w:pos="8306"/>
        </w:tabs>
      </w:pPr>
      <w:hyperlink w:anchor="_Toc21967" w:history="1">
        <w:r>
          <w:rPr>
            <w:rFonts w:ascii="仿宋" w:eastAsia="仿宋" w:hAnsi="仿宋" w:cs="仿宋" w:hint="eastAsia"/>
            <w:lang w:eastAsia="zh-CN"/>
          </w:rPr>
          <w:t>三、烈士陵园、纪念馆服务项目建设单位说明</w:t>
        </w:r>
        <w:r>
          <w:tab/>
        </w:r>
        <w:r>
          <w:fldChar w:fldCharType="begin"/>
        </w:r>
        <w:r>
          <w:instrText xml:space="preserve"> PAGEREF _Toc21967 \h </w:instrText>
        </w:r>
        <w:r>
          <w:fldChar w:fldCharType="separate"/>
        </w:r>
        <w:r>
          <w:t>10</w:t>
        </w:r>
        <w:r>
          <w:fldChar w:fldCharType="end"/>
        </w:r>
      </w:hyperlink>
    </w:p>
    <w:p>
      <w:pPr>
        <w:pStyle w:val="TOC2"/>
        <w:tabs>
          <w:tab w:val="right" w:leader="dot" w:pos="8306"/>
        </w:tabs>
      </w:pPr>
      <w:hyperlink w:anchor="_Toc23109" w:history="1">
        <w:r>
          <w:rPr>
            <w:rFonts w:ascii="仿宋" w:eastAsia="仿宋" w:hAnsi="仿宋" w:cs="仿宋" w:hint="eastAsia"/>
            <w:lang w:eastAsia="zh-CN"/>
          </w:rPr>
          <w:t>(一)、烈士陵园、纪念馆服务项目承办单位基本情况</w:t>
        </w:r>
        <w:r>
          <w:tab/>
        </w:r>
        <w:r>
          <w:fldChar w:fldCharType="begin"/>
        </w:r>
        <w:r>
          <w:instrText xml:space="preserve"> PAGEREF _Toc23109 \h </w:instrText>
        </w:r>
        <w:r>
          <w:fldChar w:fldCharType="separate"/>
        </w:r>
        <w:r>
          <w:t>10</w:t>
        </w:r>
        <w:r>
          <w:fldChar w:fldCharType="end"/>
        </w:r>
      </w:hyperlink>
    </w:p>
    <w:p>
      <w:pPr>
        <w:pStyle w:val="TOC2"/>
        <w:tabs>
          <w:tab w:val="right" w:leader="dot" w:pos="8306"/>
        </w:tabs>
      </w:pPr>
      <w:hyperlink w:anchor="_Toc7570" w:history="1">
        <w:r>
          <w:rPr>
            <w:rFonts w:ascii="仿宋" w:eastAsia="仿宋" w:hAnsi="仿宋" w:cs="仿宋" w:hint="eastAsia"/>
            <w:lang w:eastAsia="zh-CN"/>
          </w:rPr>
          <w:t>(二)、公司经济效益分析</w:t>
        </w:r>
        <w:r>
          <w:tab/>
        </w:r>
        <w:r>
          <w:fldChar w:fldCharType="begin"/>
        </w:r>
        <w:r>
          <w:instrText xml:space="preserve"> PAGEREF _Toc7570 \h </w:instrText>
        </w:r>
        <w:r>
          <w:fldChar w:fldCharType="separate"/>
        </w:r>
        <w:r>
          <w:t>10</w:t>
        </w:r>
        <w:r>
          <w:fldChar w:fldCharType="end"/>
        </w:r>
      </w:hyperlink>
    </w:p>
    <w:p>
      <w:pPr>
        <w:pStyle w:val="TOC1"/>
        <w:tabs>
          <w:tab w:val="right" w:leader="dot" w:pos="8306"/>
        </w:tabs>
      </w:pPr>
      <w:hyperlink w:anchor="_Toc2574" w:history="1">
        <w:r>
          <w:rPr>
            <w:rFonts w:ascii="仿宋" w:eastAsia="仿宋" w:hAnsi="仿宋" w:cs="仿宋" w:hint="eastAsia"/>
            <w:lang w:eastAsia="zh-CN"/>
          </w:rPr>
          <w:t>四、烈士陵园、纪念馆服务项目文档管理</w:t>
        </w:r>
        <w:r>
          <w:tab/>
        </w:r>
        <w:r>
          <w:fldChar w:fldCharType="begin"/>
        </w:r>
        <w:r>
          <w:instrText xml:space="preserve"> PAGEREF _Toc2574 \h </w:instrText>
        </w:r>
        <w:r>
          <w:fldChar w:fldCharType="separate"/>
        </w:r>
        <w:r>
          <w:t>11</w:t>
        </w:r>
        <w:r>
          <w:fldChar w:fldCharType="end"/>
        </w:r>
      </w:hyperlink>
    </w:p>
    <w:p>
      <w:pPr>
        <w:pStyle w:val="TOC2"/>
        <w:tabs>
          <w:tab w:val="right" w:leader="dot" w:pos="8306"/>
        </w:tabs>
      </w:pPr>
      <w:hyperlink w:anchor="_Toc26659" w:history="1">
        <w:r>
          <w:rPr>
            <w:rFonts w:ascii="仿宋" w:eastAsia="仿宋" w:hAnsi="仿宋" w:cs="仿宋" w:hint="eastAsia"/>
            <w:lang w:eastAsia="zh-CN"/>
          </w:rPr>
          <w:t>(一)、文档编制与审查</w:t>
        </w:r>
        <w:r>
          <w:tab/>
        </w:r>
        <w:r>
          <w:fldChar w:fldCharType="begin"/>
        </w:r>
        <w:r>
          <w:instrText xml:space="preserve"> PAGEREF _Toc26659 \h </w:instrText>
        </w:r>
        <w:r>
          <w:fldChar w:fldCharType="separate"/>
        </w:r>
        <w:r>
          <w:t>11</w:t>
        </w:r>
        <w:r>
          <w:fldChar w:fldCharType="end"/>
        </w:r>
      </w:hyperlink>
    </w:p>
    <w:p>
      <w:pPr>
        <w:pStyle w:val="TOC2"/>
        <w:tabs>
          <w:tab w:val="right" w:leader="dot" w:pos="8306"/>
        </w:tabs>
      </w:pPr>
      <w:hyperlink w:anchor="_Toc20278" w:history="1">
        <w:r>
          <w:rPr>
            <w:rFonts w:ascii="仿宋" w:eastAsia="仿宋" w:hAnsi="仿宋" w:cs="仿宋" w:hint="eastAsia"/>
            <w:lang w:eastAsia="zh-CN"/>
          </w:rPr>
          <w:t>(二)、文档发布与分发</w:t>
        </w:r>
        <w:r>
          <w:tab/>
        </w:r>
        <w:r>
          <w:fldChar w:fldCharType="begin"/>
        </w:r>
        <w:r>
          <w:instrText xml:space="preserve"> PAGEREF _Toc20278 \h </w:instrText>
        </w:r>
        <w:r>
          <w:fldChar w:fldCharType="separate"/>
        </w:r>
        <w:r>
          <w:t>13</w:t>
        </w:r>
        <w:r>
          <w:fldChar w:fldCharType="end"/>
        </w:r>
      </w:hyperlink>
    </w:p>
    <w:p>
      <w:pPr>
        <w:pStyle w:val="TOC2"/>
        <w:tabs>
          <w:tab w:val="right" w:leader="dot" w:pos="8306"/>
        </w:tabs>
      </w:pPr>
      <w:hyperlink w:anchor="_Toc4664" w:history="1">
        <w:r>
          <w:rPr>
            <w:rFonts w:ascii="仿宋" w:eastAsia="仿宋" w:hAnsi="仿宋" w:cs="仿宋" w:hint="eastAsia"/>
            <w:lang w:eastAsia="zh-CN"/>
          </w:rPr>
          <w:t>(三)、文档存档与归档</w:t>
        </w:r>
        <w:r>
          <w:tab/>
        </w:r>
        <w:r>
          <w:fldChar w:fldCharType="begin"/>
        </w:r>
        <w:r>
          <w:instrText xml:space="preserve"> PAGEREF _Toc4664 \h </w:instrText>
        </w:r>
        <w:r>
          <w:fldChar w:fldCharType="separate"/>
        </w:r>
        <w:r>
          <w:t>14</w:t>
        </w:r>
        <w:r>
          <w:fldChar w:fldCharType="end"/>
        </w:r>
      </w:hyperlink>
    </w:p>
    <w:p>
      <w:pPr>
        <w:pStyle w:val="TOC1"/>
        <w:tabs>
          <w:tab w:val="right" w:leader="dot" w:pos="8306"/>
        </w:tabs>
      </w:pPr>
      <w:hyperlink w:anchor="_Toc11245" w:history="1">
        <w:r>
          <w:rPr>
            <w:rFonts w:ascii="仿宋" w:eastAsia="仿宋" w:hAnsi="仿宋" w:cs="仿宋" w:hint="eastAsia"/>
            <w:lang w:eastAsia="zh-CN"/>
          </w:rPr>
          <w:t>五、工艺说明</w:t>
        </w:r>
        <w:r>
          <w:tab/>
        </w:r>
        <w:r>
          <w:fldChar w:fldCharType="begin"/>
        </w:r>
        <w:r>
          <w:instrText xml:space="preserve"> PAGEREF _Toc11245 \h </w:instrText>
        </w:r>
        <w:r>
          <w:fldChar w:fldCharType="separate"/>
        </w:r>
        <w:r>
          <w:t>15</w:t>
        </w:r>
        <w:r>
          <w:fldChar w:fldCharType="end"/>
        </w:r>
      </w:hyperlink>
    </w:p>
    <w:p>
      <w:pPr>
        <w:pStyle w:val="TOC2"/>
        <w:tabs>
          <w:tab w:val="right" w:leader="dot" w:pos="8306"/>
        </w:tabs>
      </w:pPr>
      <w:hyperlink w:anchor="_Toc5196" w:history="1">
        <w:r>
          <w:rPr>
            <w:rFonts w:ascii="仿宋" w:eastAsia="仿宋" w:hAnsi="仿宋" w:cs="仿宋" w:hint="eastAsia"/>
            <w:lang w:eastAsia="zh-CN"/>
          </w:rPr>
          <w:t>(一)、技术管理特点</w:t>
        </w:r>
        <w:r>
          <w:tab/>
        </w:r>
        <w:r>
          <w:fldChar w:fldCharType="begin"/>
        </w:r>
        <w:r>
          <w:instrText xml:space="preserve"> PAGEREF _Toc5196 \h </w:instrText>
        </w:r>
        <w:r>
          <w:fldChar w:fldCharType="separate"/>
        </w:r>
        <w:r>
          <w:t>15</w:t>
        </w:r>
        <w:r>
          <w:fldChar w:fldCharType="end"/>
        </w:r>
      </w:hyperlink>
    </w:p>
    <w:p>
      <w:pPr>
        <w:pStyle w:val="TOC2"/>
        <w:tabs>
          <w:tab w:val="right" w:leader="dot" w:pos="8306"/>
        </w:tabs>
      </w:pPr>
      <w:hyperlink w:anchor="_Toc25002" w:history="1">
        <w:r>
          <w:rPr>
            <w:rFonts w:ascii="仿宋" w:eastAsia="仿宋" w:hAnsi="仿宋" w:cs="仿宋" w:hint="eastAsia"/>
            <w:lang w:eastAsia="zh-CN"/>
          </w:rPr>
          <w:t>(二)、烈士陵园、纪念馆服务项目工艺技术设计方案</w:t>
        </w:r>
        <w:r>
          <w:tab/>
        </w:r>
        <w:r>
          <w:fldChar w:fldCharType="begin"/>
        </w:r>
        <w:r>
          <w:instrText xml:space="preserve"> PAGEREF _Toc25002 \h </w:instrText>
        </w:r>
        <w:r>
          <w:fldChar w:fldCharType="separate"/>
        </w:r>
        <w:r>
          <w:t>16</w:t>
        </w:r>
        <w:r>
          <w:fldChar w:fldCharType="end"/>
        </w:r>
      </w:hyperlink>
    </w:p>
    <w:p>
      <w:pPr>
        <w:pStyle w:val="TOC2"/>
        <w:tabs>
          <w:tab w:val="right" w:leader="dot" w:pos="8306"/>
        </w:tabs>
      </w:pPr>
      <w:hyperlink w:anchor="_Toc12628" w:history="1">
        <w:r>
          <w:rPr>
            <w:rFonts w:ascii="仿宋" w:eastAsia="仿宋" w:hAnsi="仿宋" w:cs="仿宋" w:hint="eastAsia"/>
            <w:lang w:eastAsia="zh-CN"/>
          </w:rPr>
          <w:t>(三)、设备选型方案</w:t>
        </w:r>
        <w:r>
          <w:tab/>
        </w:r>
        <w:r>
          <w:fldChar w:fldCharType="begin"/>
        </w:r>
        <w:r>
          <w:instrText xml:space="preserve"> PAGEREF _Toc12628 \h </w:instrText>
        </w:r>
        <w:r>
          <w:fldChar w:fldCharType="separate"/>
        </w:r>
        <w:r>
          <w:t>17</w:t>
        </w:r>
        <w:r>
          <w:fldChar w:fldCharType="end"/>
        </w:r>
      </w:hyperlink>
    </w:p>
    <w:p>
      <w:pPr>
        <w:pStyle w:val="TOC1"/>
        <w:tabs>
          <w:tab w:val="right" w:leader="dot" w:pos="8306"/>
        </w:tabs>
      </w:pPr>
      <w:hyperlink w:anchor="_Toc31094" w:history="1">
        <w:r>
          <w:rPr>
            <w:rFonts w:ascii="仿宋" w:eastAsia="仿宋" w:hAnsi="仿宋" w:cs="仿宋" w:hint="eastAsia"/>
            <w:lang w:eastAsia="zh-CN"/>
          </w:rPr>
          <w:t>六、烈士陵园、纪念馆服务项目危机管理</w:t>
        </w:r>
        <w:r>
          <w:tab/>
        </w:r>
        <w:r>
          <w:fldChar w:fldCharType="begin"/>
        </w:r>
        <w:r>
          <w:instrText xml:space="preserve"> PAGEREF _Toc31094 \h </w:instrText>
        </w:r>
        <w:r>
          <w:fldChar w:fldCharType="separate"/>
        </w:r>
        <w:r>
          <w:t>19</w:t>
        </w:r>
        <w:r>
          <w:fldChar w:fldCharType="end"/>
        </w:r>
      </w:hyperlink>
    </w:p>
    <w:p>
      <w:pPr>
        <w:pStyle w:val="TOC2"/>
        <w:tabs>
          <w:tab w:val="right" w:leader="dot" w:pos="8306"/>
        </w:tabs>
      </w:pPr>
      <w:hyperlink w:anchor="_Toc8285" w:history="1">
        <w:r>
          <w:rPr>
            <w:rFonts w:ascii="仿宋" w:eastAsia="仿宋" w:hAnsi="仿宋" w:cs="仿宋" w:hint="eastAsia"/>
            <w:lang w:eastAsia="zh-CN"/>
          </w:rPr>
          <w:t>(一)、危机预警与识别</w:t>
        </w:r>
        <w:r>
          <w:tab/>
        </w:r>
        <w:r>
          <w:fldChar w:fldCharType="begin"/>
        </w:r>
        <w:r>
          <w:instrText xml:space="preserve"> PAGEREF _Toc8285 \h </w:instrText>
        </w:r>
        <w:r>
          <w:fldChar w:fldCharType="separate"/>
        </w:r>
        <w:r>
          <w:t>19</w:t>
        </w:r>
        <w:r>
          <w:fldChar w:fldCharType="end"/>
        </w:r>
      </w:hyperlink>
    </w:p>
    <w:p>
      <w:pPr>
        <w:pStyle w:val="TOC2"/>
        <w:tabs>
          <w:tab w:val="right" w:leader="dot" w:pos="8306"/>
        </w:tabs>
      </w:pPr>
      <w:hyperlink w:anchor="_Toc32692" w:history="1">
        <w:r>
          <w:rPr>
            <w:rFonts w:ascii="仿宋" w:eastAsia="仿宋" w:hAnsi="仿宋" w:cs="仿宋" w:hint="eastAsia"/>
            <w:lang w:eastAsia="zh-CN"/>
          </w:rPr>
          <w:t>(二)、危机应对与恢复</w:t>
        </w:r>
        <w:r>
          <w:tab/>
        </w:r>
        <w:r>
          <w:fldChar w:fldCharType="begin"/>
        </w:r>
        <w:r>
          <w:instrText xml:space="preserve"> PAGEREF _Toc32692 \h </w:instrText>
        </w:r>
        <w:r>
          <w:fldChar w:fldCharType="separate"/>
        </w:r>
        <w:r>
          <w:t>20</w:t>
        </w:r>
        <w:r>
          <w:fldChar w:fldCharType="end"/>
        </w:r>
      </w:hyperlink>
    </w:p>
    <w:p>
      <w:pPr>
        <w:pStyle w:val="TOC1"/>
        <w:tabs>
          <w:tab w:val="right" w:leader="dot" w:pos="8306"/>
        </w:tabs>
      </w:pPr>
      <w:hyperlink w:anchor="_Toc12216" w:history="1">
        <w:r>
          <w:rPr>
            <w:rFonts w:ascii="仿宋" w:eastAsia="仿宋" w:hAnsi="仿宋" w:cs="仿宋" w:hint="eastAsia"/>
            <w:lang w:eastAsia="zh-CN"/>
          </w:rPr>
          <w:t>七、烈士陵园、纪念馆服务项目人力资源培养与发展</w:t>
        </w:r>
        <w:r>
          <w:tab/>
        </w:r>
        <w:r>
          <w:fldChar w:fldCharType="begin"/>
        </w:r>
        <w:r>
          <w:instrText xml:space="preserve"> PAGEREF _Toc12216 \h </w:instrText>
        </w:r>
        <w:r>
          <w:fldChar w:fldCharType="separate"/>
        </w:r>
        <w:r>
          <w:t>21</w:t>
        </w:r>
        <w:r>
          <w:fldChar w:fldCharType="end"/>
        </w:r>
      </w:hyperlink>
    </w:p>
    <w:p>
      <w:pPr>
        <w:pStyle w:val="TOC2"/>
        <w:tabs>
          <w:tab w:val="right" w:leader="dot" w:pos="8306"/>
        </w:tabs>
      </w:pPr>
      <w:hyperlink w:anchor="_Toc5889" w:history="1">
        <w:r>
          <w:rPr>
            <w:rFonts w:ascii="仿宋" w:eastAsia="仿宋" w:hAnsi="仿宋" w:cs="仿宋" w:hint="eastAsia"/>
            <w:lang w:eastAsia="zh-CN"/>
          </w:rPr>
          <w:t>(一)、人才需求与规划</w:t>
        </w:r>
        <w:r>
          <w:tab/>
        </w:r>
        <w:r>
          <w:fldChar w:fldCharType="begin"/>
        </w:r>
        <w:r>
          <w:instrText xml:space="preserve"> PAGEREF _Toc5889 \h </w:instrText>
        </w:r>
        <w:r>
          <w:fldChar w:fldCharType="separate"/>
        </w:r>
        <w:r>
          <w:t>21</w:t>
        </w:r>
        <w:r>
          <w:fldChar w:fldCharType="end"/>
        </w:r>
      </w:hyperlink>
    </w:p>
    <w:p>
      <w:pPr>
        <w:pStyle w:val="TOC2"/>
        <w:tabs>
          <w:tab w:val="right" w:leader="dot" w:pos="8306"/>
        </w:tabs>
      </w:pPr>
      <w:hyperlink w:anchor="_Toc5853" w:history="1">
        <w:r>
          <w:rPr>
            <w:rFonts w:ascii="仿宋" w:eastAsia="仿宋" w:hAnsi="仿宋" w:cs="仿宋" w:hint="eastAsia"/>
            <w:lang w:eastAsia="zh-CN"/>
          </w:rPr>
          <w:t>(二)、培训与发展计划</w:t>
        </w:r>
        <w:r>
          <w:tab/>
        </w:r>
        <w:r>
          <w:fldChar w:fldCharType="begin"/>
        </w:r>
        <w:r>
          <w:instrText xml:space="preserve"> PAGEREF _Toc5853 \h </w:instrText>
        </w:r>
        <w:r>
          <w:fldChar w:fldCharType="separate"/>
        </w:r>
        <w:r>
          <w:t>22</w:t>
        </w:r>
        <w:r>
          <w:fldChar w:fldCharType="end"/>
        </w:r>
      </w:hyperlink>
    </w:p>
    <w:p>
      <w:pPr>
        <w:pStyle w:val="TOC1"/>
        <w:tabs>
          <w:tab w:val="right" w:leader="dot" w:pos="8306"/>
        </w:tabs>
      </w:pPr>
      <w:hyperlink w:anchor="_Toc25364" w:history="1">
        <w:r>
          <w:rPr>
            <w:rFonts w:ascii="仿宋" w:eastAsia="仿宋" w:hAnsi="仿宋" w:cs="仿宋" w:hint="eastAsia"/>
            <w:lang w:eastAsia="zh-CN"/>
          </w:rPr>
          <w:t>八、烈士陵园、纪念馆服务项目经营效益</w:t>
        </w:r>
        <w:r>
          <w:tab/>
        </w:r>
        <w:r>
          <w:fldChar w:fldCharType="begin"/>
        </w:r>
        <w:r>
          <w:instrText xml:space="preserve"> PAGEREF _Toc25364 \h </w:instrText>
        </w:r>
        <w:r>
          <w:fldChar w:fldCharType="separate"/>
        </w:r>
        <w:r>
          <w:t>23</w:t>
        </w:r>
        <w:r>
          <w:fldChar w:fldCharType="end"/>
        </w:r>
      </w:hyperlink>
    </w:p>
    <w:p>
      <w:pPr>
        <w:pStyle w:val="TOC2"/>
        <w:tabs>
          <w:tab w:val="right" w:leader="dot" w:pos="8306"/>
        </w:tabs>
      </w:pPr>
      <w:hyperlink w:anchor="_Toc5178" w:history="1">
        <w:r>
          <w:rPr>
            <w:rFonts w:ascii="仿宋" w:eastAsia="仿宋" w:hAnsi="仿宋" w:cs="仿宋" w:hint="eastAsia"/>
            <w:lang w:eastAsia="zh-CN"/>
          </w:rPr>
          <w:t>(一)、经济评价财务测算</w:t>
        </w:r>
        <w:r>
          <w:tab/>
        </w:r>
        <w:r>
          <w:fldChar w:fldCharType="begin"/>
        </w:r>
        <w:r>
          <w:instrText xml:space="preserve"> PAGEREF _Toc5178 \h </w:instrText>
        </w:r>
        <w:r>
          <w:fldChar w:fldCharType="separate"/>
        </w:r>
        <w:r>
          <w:t>23</w:t>
        </w:r>
        <w:r>
          <w:fldChar w:fldCharType="end"/>
        </w:r>
      </w:hyperlink>
    </w:p>
    <w:p>
      <w:pPr>
        <w:pStyle w:val="TOC2"/>
        <w:tabs>
          <w:tab w:val="right" w:leader="dot" w:pos="8306"/>
        </w:tabs>
      </w:pPr>
      <w:hyperlink w:anchor="_Toc5081" w:history="1">
        <w:r>
          <w:rPr>
            <w:rFonts w:ascii="仿宋" w:eastAsia="仿宋" w:hAnsi="仿宋" w:cs="仿宋" w:hint="eastAsia"/>
            <w:lang w:eastAsia="zh-CN"/>
          </w:rPr>
          <w:t>(二)、烈士陵园、纪念馆服务项目盈利能力分析</w:t>
        </w:r>
        <w:r>
          <w:tab/>
        </w:r>
        <w:r>
          <w:fldChar w:fldCharType="begin"/>
        </w:r>
        <w:r>
          <w:instrText xml:space="preserve"> PAGEREF _Toc5081 \h </w:instrText>
        </w:r>
        <w:r>
          <w:fldChar w:fldCharType="separate"/>
        </w:r>
        <w:r>
          <w:t>24</w:t>
        </w:r>
        <w:r>
          <w:fldChar w:fldCharType="end"/>
        </w:r>
      </w:hyperlink>
    </w:p>
    <w:p>
      <w:pPr>
        <w:pStyle w:val="TOC1"/>
        <w:tabs>
          <w:tab w:val="right" w:leader="dot" w:pos="8306"/>
        </w:tabs>
      </w:pPr>
      <w:hyperlink w:anchor="_Toc7800" w:history="1">
        <w:r>
          <w:rPr>
            <w:rFonts w:ascii="仿宋" w:eastAsia="仿宋" w:hAnsi="仿宋" w:cs="仿宋" w:hint="eastAsia"/>
            <w:lang w:eastAsia="zh-CN"/>
          </w:rPr>
          <w:t>九、烈士陵园、纪念馆服务项目环境影响分析</w:t>
        </w:r>
        <w:r>
          <w:tab/>
        </w:r>
        <w:r>
          <w:fldChar w:fldCharType="begin"/>
        </w:r>
        <w:r>
          <w:instrText xml:space="preserve"> PAGEREF _Toc7800 \h </w:instrText>
        </w:r>
        <w:r>
          <w:fldChar w:fldCharType="separate"/>
        </w:r>
        <w:r>
          <w:t>25</w:t>
        </w:r>
        <w:r>
          <w:fldChar w:fldCharType="end"/>
        </w:r>
      </w:hyperlink>
    </w:p>
    <w:p>
      <w:pPr>
        <w:pStyle w:val="TOC2"/>
        <w:tabs>
          <w:tab w:val="right" w:leader="dot" w:pos="8306"/>
        </w:tabs>
      </w:pPr>
      <w:hyperlink w:anchor="_Toc23059" w:history="1">
        <w:r>
          <w:rPr>
            <w:rFonts w:ascii="仿宋" w:eastAsia="仿宋" w:hAnsi="仿宋" w:cs="仿宋" w:hint="eastAsia"/>
            <w:lang w:eastAsia="zh-CN"/>
          </w:rPr>
          <w:t>(一)、建设区域环境质量现状</w:t>
        </w:r>
        <w:r>
          <w:tab/>
        </w:r>
        <w:r>
          <w:fldChar w:fldCharType="begin"/>
        </w:r>
        <w:r>
          <w:instrText xml:space="preserve"> PAGEREF _Toc23059 \h </w:instrText>
        </w:r>
        <w:r>
          <w:fldChar w:fldCharType="separate"/>
        </w:r>
        <w:r>
          <w:t>25</w:t>
        </w:r>
        <w:r>
          <w:fldChar w:fldCharType="end"/>
        </w:r>
      </w:hyperlink>
    </w:p>
    <w:p>
      <w:pPr>
        <w:pStyle w:val="TOC2"/>
        <w:tabs>
          <w:tab w:val="right" w:leader="dot" w:pos="8306"/>
        </w:tabs>
      </w:pPr>
      <w:hyperlink w:anchor="_Toc27913" w:history="1">
        <w:r>
          <w:rPr>
            <w:rFonts w:ascii="仿宋" w:eastAsia="仿宋" w:hAnsi="仿宋" w:cs="仿宋" w:hint="eastAsia"/>
            <w:lang w:eastAsia="zh-CN"/>
          </w:rPr>
          <w:t>(二)、建设期环境保护</w:t>
        </w:r>
        <w:r>
          <w:tab/>
        </w:r>
        <w:r>
          <w:fldChar w:fldCharType="begin"/>
        </w:r>
        <w:r>
          <w:instrText xml:space="preserve"> PAGEREF _Toc27913 \h </w:instrText>
        </w:r>
        <w:r>
          <w:fldChar w:fldCharType="separate"/>
        </w:r>
        <w:r>
          <w:t>26</w:t>
        </w:r>
        <w:r>
          <w:fldChar w:fldCharType="end"/>
        </w:r>
      </w:hyperlink>
    </w:p>
    <w:p>
      <w:pPr>
        <w:pStyle w:val="TOC2"/>
        <w:tabs>
          <w:tab w:val="right" w:leader="dot" w:pos="8306"/>
        </w:tabs>
      </w:pPr>
      <w:hyperlink w:anchor="_Toc6723" w:history="1">
        <w:r>
          <w:rPr>
            <w:rFonts w:ascii="仿宋" w:eastAsia="仿宋" w:hAnsi="仿宋" w:cs="仿宋" w:hint="eastAsia"/>
            <w:lang w:eastAsia="zh-CN"/>
          </w:rPr>
          <w:t>(三)、运营期环境保护</w:t>
        </w:r>
        <w:r>
          <w:tab/>
        </w:r>
        <w:r>
          <w:fldChar w:fldCharType="begin"/>
        </w:r>
        <w:r>
          <w:instrText xml:space="preserve"> PAGEREF _Toc6723 \h </w:instrText>
        </w:r>
        <w:r>
          <w:fldChar w:fldCharType="separate"/>
        </w:r>
        <w:r>
          <w:t>28</w:t>
        </w:r>
        <w:r>
          <w:fldChar w:fldCharType="end"/>
        </w:r>
      </w:hyperlink>
    </w:p>
    <w:p>
      <w:pPr>
        <w:pStyle w:val="TOC2"/>
        <w:tabs>
          <w:tab w:val="right" w:leader="dot" w:pos="8306"/>
        </w:tabs>
      </w:pPr>
      <w:hyperlink w:anchor="_Toc31221" w:history="1">
        <w:r>
          <w:rPr>
            <w:rFonts w:ascii="仿宋" w:eastAsia="仿宋" w:hAnsi="仿宋" w:cs="仿宋" w:hint="eastAsia"/>
            <w:lang w:eastAsia="zh-CN"/>
          </w:rPr>
          <w:t>(四)、烈士陵园、纪念馆服务项目建设对区域经济的影响</w:t>
        </w:r>
        <w:r>
          <w:tab/>
        </w:r>
        <w:r>
          <w:fldChar w:fldCharType="begin"/>
        </w:r>
        <w:r>
          <w:instrText xml:space="preserve"> PAGEREF _Toc31221 \h </w:instrText>
        </w:r>
        <w:r>
          <w:fldChar w:fldCharType="separate"/>
        </w:r>
        <w:r>
          <w:t>29</w:t>
        </w:r>
        <w:r>
          <w:fldChar w:fldCharType="end"/>
        </w:r>
      </w:hyperlink>
    </w:p>
    <w:p>
      <w:pPr>
        <w:pStyle w:val="TOC2"/>
        <w:tabs>
          <w:tab w:val="right" w:leader="dot" w:pos="8306"/>
        </w:tabs>
      </w:pPr>
      <w:hyperlink w:anchor="_Toc6063" w:history="1">
        <w:r>
          <w:rPr>
            <w:rFonts w:ascii="仿宋" w:eastAsia="仿宋" w:hAnsi="仿宋" w:cs="仿宋" w:hint="eastAsia"/>
            <w:lang w:eastAsia="zh-CN"/>
          </w:rPr>
          <w:t>(五)、废弃物处理</w:t>
        </w:r>
        <w:r>
          <w:tab/>
        </w:r>
        <w:r>
          <w:fldChar w:fldCharType="begin"/>
        </w:r>
        <w:r>
          <w:instrText xml:space="preserve"> PAGEREF _Toc6063 \h </w:instrText>
        </w:r>
        <w:r>
          <w:fldChar w:fldCharType="separate"/>
        </w:r>
        <w:r>
          <w:t>31</w:t>
        </w:r>
        <w:r>
          <w:fldChar w:fldCharType="end"/>
        </w:r>
      </w:hyperlink>
    </w:p>
    <w:p>
      <w:pPr>
        <w:pStyle w:val="TOC2"/>
        <w:tabs>
          <w:tab w:val="right" w:leader="dot" w:pos="8306"/>
        </w:tabs>
      </w:pPr>
      <w:hyperlink w:anchor="_Toc28481" w:history="1">
        <w:r>
          <w:rPr>
            <w:rFonts w:ascii="仿宋" w:eastAsia="仿宋" w:hAnsi="仿宋" w:cs="仿宋" w:hint="eastAsia"/>
            <w:lang w:eastAsia="zh-CN"/>
          </w:rPr>
          <w:t>(六)、特殊环境影响分析</w:t>
        </w:r>
        <w:r>
          <w:tab/>
        </w:r>
        <w:r>
          <w:fldChar w:fldCharType="begin"/>
        </w:r>
        <w:r>
          <w:instrText xml:space="preserve"> PAGEREF _Toc28481 \h </w:instrText>
        </w:r>
        <w:r>
          <w:fldChar w:fldCharType="separate"/>
        </w:r>
        <w:r>
          <w:t>32</w:t>
        </w:r>
        <w:r>
          <w:fldChar w:fldCharType="end"/>
        </w:r>
      </w:hyperlink>
    </w:p>
    <w:p>
      <w:pPr>
        <w:pStyle w:val="TOC2"/>
        <w:tabs>
          <w:tab w:val="right" w:leader="dot" w:pos="8306"/>
        </w:tabs>
      </w:pPr>
      <w:hyperlink w:anchor="_Toc24764" w:history="1">
        <w:r>
          <w:rPr>
            <w:rFonts w:ascii="仿宋" w:eastAsia="仿宋" w:hAnsi="仿宋" w:cs="仿宋" w:hint="eastAsia"/>
            <w:lang w:eastAsia="zh-CN"/>
          </w:rPr>
          <w:t>(七)、清洁生产</w:t>
        </w:r>
        <w:r>
          <w:tab/>
        </w:r>
        <w:r>
          <w:fldChar w:fldCharType="begin"/>
        </w:r>
        <w:r>
          <w:instrText xml:space="preserve"> PAGEREF _Toc24764 \h </w:instrText>
        </w:r>
        <w:r>
          <w:fldChar w:fldCharType="separate"/>
        </w:r>
        <w:r>
          <w:t>34</w:t>
        </w:r>
        <w:r>
          <w:fldChar w:fldCharType="end"/>
        </w:r>
      </w:hyperlink>
    </w:p>
    <w:p>
      <w:pPr>
        <w:pStyle w:val="TOC2"/>
        <w:tabs>
          <w:tab w:val="right" w:leader="dot" w:pos="8306"/>
        </w:tabs>
      </w:pPr>
      <w:hyperlink w:anchor="_Toc17512" w:history="1">
        <w:r>
          <w:rPr>
            <w:rFonts w:ascii="仿宋" w:eastAsia="仿宋" w:hAnsi="仿宋" w:cs="仿宋" w:hint="eastAsia"/>
            <w:lang w:eastAsia="zh-CN"/>
          </w:rPr>
          <w:t>(八)、环境保护综合评价</w:t>
        </w:r>
        <w:r>
          <w:tab/>
        </w:r>
        <w:r>
          <w:fldChar w:fldCharType="begin"/>
        </w:r>
        <w:r>
          <w:instrText xml:space="preserve"> PAGEREF _Toc17512 \h </w:instrText>
        </w:r>
        <w:r>
          <w:fldChar w:fldCharType="separate"/>
        </w:r>
        <w:r>
          <w:t>35</w:t>
        </w:r>
        <w:r>
          <w:fldChar w:fldCharType="end"/>
        </w:r>
      </w:hyperlink>
    </w:p>
    <w:p>
      <w:pPr>
        <w:pStyle w:val="TOC1"/>
        <w:tabs>
          <w:tab w:val="right" w:leader="dot" w:pos="8306"/>
        </w:tabs>
      </w:pPr>
      <w:hyperlink w:anchor="_Toc20216" w:history="1">
        <w:r>
          <w:rPr>
            <w:rFonts w:ascii="仿宋" w:eastAsia="仿宋" w:hAnsi="仿宋" w:cs="仿宋" w:hint="eastAsia"/>
            <w:lang w:eastAsia="zh-CN"/>
          </w:rPr>
          <w:t>十、烈士陵园、纪念馆服务项目社会影响</w:t>
        </w:r>
        <w:r>
          <w:tab/>
        </w:r>
        <w:r>
          <w:fldChar w:fldCharType="begin"/>
        </w:r>
        <w:r>
          <w:instrText xml:space="preserve"> PAGEREF _Toc20216 \h </w:instrText>
        </w:r>
        <w:r>
          <w:fldChar w:fldCharType="separate"/>
        </w:r>
        <w:r>
          <w:t>36</w:t>
        </w:r>
        <w:r>
          <w:fldChar w:fldCharType="end"/>
        </w:r>
      </w:hyperlink>
    </w:p>
    <w:p>
      <w:pPr>
        <w:pStyle w:val="TOC2"/>
        <w:tabs>
          <w:tab w:val="right" w:leader="dot" w:pos="8306"/>
        </w:tabs>
      </w:pPr>
      <w:hyperlink w:anchor="_Toc13500" w:history="1">
        <w:r>
          <w:rPr>
            <w:rFonts w:ascii="仿宋" w:eastAsia="仿宋" w:hAnsi="仿宋" w:cs="仿宋" w:hint="eastAsia"/>
            <w:lang w:eastAsia="zh-CN"/>
          </w:rPr>
          <w:t>(一)、社会责任与义务</w:t>
        </w:r>
        <w:r>
          <w:tab/>
        </w:r>
        <w:r>
          <w:fldChar w:fldCharType="begin"/>
        </w:r>
        <w:r>
          <w:instrText xml:space="preserve"> PAGEREF _Toc13500 \h </w:instrText>
        </w:r>
        <w:r>
          <w:fldChar w:fldCharType="separate"/>
        </w:r>
        <w:r>
          <w:t>36</w:t>
        </w:r>
        <w:r>
          <w:fldChar w:fldCharType="end"/>
        </w:r>
      </w:hyperlink>
    </w:p>
    <w:p>
      <w:pPr>
        <w:pStyle w:val="TOC2"/>
        <w:tabs>
          <w:tab w:val="right" w:leader="dot" w:pos="8306"/>
        </w:tabs>
      </w:pPr>
      <w:hyperlink w:anchor="_Toc16515" w:history="1">
        <w:r>
          <w:rPr>
            <w:rFonts w:ascii="仿宋" w:eastAsia="仿宋" w:hAnsi="仿宋" w:cs="仿宋" w:hint="eastAsia"/>
            <w:lang w:eastAsia="zh-CN"/>
          </w:rPr>
          <w:t>(二)、社会参与与沟通</w:t>
        </w:r>
        <w:r>
          <w:tab/>
        </w:r>
        <w:r>
          <w:fldChar w:fldCharType="begin"/>
        </w:r>
        <w:r>
          <w:instrText xml:space="preserve"> PAGEREF _Toc16515 \h </w:instrText>
        </w:r>
        <w:r>
          <w:fldChar w:fldCharType="separate"/>
        </w:r>
        <w:r>
          <w:t>37</w:t>
        </w:r>
        <w:r>
          <w:fldChar w:fldCharType="end"/>
        </w:r>
      </w:hyperlink>
    </w:p>
    <w:p>
      <w:pPr>
        <w:pStyle w:val="TOC1"/>
        <w:tabs>
          <w:tab w:val="right" w:leader="dot" w:pos="8306"/>
        </w:tabs>
      </w:pPr>
      <w:hyperlink w:anchor="_Toc15785" w:history="1">
        <w:r>
          <w:rPr>
            <w:rFonts w:ascii="仿宋" w:eastAsia="仿宋" w:hAnsi="仿宋" w:cs="仿宋" w:hint="eastAsia"/>
            <w:lang w:eastAsia="zh-CN"/>
          </w:rPr>
          <w:t>十一、烈士陵园、纪念馆服务项目财务管理</w:t>
        </w:r>
        <w:r>
          <w:tab/>
        </w:r>
        <w:r>
          <w:fldChar w:fldCharType="begin"/>
        </w:r>
        <w:r>
          <w:instrText xml:space="preserve"> PAGEREF _Toc15785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0" w:history="1">
        <w:r>
          <w:rPr>
            <w:rFonts w:ascii="仿宋" w:eastAsia="仿宋" w:hAnsi="仿宋" w:cs="仿宋" w:hint="eastAsia"/>
            <w:lang w:eastAsia="zh-CN"/>
          </w:rPr>
          <w:t>(一)、资金需求大</w:t>
        </w:r>
        <w:r>
          <w:tab/>
        </w:r>
        <w:r>
          <w:fldChar w:fldCharType="begin"/>
        </w:r>
        <w:r>
          <w:instrText xml:space="preserve"> PAGEREF _Toc7610 \h </w:instrText>
        </w:r>
        <w:r>
          <w:fldChar w:fldCharType="separate"/>
        </w:r>
        <w:r>
          <w:t>38</w:t>
        </w:r>
        <w:r>
          <w:fldChar w:fldCharType="end"/>
        </w:r>
      </w:hyperlink>
    </w:p>
    <w:p>
      <w:pPr>
        <w:pStyle w:val="TOC2"/>
        <w:tabs>
          <w:tab w:val="right" w:leader="dot" w:pos="8306"/>
        </w:tabs>
      </w:pPr>
      <w:hyperlink w:anchor="_Toc3116" w:history="1">
        <w:r>
          <w:rPr>
            <w:rFonts w:ascii="仿宋" w:eastAsia="仿宋" w:hAnsi="仿宋" w:cs="仿宋" w:hint="eastAsia"/>
            <w:lang w:eastAsia="zh-CN"/>
          </w:rPr>
          <w:t>(二)、研发周期长</w:t>
        </w:r>
        <w:r>
          <w:tab/>
        </w:r>
        <w:r>
          <w:fldChar w:fldCharType="begin"/>
        </w:r>
        <w:r>
          <w:instrText xml:space="preserve"> PAGEREF _Toc3116 \h </w:instrText>
        </w:r>
        <w:r>
          <w:fldChar w:fldCharType="separate"/>
        </w:r>
        <w:r>
          <w:t>39</w:t>
        </w:r>
        <w:r>
          <w:fldChar w:fldCharType="end"/>
        </w:r>
      </w:hyperlink>
    </w:p>
    <w:p>
      <w:pPr>
        <w:pStyle w:val="TOC2"/>
        <w:tabs>
          <w:tab w:val="right" w:leader="dot" w:pos="8306"/>
        </w:tabs>
      </w:pPr>
      <w:hyperlink w:anchor="_Toc5463" w:history="1">
        <w:r>
          <w:rPr>
            <w:rFonts w:ascii="仿宋" w:eastAsia="仿宋" w:hAnsi="仿宋" w:cs="仿宋" w:hint="eastAsia"/>
            <w:lang w:eastAsia="zh-CN"/>
          </w:rPr>
          <w:t>(三)、市场风险大</w:t>
        </w:r>
        <w:r>
          <w:tab/>
        </w:r>
        <w:r>
          <w:fldChar w:fldCharType="begin"/>
        </w:r>
        <w:r>
          <w:instrText xml:space="preserve"> PAGEREF _Toc5463 \h </w:instrText>
        </w:r>
        <w:r>
          <w:fldChar w:fldCharType="separate"/>
        </w:r>
        <w:r>
          <w:t>41</w:t>
        </w:r>
        <w:r>
          <w:fldChar w:fldCharType="end"/>
        </w:r>
      </w:hyperlink>
    </w:p>
    <w:p>
      <w:pPr>
        <w:pStyle w:val="TOC2"/>
        <w:tabs>
          <w:tab w:val="right" w:leader="dot" w:pos="8306"/>
        </w:tabs>
      </w:pPr>
      <w:hyperlink w:anchor="_Toc15108" w:history="1">
        <w:r>
          <w:rPr>
            <w:rFonts w:ascii="仿宋" w:eastAsia="仿宋" w:hAnsi="仿宋" w:cs="仿宋" w:hint="eastAsia"/>
            <w:lang w:eastAsia="zh-CN"/>
          </w:rPr>
          <w:t>(四)、利润率高</w:t>
        </w:r>
        <w:r>
          <w:tab/>
        </w:r>
        <w:r>
          <w:fldChar w:fldCharType="begin"/>
        </w:r>
        <w:r>
          <w:instrText xml:space="preserve"> PAGEREF _Toc15108 \h </w:instrText>
        </w:r>
        <w:r>
          <w:fldChar w:fldCharType="separate"/>
        </w:r>
        <w:r>
          <w:t>43</w:t>
        </w:r>
        <w:r>
          <w:fldChar w:fldCharType="end"/>
        </w:r>
      </w:hyperlink>
    </w:p>
    <w:p>
      <w:pPr>
        <w:pStyle w:val="TOC1"/>
        <w:tabs>
          <w:tab w:val="right" w:leader="dot" w:pos="8306"/>
        </w:tabs>
      </w:pPr>
      <w:hyperlink w:anchor="_Toc2652" w:history="1">
        <w:r>
          <w:rPr>
            <w:rFonts w:ascii="仿宋" w:eastAsia="仿宋" w:hAnsi="仿宋" w:cs="仿宋" w:hint="eastAsia"/>
            <w:lang w:eastAsia="zh-CN"/>
          </w:rPr>
          <w:t>十二、烈士陵园、纪念馆服务项目人力资源管理</w:t>
        </w:r>
        <w:r>
          <w:tab/>
        </w:r>
        <w:r>
          <w:fldChar w:fldCharType="begin"/>
        </w:r>
        <w:r>
          <w:instrText xml:space="preserve"> PAGEREF _Toc2652 \h </w:instrText>
        </w:r>
        <w:r>
          <w:fldChar w:fldCharType="separate"/>
        </w:r>
        <w:r>
          <w:t>46</w:t>
        </w:r>
        <w:r>
          <w:fldChar w:fldCharType="end"/>
        </w:r>
      </w:hyperlink>
    </w:p>
    <w:p>
      <w:pPr>
        <w:pStyle w:val="TOC2"/>
        <w:tabs>
          <w:tab w:val="right" w:leader="dot" w:pos="8306"/>
        </w:tabs>
      </w:pPr>
      <w:hyperlink w:anchor="_Toc3942" w:history="1">
        <w:r>
          <w:rPr>
            <w:rFonts w:ascii="仿宋" w:eastAsia="仿宋" w:hAnsi="仿宋" w:cs="仿宋" w:hint="eastAsia"/>
            <w:lang w:eastAsia="zh-CN"/>
          </w:rPr>
          <w:t>(一)、建立健全的预算管理制度</w:t>
        </w:r>
        <w:r>
          <w:tab/>
        </w:r>
        <w:r>
          <w:fldChar w:fldCharType="begin"/>
        </w:r>
        <w:r>
          <w:instrText xml:space="preserve"> PAGEREF _Toc3942 \h </w:instrText>
        </w:r>
        <w:r>
          <w:fldChar w:fldCharType="separate"/>
        </w:r>
        <w:r>
          <w:t>46</w:t>
        </w:r>
        <w:r>
          <w:fldChar w:fldCharType="end"/>
        </w:r>
      </w:hyperlink>
    </w:p>
    <w:p>
      <w:pPr>
        <w:pStyle w:val="TOC2"/>
        <w:tabs>
          <w:tab w:val="right" w:leader="dot" w:pos="8306"/>
        </w:tabs>
      </w:pPr>
      <w:hyperlink w:anchor="_Toc19074" w:history="1">
        <w:r>
          <w:rPr>
            <w:rFonts w:ascii="仿宋" w:eastAsia="仿宋" w:hAnsi="仿宋" w:cs="仿宋" w:hint="eastAsia"/>
            <w:lang w:eastAsia="zh-CN"/>
          </w:rPr>
          <w:t>(二)、加强资金流动监控</w:t>
        </w:r>
        <w:r>
          <w:tab/>
        </w:r>
        <w:r>
          <w:fldChar w:fldCharType="begin"/>
        </w:r>
        <w:r>
          <w:instrText xml:space="preserve"> PAGEREF _Toc19074 \h </w:instrText>
        </w:r>
        <w:r>
          <w:fldChar w:fldCharType="separate"/>
        </w:r>
        <w:r>
          <w:t>47</w:t>
        </w:r>
        <w:r>
          <w:fldChar w:fldCharType="end"/>
        </w:r>
      </w:hyperlink>
    </w:p>
    <w:p>
      <w:pPr>
        <w:pStyle w:val="TOC2"/>
        <w:tabs>
          <w:tab w:val="right" w:leader="dot" w:pos="8306"/>
        </w:tabs>
      </w:pPr>
      <w:hyperlink w:anchor="_Toc4146" w:history="1">
        <w:r>
          <w:rPr>
            <w:rFonts w:ascii="仿宋" w:eastAsia="仿宋" w:hAnsi="仿宋" w:cs="仿宋" w:hint="eastAsia"/>
            <w:lang w:eastAsia="zh-CN"/>
          </w:rPr>
          <w:t>(三)、制定完善的风险控制机制</w:t>
        </w:r>
        <w:r>
          <w:tab/>
        </w:r>
        <w:r>
          <w:fldChar w:fldCharType="begin"/>
        </w:r>
        <w:r>
          <w:instrText xml:space="preserve"> PAGEREF _Toc4146 \h </w:instrText>
        </w:r>
        <w:r>
          <w:fldChar w:fldCharType="separate"/>
        </w:r>
        <w:r>
          <w:t>49</w:t>
        </w:r>
        <w:r>
          <w:fldChar w:fldCharType="end"/>
        </w:r>
      </w:hyperlink>
    </w:p>
    <w:p>
      <w:pPr>
        <w:pStyle w:val="TOC2"/>
        <w:tabs>
          <w:tab w:val="right" w:leader="dot" w:pos="8306"/>
        </w:tabs>
      </w:pPr>
      <w:hyperlink w:anchor="_Toc6408" w:history="1">
        <w:r>
          <w:rPr>
            <w:rFonts w:ascii="仿宋" w:eastAsia="仿宋" w:hAnsi="仿宋" w:cs="仿宋" w:hint="eastAsia"/>
            <w:lang w:eastAsia="zh-CN"/>
          </w:rPr>
          <w:t>(四)、优化成本管理</w:t>
        </w:r>
        <w:r>
          <w:tab/>
        </w:r>
        <w:r>
          <w:fldChar w:fldCharType="begin"/>
        </w:r>
        <w:r>
          <w:instrText xml:space="preserve"> PAGEREF _Toc6408 \h </w:instrText>
        </w:r>
        <w:r>
          <w:fldChar w:fldCharType="separate"/>
        </w:r>
        <w:r>
          <w:t>50</w:t>
        </w:r>
        <w:r>
          <w:fldChar w:fldCharType="end"/>
        </w:r>
      </w:hyperlink>
    </w:p>
    <w:p>
      <w:pPr>
        <w:pStyle w:val="TOC1"/>
        <w:tabs>
          <w:tab w:val="right" w:leader="dot" w:pos="8306"/>
        </w:tabs>
      </w:pPr>
      <w:hyperlink w:anchor="_Toc29697" w:history="1">
        <w:r>
          <w:rPr>
            <w:rFonts w:ascii="仿宋" w:eastAsia="仿宋" w:hAnsi="仿宋" w:cs="仿宋" w:hint="eastAsia"/>
            <w:lang w:eastAsia="zh-CN"/>
          </w:rPr>
          <w:t>十三、供应链管理</w:t>
        </w:r>
        <w:r>
          <w:tab/>
        </w:r>
        <w:r>
          <w:fldChar w:fldCharType="begin"/>
        </w:r>
        <w:r>
          <w:instrText xml:space="preserve"> PAGEREF _Toc29697 \h </w:instrText>
        </w:r>
        <w:r>
          <w:fldChar w:fldCharType="separate"/>
        </w:r>
        <w:r>
          <w:t>52</w:t>
        </w:r>
        <w:r>
          <w:fldChar w:fldCharType="end"/>
        </w:r>
      </w:hyperlink>
    </w:p>
    <w:p>
      <w:pPr>
        <w:pStyle w:val="TOC2"/>
        <w:tabs>
          <w:tab w:val="right" w:leader="dot" w:pos="8306"/>
        </w:tabs>
      </w:pPr>
      <w:hyperlink w:anchor="_Toc14614" w:history="1">
        <w:r>
          <w:rPr>
            <w:rFonts w:ascii="仿宋" w:eastAsia="仿宋" w:hAnsi="仿宋" w:cs="仿宋" w:hint="eastAsia"/>
            <w:lang w:eastAsia="zh-CN"/>
          </w:rPr>
          <w:t>(一)、供应链战略规划</w:t>
        </w:r>
        <w:r>
          <w:tab/>
        </w:r>
        <w:r>
          <w:fldChar w:fldCharType="begin"/>
        </w:r>
        <w:r>
          <w:instrText xml:space="preserve"> PAGEREF _Toc14614 \h </w:instrText>
        </w:r>
        <w:r>
          <w:fldChar w:fldCharType="separate"/>
        </w:r>
        <w:r>
          <w:t>52</w:t>
        </w:r>
        <w:r>
          <w:fldChar w:fldCharType="end"/>
        </w:r>
      </w:hyperlink>
    </w:p>
    <w:p>
      <w:pPr>
        <w:pStyle w:val="TOC2"/>
        <w:tabs>
          <w:tab w:val="right" w:leader="dot" w:pos="8306"/>
        </w:tabs>
      </w:pPr>
      <w:hyperlink w:anchor="_Toc1160" w:history="1">
        <w:r>
          <w:rPr>
            <w:rFonts w:ascii="仿宋" w:eastAsia="仿宋" w:hAnsi="仿宋" w:cs="仿宋" w:hint="eastAsia"/>
            <w:lang w:eastAsia="zh-CN"/>
          </w:rPr>
          <w:t>(二)、供应商选择与合作</w:t>
        </w:r>
        <w:r>
          <w:tab/>
        </w:r>
        <w:r>
          <w:fldChar w:fldCharType="begin"/>
        </w:r>
        <w:r>
          <w:instrText xml:space="preserve"> PAGEREF _Toc1160 \h </w:instrText>
        </w:r>
        <w:r>
          <w:fldChar w:fldCharType="separate"/>
        </w:r>
        <w:r>
          <w:t>53</w:t>
        </w:r>
        <w:r>
          <w:fldChar w:fldCharType="end"/>
        </w:r>
      </w:hyperlink>
    </w:p>
    <w:p>
      <w:pPr>
        <w:pStyle w:val="TOC2"/>
        <w:tabs>
          <w:tab w:val="right" w:leader="dot" w:pos="8306"/>
        </w:tabs>
      </w:pPr>
      <w:hyperlink w:anchor="_Toc15373" w:history="1">
        <w:r>
          <w:rPr>
            <w:rFonts w:ascii="仿宋" w:eastAsia="仿宋" w:hAnsi="仿宋" w:cs="仿宋" w:hint="eastAsia"/>
            <w:lang w:eastAsia="zh-CN"/>
          </w:rPr>
          <w:t>(三)、物流与库存管理</w:t>
        </w:r>
        <w:r>
          <w:tab/>
        </w:r>
        <w:r>
          <w:fldChar w:fldCharType="begin"/>
        </w:r>
        <w:r>
          <w:instrText xml:space="preserve"> PAGEREF _Toc15373 \h </w:instrText>
        </w:r>
        <w:r>
          <w:fldChar w:fldCharType="separate"/>
        </w:r>
        <w:r>
          <w:t>55</w:t>
        </w:r>
        <w:r>
          <w:fldChar w:fldCharType="end"/>
        </w:r>
      </w:hyperlink>
    </w:p>
    <w:p>
      <w:pPr>
        <w:pStyle w:val="TOC1"/>
        <w:tabs>
          <w:tab w:val="right" w:leader="dot" w:pos="8306"/>
        </w:tabs>
      </w:pPr>
      <w:hyperlink w:anchor="_Toc18976" w:history="1">
        <w:r>
          <w:rPr>
            <w:rFonts w:ascii="仿宋" w:eastAsia="仿宋" w:hAnsi="仿宋" w:cs="仿宋" w:hint="eastAsia"/>
            <w:lang w:eastAsia="zh-CN"/>
          </w:rPr>
          <w:t>十四、烈士陵园、纪念馆服务项目实施时间节点</w:t>
        </w:r>
        <w:r>
          <w:tab/>
        </w:r>
        <w:r>
          <w:fldChar w:fldCharType="begin"/>
        </w:r>
        <w:r>
          <w:instrText xml:space="preserve"> PAGEREF _Toc18976 \h </w:instrText>
        </w:r>
        <w:r>
          <w:fldChar w:fldCharType="separate"/>
        </w:r>
        <w:r>
          <w:t>56</w:t>
        </w:r>
        <w:r>
          <w:fldChar w:fldCharType="end"/>
        </w:r>
      </w:hyperlink>
    </w:p>
    <w:p>
      <w:pPr>
        <w:pStyle w:val="TOC2"/>
        <w:tabs>
          <w:tab w:val="right" w:leader="dot" w:pos="8306"/>
        </w:tabs>
      </w:pPr>
      <w:hyperlink w:anchor="_Toc15223" w:history="1">
        <w:r>
          <w:rPr>
            <w:rFonts w:ascii="仿宋" w:eastAsia="仿宋" w:hAnsi="仿宋" w:cs="仿宋" w:hint="eastAsia"/>
            <w:lang w:eastAsia="zh-CN"/>
          </w:rPr>
          <w:t>(一)、烈士陵园、纪念馆服务项目启动阶段时间节点</w:t>
        </w:r>
        <w:r>
          <w:tab/>
        </w:r>
        <w:r>
          <w:fldChar w:fldCharType="begin"/>
        </w:r>
        <w:r>
          <w:instrText xml:space="preserve"> PAGEREF _Toc15223 \h </w:instrText>
        </w:r>
        <w:r>
          <w:fldChar w:fldCharType="separate"/>
        </w:r>
        <w:r>
          <w:t>56</w:t>
        </w:r>
        <w:r>
          <w:fldChar w:fldCharType="end"/>
        </w:r>
      </w:hyperlink>
    </w:p>
    <w:p>
      <w:pPr>
        <w:pStyle w:val="TOC2"/>
        <w:tabs>
          <w:tab w:val="right" w:leader="dot" w:pos="8306"/>
        </w:tabs>
      </w:pPr>
      <w:hyperlink w:anchor="_Toc10351" w:history="1">
        <w:r>
          <w:rPr>
            <w:rFonts w:ascii="仿宋" w:eastAsia="仿宋" w:hAnsi="仿宋" w:cs="仿宋" w:hint="eastAsia"/>
            <w:lang w:eastAsia="zh-CN"/>
          </w:rPr>
          <w:t>(二)、烈士陵园、纪念馆服务项目执行阶段时间节点</w:t>
        </w:r>
        <w:r>
          <w:tab/>
        </w:r>
        <w:r>
          <w:fldChar w:fldCharType="begin"/>
        </w:r>
        <w:r>
          <w:instrText xml:space="preserve"> PAGEREF _Toc10351 \h </w:instrText>
        </w:r>
        <w:r>
          <w:fldChar w:fldCharType="separate"/>
        </w:r>
        <w:r>
          <w:t>58</w:t>
        </w:r>
        <w:r>
          <w:fldChar w:fldCharType="end"/>
        </w:r>
      </w:hyperlink>
    </w:p>
    <w:p>
      <w:pPr>
        <w:pStyle w:val="TOC2"/>
        <w:tabs>
          <w:tab w:val="right" w:leader="dot" w:pos="8306"/>
        </w:tabs>
      </w:pPr>
      <w:hyperlink w:anchor="_Toc9089" w:history="1">
        <w:r>
          <w:rPr>
            <w:rFonts w:ascii="仿宋" w:eastAsia="仿宋" w:hAnsi="仿宋" w:cs="仿宋" w:hint="eastAsia"/>
            <w:lang w:eastAsia="zh-CN"/>
          </w:rPr>
          <w:t>(三)、烈士陵园、纪念馆服务项目完成阶段时间节点</w:t>
        </w:r>
        <w:r>
          <w:tab/>
        </w:r>
        <w:r>
          <w:fldChar w:fldCharType="begin"/>
        </w:r>
        <w:r>
          <w:instrText xml:space="preserve"> PAGEREF _Toc9089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19"/>
      <w:r>
        <w:rPr>
          <w:rFonts w:ascii="仿宋" w:eastAsia="仿宋" w:hAnsi="仿宋" w:cs="仿宋" w:hint="eastAsia"/>
          <w:sz w:val="28"/>
          <w:lang w:eastAsia="zh-CN"/>
        </w:rPr>
        <w:t>一、烈士陵园、纪念馆服务项目建设背景及必要性分析</w:t>
      </w:r>
      <w:bookmarkEnd w:id="2"/>
    </w:p>
    <w:p>
      <w:pPr>
        <w:pStyle w:val="Heading2"/>
        <w:rPr>
          <w:rFonts w:ascii="仿宋" w:eastAsia="仿宋" w:hAnsi="仿宋" w:cs="仿宋" w:hint="eastAsia"/>
          <w:lang w:eastAsia="zh-CN"/>
        </w:rPr>
      </w:pPr>
      <w:bookmarkStart w:id="3" w:name="_Toc16951"/>
      <w:r>
        <w:rPr>
          <w:rFonts w:ascii="仿宋" w:eastAsia="仿宋" w:hAnsi="仿宋" w:cs="仿宋" w:hint="eastAsia"/>
          <w:lang w:eastAsia="zh-CN"/>
        </w:rPr>
        <w:t>(一)、烈士陵园、纪念馆服务项目背景分析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烈士陵园、纪念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烈士陵园、纪念馆服务项目在这个潮流中的定位。同时，我们将关注行业内涌现的新兴机遇，以便烈士陵园、纪念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烈士陵园、纪念馆服务项目提供了强大的发展动力。我们将聚焦于行业内最新的技术发展趋势，包括但不限于人工智能、大数据分析、物联网等领域。通过深度的技术研究，我们将确保烈士陵园、纪念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烈士陵园、纪念馆服务项目发展的源泉。我们将投入更多的精力对市场需求进行深入剖析，超越表面的需求，深入挖掘潜在的市场痛点和机遇。通过对市场需求的细致了解，烈士陵园、纪念馆服务项目将更有针对性地设计解决方案，满足市场的多样化需求，从而更好地促进烈士陵园、纪念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烈士陵园、纪念馆服务项目战略至关重要。我们将对竞争态势进行更为深入的分析，包括但不限于市场份额、产品特点、客户满意度等多个维度。通过深度的竞争分析，烈士陵园、纪念馆服务项目将能够更准确地把握市场脉搏，制定具有竞争力的烈士陵园、纪念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烈士陵园、纪念馆服务项目的发展具有直接的影响。我们将进行更为全面的法规和政策分析，了解行业发展中的潜在法律风险和合规挑战。通过充分了解和遵守相关法规，烈士陵园、纪念馆服务项目将确保在法律框架内合法合规运营，为烈士陵园、纪念馆服务项目的稳健发展提供有力支持。</w:t>
      </w:r>
    </w:p>
    <w:p>
      <w:pPr>
        <w:pStyle w:val="Heading2"/>
        <w:ind w:firstLine="560" w:firstLineChars="200"/>
        <w:rPr>
          <w:rFonts w:ascii="仿宋" w:eastAsia="仿宋" w:hAnsi="仿宋" w:cs="仿宋" w:hint="eastAsia"/>
          <w:sz w:val="28"/>
          <w:lang w:eastAsia="zh-CN"/>
        </w:rPr>
      </w:pPr>
      <w:bookmarkStart w:id="4" w:name="_Toc5970"/>
      <w:r>
        <w:rPr>
          <w:rFonts w:ascii="仿宋" w:eastAsia="仿宋" w:hAnsi="仿宋" w:cs="仿宋" w:hint="eastAsia"/>
          <w:sz w:val="28"/>
          <w:lang w:eastAsia="zh-CN"/>
        </w:rPr>
        <w:t>(二)、烈士陵园、纪念馆服务项目建设必要性分析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的迫切性源于对行业发展趋势的深刻洞察。我们正处于一个行业变革的时代，科技创新、数字化转型成为企业发展的关键动力。烈士陵园、纪念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不仅仅是为了跟上潮流，更是为了通过技术创新推动企业的持续发展。通过引入先进的技术和解决方案，烈士陵园、纪念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烈士陵园、纪念馆服务项目的建设成为必然选择，通过提高产品质量、拓展服务领域，从而在竞争中获得更多的机会。烈士陵园、纪念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烈士陵园、纪念馆服务项目建设的必要性体现在对客户需求更精准的满足。通过烈士陵园、纪念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的背后是对企业持续创新的追求。只有通过不断创新，企业才能在竞争中立于不败之地。烈士陵园、纪念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586"/>
      <w:r>
        <w:rPr>
          <w:rFonts w:ascii="仿宋" w:eastAsia="仿宋" w:hAnsi="仿宋" w:cs="仿宋" w:hint="eastAsia"/>
          <w:sz w:val="28"/>
          <w:lang w:eastAsia="zh-CN"/>
        </w:rPr>
        <w:t>二、烈士陵园、纪念馆服务项目绩效评估</w:t>
      </w:r>
      <w:bookmarkEnd w:id="5"/>
    </w:p>
    <w:p>
      <w:pPr>
        <w:pStyle w:val="Heading2"/>
        <w:rPr>
          <w:rFonts w:ascii="仿宋" w:eastAsia="仿宋" w:hAnsi="仿宋" w:cs="仿宋" w:hint="eastAsia"/>
          <w:lang w:eastAsia="zh-CN"/>
        </w:rPr>
      </w:pPr>
      <w:bookmarkStart w:id="6" w:name="_Toc685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中，我们设计了一套全面的绩效评估指标，以确保烈士陵园、纪念馆服务项目的可控和成功交付。这些指标跨足烈士陵园、纪念馆服务项目目标、成本、进度和质量等多个维度，为我们提供了全面洞察烈士陵园、纪念馆服务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烈士陵园、纪念馆服务项目目标达成率是我们关注的首要指标。我们设定了明确的目标，并通过定期监测和评估，迅速发现并应对潜在的目标偏差。这为烈士陵园、纪念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成本绩效是另一个核心关注点。通过实际成本与预算成本的对比分析，我们深入了解成本差异的原因，及时调整资源分配，保持烈士陵园、纪念馆服务项目在经济效益方面的合理水平。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进度作为关键的绩效指标之一，得到了精心的关注。我们制定了详细的烈士陵园、纪念馆服务项目进度计划，并设立了进度符合度指标，确保实际进度与计划进度保持一致。这使我们能够快速发现和解决潜在的进度问题，保持烈士陵园、纪念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烈士陵园、纪念馆服务项目绩效的不可或缺的一环。我们引入了一系列的质量标准和客户满意度指标，以确保烈士陵园、纪念馆服务项目交付的成果在质量上达到或超越预期水平。通过持续监测这些指标，我们努力提升烈士陵园、纪念馆服务项目整体质量水平，为烈士陵园、纪念馆服务项目的成功交付提供有力保障。通过这些科学且全面的绩效评估，我们能够更好地引导烈士陵园、纪念馆服务项目的持续改进，确保烈士陵园、纪念馆服务项目目标的顺利达成。</w:t>
      </w:r>
    </w:p>
    <w:p>
      <w:pPr>
        <w:pStyle w:val="Heading2"/>
        <w:ind w:firstLine="560" w:firstLineChars="200"/>
        <w:rPr>
          <w:rFonts w:ascii="仿宋" w:eastAsia="仿宋" w:hAnsi="仿宋" w:cs="仿宋" w:hint="eastAsia"/>
          <w:sz w:val="28"/>
          <w:lang w:eastAsia="zh-CN"/>
        </w:rPr>
      </w:pPr>
      <w:bookmarkStart w:id="7" w:name="_Toc1267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绩效评估是烈士陵园、纪念馆服务项目中的关键环节，为确保烈士陵园、纪念馆服务项目达到预期目标，我们采用了多层次、多维度的绩效评估方法。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烈士陵园、纪念馆服务项目的战略目标对齐，确保每个决策和行动都与烈士陵园、纪念馆服务项目整体目标保持一致。团队会定期召开战略对齐会议，审视当前工作与烈士陵园、纪念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烈士陵园、纪念馆服务项目进度、质量、成本和风险等方面。这些指标通过数据收集和分析，为烈士陵园、纪念馆服务项目管理团队提供了客观的评估依据。例如，我们通过烈士陵园、纪念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烈士陵园、纪念馆服务项目内部，还考虑了烈士陵园、纪念馆服务项目对外部环境的影响。我们定期进行干系人满意度调查，以了解各利益相关方对烈士陵园、纪念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这种多层次、多角度的绩效评估方法，使得我们能够全面了解烈士陵园、纪念馆服务项目的运行状态，及时做出调整，确保烈士陵园、纪念馆服务项目在不断变化的环境中保持稳健前行。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1835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为了确保烈士陵园、纪念馆服务项目的有效管理和不断优化，我们采用了精心设计的绩效评估周期。这个周期旨在实现灵活、实时和全面的评估，以适应烈士陵园、纪念馆服务项目执行中的各种挑战。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烈士陵园、纪念馆服务项目的不同需求，分为短期、中期和长期。短期评估关注每个迭代或工作周期，以及时发现和解决当前任务中的问题。中期评估涵盖几个迭代，深入了解整体烈士陵园、纪念馆服务项目的趋势和性能。长期评估则着眼于整个烈士陵园、纪念馆服务项目阶段，确保烈士陵园、纪念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烈士陵园、纪念馆服务项目管理工具和协作平台，团队成员能够随时更新和分享烈士陵园、纪念馆服务项目数据。这种实时性的反馈机制使我们能够及时察觉潜在问题，快速调整，保持烈士陵园、纪念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烈士陵园、纪念馆服务项目的决策制定密不可分。每个周期的烈士陵园、纪念馆服务项目回顾会议成为集体总结经验、识别问题深层次原因并找到创新解决方案的平台。这种定期的反思与调整机制使烈士陵园、纪念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967"/>
      <w:r>
        <w:rPr>
          <w:rFonts w:ascii="仿宋" w:eastAsia="仿宋" w:hAnsi="仿宋" w:cs="仿宋" w:hint="eastAsia"/>
          <w:sz w:val="28"/>
          <w:lang w:eastAsia="zh-CN"/>
        </w:rPr>
        <w:t>三、烈士陵园、纪念馆服务项目建设单位说明</w:t>
      </w:r>
      <w:bookmarkEnd w:id="9"/>
    </w:p>
    <w:p>
      <w:pPr>
        <w:pStyle w:val="Heading2"/>
        <w:rPr>
          <w:rFonts w:ascii="仿宋" w:eastAsia="仿宋" w:hAnsi="仿宋" w:cs="仿宋" w:hint="eastAsia"/>
          <w:lang w:eastAsia="zh-CN"/>
        </w:rPr>
      </w:pPr>
      <w:bookmarkStart w:id="10" w:name="_Toc23109"/>
      <w:r>
        <w:rPr>
          <w:rFonts w:ascii="仿宋" w:eastAsia="仿宋" w:hAnsi="仿宋" w:cs="仿宋" w:hint="eastAsia"/>
          <w:lang w:eastAsia="zh-CN"/>
        </w:rPr>
        <w:t>(一)、烈士陵园、纪念馆服务项目承办单位基本情况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757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烈士陵园、纪念馆服务项目承办单位的XXXX，我们着眼于实现可持续的经济效益。通过技术创新和解决方案的提供，公司预计在烈士陵园、纪念馆服务项目执行期间将获得可观的收入增长。这一收入来源主要包括烈士陵园、纪念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同时，我们注重成本控制和效率提升，以确保烈士陵园、纪念馆服务项目的可持续盈利。透过精细的管理和资源优化，公司期望实现烈士陵园、纪念馆服务项目利润最大化。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烈士陵园、纪念馆服务项目实施进行全面的投资评估，包括烈士陵园、纪念馆服务项目启动阶段的资金投入和后续运营成本。通过对烈士陵园、纪念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烈士陵园、纪念馆服务项目实施过程中具备足够的资金流动性，公司将进行详尽的现金流分析。这包括资金需求的合理预测、烈士陵园、纪念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74"/>
      <w:r>
        <w:rPr>
          <w:rFonts w:ascii="仿宋" w:eastAsia="仿宋" w:hAnsi="仿宋" w:cs="仿宋" w:hint="eastAsia"/>
          <w:sz w:val="28"/>
          <w:lang w:eastAsia="zh-CN"/>
        </w:rPr>
        <w:t>四、烈士陵园、纪念馆服务项目文档管理</w:t>
      </w:r>
      <w:bookmarkEnd w:id="12"/>
    </w:p>
    <w:p>
      <w:pPr>
        <w:pStyle w:val="Heading2"/>
        <w:rPr>
          <w:rFonts w:ascii="仿宋" w:eastAsia="仿宋" w:hAnsi="仿宋" w:cs="仿宋" w:hint="eastAsia"/>
          <w:lang w:eastAsia="zh-CN"/>
        </w:rPr>
      </w:pPr>
      <w:bookmarkStart w:id="13" w:name="_Toc2665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烈士陵园、纪念馆服务项目高度重视文档的质量和准确性，以支持烈士陵园、纪念馆服务项目的各项活动和决策。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文档的编制始于烈士陵园、纪念馆服务项目计划的初期，我们制定了详细的文档编制计划，明确了每个文档的内容、格式和编写责任人。在烈士陵园、纪念馆服务项目启动阶段，我们首先编制了烈士陵园、纪念馆服务项目章程，明确定义了烈士陵园、纪念馆服务项目的目标、范围、风险等关键要素。随后，烈士陵园、纪念馆服务项目团队根据计划陆续编制了需求文档、设计文档、测试文档等各类文档，确保烈士陵园、纪念馆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烈士陵园、纪念馆服务项目管理中的重要环节，旨在确保烈士陵园、纪念馆服务项目文档符合质量标准和烈士陵园、纪念馆服务项目需求。在烈士陵园、纪念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烈士陵园、纪念馆服务项目相关利益方和专业领域的专家对文档进行独立审查。这有助于获取更全面、客观的反馈，确保烈士陵园、纪念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在文档编制与审查方面建立了严格的管理机制，通过规范的流程和多维度的审查，确保烈士陵园、纪念馆服务项目文档的质量、准确性和可靠性，为烈士陵园、纪念馆服务项目的顺利推进提供了有力支持。</w:t>
      </w:r>
    </w:p>
    <w:p>
      <w:pPr>
        <w:pStyle w:val="Heading2"/>
        <w:ind w:firstLine="560" w:firstLineChars="200"/>
        <w:rPr>
          <w:rFonts w:ascii="仿宋" w:eastAsia="仿宋" w:hAnsi="仿宋" w:cs="仿宋" w:hint="eastAsia"/>
          <w:sz w:val="28"/>
          <w:lang w:eastAsia="zh-CN"/>
        </w:rPr>
      </w:pPr>
      <w:bookmarkStart w:id="14" w:name="_Toc2027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我们通过多渠道发布文档，包括电子邮件、烈士陵园、纪念馆服务项目管理平台、内部网站等，以满足不同团队成员的偏好和需求。多渠道发布确保了信息的全面覆盖。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我们采用了精细的权限控制，确保只有授权人员可以访问敏感信息。这种安全措施保护了烈士陵园、纪念馆服务项目文档的机密性，防止了未经授权的信息泄露。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66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烈士陵园、纪念馆服务项目生命周期中一个至关重要的环节，直接关系到烈士陵园、纪念馆服务项目信息的长期保存和历史记录的完整性。在烈士陵园、纪念馆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124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519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的技术管理特点体现在其创新导向。通过引入最先进的技术趋势和解决方案，烈士陵园、纪念馆服务项目致力于提升科技含量、提高质量和效率水平。这意味着我们将采用最新的工具和方法，确保烈士陵园、纪念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烈士陵园、纪念馆服务项目技术管理的显著特征。通过整合不同领域的技术资源，我们实现了跨学科的协同工作。这有助于优化技术架构，提高整体效能。此外，整合性策略还促进了不同技术团队之间的紧密沟通和高效合作，确保烈士陵园、纪念馆服务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烈士陵园、纪念馆服务项目所采用的技术。通过不断优化技术方案，烈士陵园、纪念馆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烈士陵园、纪念馆服务项目团队将在烈士陵园、纪念馆服务项目初期识别可能的技术风险，并采取相应的预防和应对措施。通过建立健全的风险评估机制，烈士陵园、纪念馆服务项目能够在实施过程中及时发现并解决潜在的技术问题，保障烈士陵园、纪念馆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烈士陵园、纪念馆服务项目中，技术将成为烈士陵园、纪念馆服务项目成功的有力支持。这一深度剖析揭示了技术管理在烈士陵园、纪念馆服务项目实施中的关键作用，为烈士陵园、纪念馆服务项目的技术基础奠定了坚实的基础。</w:t>
      </w:r>
    </w:p>
    <w:p>
      <w:pPr>
        <w:pStyle w:val="Heading2"/>
        <w:ind w:firstLine="560" w:firstLineChars="200"/>
        <w:rPr>
          <w:rFonts w:ascii="仿宋" w:eastAsia="仿宋" w:hAnsi="仿宋" w:cs="仿宋" w:hint="eastAsia"/>
          <w:sz w:val="28"/>
          <w:lang w:eastAsia="zh-CN"/>
        </w:rPr>
      </w:pPr>
      <w:bookmarkStart w:id="18" w:name="_Toc25002"/>
      <w:r>
        <w:rPr>
          <w:rFonts w:ascii="仿宋" w:eastAsia="仿宋" w:hAnsi="仿宋" w:cs="仿宋" w:hint="eastAsia"/>
          <w:sz w:val="28"/>
          <w:lang w:eastAsia="zh-CN"/>
        </w:rPr>
        <w:t>(二)、烈士陵园、纪念馆服务项目工艺技术设计方案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烈士陵园、纪念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https://d.book118.com/767141112132006051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9311A"/>
    <w:rsid w:val="4D8931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4111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2024-02-29T12:49:00Z</dcterms:created>
  <dcterms:modified xsi:type="dcterms:W3CDTF">2024-02-29T12:50:00Z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CD5598D70F8144DC89E488DEE5484032_11</vt:lpwstr>
  </property>
  <property fmtid="{D5CDD505-2E9C-101B-9397-08002B2CF9AE}" pid="3" name="KSOProductBuildVer">
    <vt:lpwstr>2052-12.1.0.16388</vt:lpwstr>
  </property>
</Properties>
</file>