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车载高压空压机组项目规划设计方案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07" w:history="1">
        <w:r>
          <w:rPr>
            <w:rFonts w:ascii="仿宋" w:eastAsia="仿宋" w:hAnsi="仿宋" w:cs="仿宋" w:hint="eastAsia"/>
            <w:lang w:eastAsia="zh-CN"/>
          </w:rPr>
          <w:t>前言</w:t>
        </w:r>
        <w:r>
          <w:tab/>
        </w:r>
        <w:r>
          <w:fldChar w:fldCharType="begin"/>
        </w:r>
        <w:r>
          <w:instrText xml:space="preserve"> PAGEREF _Toc14407 \h </w:instrText>
        </w:r>
        <w:r>
          <w:fldChar w:fldCharType="separate"/>
        </w:r>
        <w:r>
          <w:t>3</w:t>
        </w:r>
        <w:r>
          <w:fldChar w:fldCharType="end"/>
        </w:r>
      </w:hyperlink>
    </w:p>
    <w:p>
      <w:pPr>
        <w:pStyle w:val="TOC1"/>
        <w:tabs>
          <w:tab w:val="right" w:leader="dot" w:pos="8306"/>
        </w:tabs>
      </w:pPr>
      <w:hyperlink w:anchor="_Toc215" w:history="1">
        <w:r>
          <w:rPr>
            <w:rFonts w:ascii="仿宋" w:eastAsia="仿宋" w:hAnsi="仿宋" w:cs="仿宋" w:hint="eastAsia"/>
            <w:lang w:eastAsia="zh-CN"/>
          </w:rPr>
          <w:t>一、车载高压空压机组项目危机管理</w:t>
        </w:r>
        <w:r>
          <w:tab/>
        </w:r>
        <w:r>
          <w:fldChar w:fldCharType="begin"/>
        </w:r>
        <w:r>
          <w:instrText xml:space="preserve"> PAGEREF _Toc215 \h </w:instrText>
        </w:r>
        <w:r>
          <w:fldChar w:fldCharType="separate"/>
        </w:r>
        <w:r>
          <w:t>3</w:t>
        </w:r>
        <w:r>
          <w:fldChar w:fldCharType="end"/>
        </w:r>
      </w:hyperlink>
    </w:p>
    <w:p>
      <w:pPr>
        <w:pStyle w:val="TOC2"/>
        <w:tabs>
          <w:tab w:val="right" w:leader="dot" w:pos="8306"/>
        </w:tabs>
      </w:pPr>
      <w:hyperlink w:anchor="_Toc13581" w:history="1">
        <w:r>
          <w:rPr>
            <w:rFonts w:ascii="仿宋" w:eastAsia="仿宋" w:hAnsi="仿宋" w:cs="仿宋" w:hint="eastAsia"/>
            <w:lang w:eastAsia="zh-CN"/>
          </w:rPr>
          <w:t>(一)、危机预警与识别</w:t>
        </w:r>
        <w:r>
          <w:tab/>
        </w:r>
        <w:r>
          <w:fldChar w:fldCharType="begin"/>
        </w:r>
        <w:r>
          <w:instrText xml:space="preserve"> PAGEREF _Toc13581 \h </w:instrText>
        </w:r>
        <w:r>
          <w:fldChar w:fldCharType="separate"/>
        </w:r>
        <w:r>
          <w:t>3</w:t>
        </w:r>
        <w:r>
          <w:fldChar w:fldCharType="end"/>
        </w:r>
      </w:hyperlink>
    </w:p>
    <w:p>
      <w:pPr>
        <w:pStyle w:val="TOC2"/>
        <w:tabs>
          <w:tab w:val="right" w:leader="dot" w:pos="8306"/>
        </w:tabs>
      </w:pPr>
      <w:hyperlink w:anchor="_Toc17069" w:history="1">
        <w:r>
          <w:rPr>
            <w:rFonts w:ascii="仿宋" w:eastAsia="仿宋" w:hAnsi="仿宋" w:cs="仿宋" w:hint="eastAsia"/>
            <w:lang w:eastAsia="zh-CN"/>
          </w:rPr>
          <w:t>(二)、危机应对与恢复</w:t>
        </w:r>
        <w:r>
          <w:tab/>
        </w:r>
        <w:r>
          <w:fldChar w:fldCharType="begin"/>
        </w:r>
        <w:r>
          <w:instrText xml:space="preserve"> PAGEREF _Toc17069 \h </w:instrText>
        </w:r>
        <w:r>
          <w:fldChar w:fldCharType="separate"/>
        </w:r>
        <w:r>
          <w:t>4</w:t>
        </w:r>
        <w:r>
          <w:fldChar w:fldCharType="end"/>
        </w:r>
      </w:hyperlink>
    </w:p>
    <w:p>
      <w:pPr>
        <w:pStyle w:val="TOC1"/>
        <w:tabs>
          <w:tab w:val="right" w:leader="dot" w:pos="8306"/>
        </w:tabs>
      </w:pPr>
      <w:hyperlink w:anchor="_Toc24370" w:history="1">
        <w:r>
          <w:rPr>
            <w:rFonts w:ascii="仿宋" w:eastAsia="仿宋" w:hAnsi="仿宋" w:cs="仿宋" w:hint="eastAsia"/>
            <w:lang w:eastAsia="zh-CN"/>
          </w:rPr>
          <w:t>二、车载高压空压机组项目选址可行性分析</w:t>
        </w:r>
        <w:r>
          <w:tab/>
        </w:r>
        <w:r>
          <w:fldChar w:fldCharType="begin"/>
        </w:r>
        <w:r>
          <w:instrText xml:space="preserve"> PAGEREF _Toc24370 \h </w:instrText>
        </w:r>
        <w:r>
          <w:fldChar w:fldCharType="separate"/>
        </w:r>
        <w:r>
          <w:t>6</w:t>
        </w:r>
        <w:r>
          <w:fldChar w:fldCharType="end"/>
        </w:r>
      </w:hyperlink>
    </w:p>
    <w:p>
      <w:pPr>
        <w:pStyle w:val="TOC2"/>
        <w:tabs>
          <w:tab w:val="right" w:leader="dot" w:pos="8306"/>
        </w:tabs>
      </w:pPr>
      <w:hyperlink w:anchor="_Toc11490" w:history="1">
        <w:r>
          <w:rPr>
            <w:rFonts w:ascii="仿宋" w:eastAsia="仿宋" w:hAnsi="仿宋" w:cs="仿宋" w:hint="eastAsia"/>
            <w:lang w:eastAsia="zh-CN"/>
          </w:rPr>
          <w:t>(一)、车载高压空压机组项目选址</w:t>
        </w:r>
        <w:r>
          <w:tab/>
        </w:r>
        <w:r>
          <w:fldChar w:fldCharType="begin"/>
        </w:r>
        <w:r>
          <w:instrText xml:space="preserve"> PAGEREF _Toc11490 \h </w:instrText>
        </w:r>
        <w:r>
          <w:fldChar w:fldCharType="separate"/>
        </w:r>
        <w:r>
          <w:t>6</w:t>
        </w:r>
        <w:r>
          <w:fldChar w:fldCharType="end"/>
        </w:r>
      </w:hyperlink>
    </w:p>
    <w:p>
      <w:pPr>
        <w:pStyle w:val="TOC2"/>
        <w:tabs>
          <w:tab w:val="right" w:leader="dot" w:pos="8306"/>
        </w:tabs>
      </w:pPr>
      <w:hyperlink w:anchor="_Toc16328" w:history="1">
        <w:r>
          <w:rPr>
            <w:rFonts w:ascii="仿宋" w:eastAsia="仿宋" w:hAnsi="仿宋" w:cs="仿宋" w:hint="eastAsia"/>
            <w:lang w:eastAsia="zh-CN"/>
          </w:rPr>
          <w:t>(二)、用地控制指标</w:t>
        </w:r>
        <w:r>
          <w:tab/>
        </w:r>
        <w:r>
          <w:fldChar w:fldCharType="begin"/>
        </w:r>
        <w:r>
          <w:instrText xml:space="preserve"> PAGEREF _Toc16328 \h </w:instrText>
        </w:r>
        <w:r>
          <w:fldChar w:fldCharType="separate"/>
        </w:r>
        <w:r>
          <w:t>6</w:t>
        </w:r>
        <w:r>
          <w:fldChar w:fldCharType="end"/>
        </w:r>
      </w:hyperlink>
    </w:p>
    <w:p>
      <w:pPr>
        <w:pStyle w:val="TOC2"/>
        <w:tabs>
          <w:tab w:val="right" w:leader="dot" w:pos="8306"/>
        </w:tabs>
      </w:pPr>
      <w:hyperlink w:anchor="_Toc8737" w:history="1">
        <w:r>
          <w:rPr>
            <w:rFonts w:ascii="仿宋" w:eastAsia="仿宋" w:hAnsi="仿宋" w:cs="仿宋" w:hint="eastAsia"/>
            <w:lang w:eastAsia="zh-CN"/>
          </w:rPr>
          <w:t>(三)、节约用地措施</w:t>
        </w:r>
        <w:r>
          <w:tab/>
        </w:r>
        <w:r>
          <w:fldChar w:fldCharType="begin"/>
        </w:r>
        <w:r>
          <w:instrText xml:space="preserve"> PAGEREF _Toc8737 \h </w:instrText>
        </w:r>
        <w:r>
          <w:fldChar w:fldCharType="separate"/>
        </w:r>
        <w:r>
          <w:t>8</w:t>
        </w:r>
        <w:r>
          <w:fldChar w:fldCharType="end"/>
        </w:r>
      </w:hyperlink>
    </w:p>
    <w:p>
      <w:pPr>
        <w:pStyle w:val="TOC2"/>
        <w:tabs>
          <w:tab w:val="right" w:leader="dot" w:pos="8306"/>
        </w:tabs>
      </w:pPr>
      <w:hyperlink w:anchor="_Toc15655" w:history="1">
        <w:r>
          <w:rPr>
            <w:rFonts w:ascii="仿宋" w:eastAsia="仿宋" w:hAnsi="仿宋" w:cs="仿宋" w:hint="eastAsia"/>
            <w:lang w:eastAsia="zh-CN"/>
          </w:rPr>
          <w:t>(四)、总图布置方案</w:t>
        </w:r>
        <w:r>
          <w:tab/>
        </w:r>
        <w:r>
          <w:fldChar w:fldCharType="begin"/>
        </w:r>
        <w:r>
          <w:instrText xml:space="preserve"> PAGEREF _Toc15655 \h </w:instrText>
        </w:r>
        <w:r>
          <w:fldChar w:fldCharType="separate"/>
        </w:r>
        <w:r>
          <w:t>9</w:t>
        </w:r>
        <w:r>
          <w:fldChar w:fldCharType="end"/>
        </w:r>
      </w:hyperlink>
    </w:p>
    <w:p>
      <w:pPr>
        <w:pStyle w:val="TOC2"/>
        <w:tabs>
          <w:tab w:val="right" w:leader="dot" w:pos="8306"/>
        </w:tabs>
      </w:pPr>
      <w:hyperlink w:anchor="_Toc11351" w:history="1">
        <w:r>
          <w:rPr>
            <w:rFonts w:ascii="仿宋" w:eastAsia="仿宋" w:hAnsi="仿宋" w:cs="仿宋" w:hint="eastAsia"/>
            <w:lang w:eastAsia="zh-CN"/>
          </w:rPr>
          <w:t>(五)、选址综合评价</w:t>
        </w:r>
        <w:r>
          <w:tab/>
        </w:r>
        <w:r>
          <w:fldChar w:fldCharType="begin"/>
        </w:r>
        <w:r>
          <w:instrText xml:space="preserve"> PAGEREF _Toc11351 \h </w:instrText>
        </w:r>
        <w:r>
          <w:fldChar w:fldCharType="separate"/>
        </w:r>
        <w:r>
          <w:t>10</w:t>
        </w:r>
        <w:r>
          <w:fldChar w:fldCharType="end"/>
        </w:r>
      </w:hyperlink>
    </w:p>
    <w:p>
      <w:pPr>
        <w:pStyle w:val="TOC1"/>
        <w:tabs>
          <w:tab w:val="right" w:leader="dot" w:pos="8306"/>
        </w:tabs>
      </w:pPr>
      <w:hyperlink w:anchor="_Toc19117" w:history="1">
        <w:r>
          <w:rPr>
            <w:rFonts w:ascii="仿宋" w:eastAsia="仿宋" w:hAnsi="仿宋" w:cs="仿宋" w:hint="eastAsia"/>
            <w:lang w:eastAsia="zh-CN"/>
          </w:rPr>
          <w:t>三、车载高压空压机组项目建设背景及必要性分析</w:t>
        </w:r>
        <w:r>
          <w:tab/>
        </w:r>
        <w:r>
          <w:fldChar w:fldCharType="begin"/>
        </w:r>
        <w:r>
          <w:instrText xml:space="preserve"> PAGEREF _Toc19117 \h </w:instrText>
        </w:r>
        <w:r>
          <w:fldChar w:fldCharType="separate"/>
        </w:r>
        <w:r>
          <w:t>11</w:t>
        </w:r>
        <w:r>
          <w:fldChar w:fldCharType="end"/>
        </w:r>
      </w:hyperlink>
    </w:p>
    <w:p>
      <w:pPr>
        <w:pStyle w:val="TOC2"/>
        <w:tabs>
          <w:tab w:val="right" w:leader="dot" w:pos="8306"/>
        </w:tabs>
      </w:pPr>
      <w:hyperlink w:anchor="_Toc26090" w:history="1">
        <w:r>
          <w:rPr>
            <w:rFonts w:ascii="仿宋" w:eastAsia="仿宋" w:hAnsi="仿宋" w:cs="仿宋" w:hint="eastAsia"/>
            <w:lang w:eastAsia="zh-CN"/>
          </w:rPr>
          <w:t>(一)、车载高压空压机组项目背景分析</w:t>
        </w:r>
        <w:r>
          <w:tab/>
        </w:r>
        <w:r>
          <w:fldChar w:fldCharType="begin"/>
        </w:r>
        <w:r>
          <w:instrText xml:space="preserve"> PAGEREF _Toc26090 \h </w:instrText>
        </w:r>
        <w:r>
          <w:fldChar w:fldCharType="separate"/>
        </w:r>
        <w:r>
          <w:t>11</w:t>
        </w:r>
        <w:r>
          <w:fldChar w:fldCharType="end"/>
        </w:r>
      </w:hyperlink>
    </w:p>
    <w:p>
      <w:pPr>
        <w:pStyle w:val="TOC2"/>
        <w:tabs>
          <w:tab w:val="right" w:leader="dot" w:pos="8306"/>
        </w:tabs>
      </w:pPr>
      <w:hyperlink w:anchor="_Toc17319" w:history="1">
        <w:r>
          <w:rPr>
            <w:rFonts w:ascii="仿宋" w:eastAsia="仿宋" w:hAnsi="仿宋" w:cs="仿宋" w:hint="eastAsia"/>
            <w:lang w:eastAsia="zh-CN"/>
          </w:rPr>
          <w:t>(二)、车载高压空压机组项目建设必要性分析</w:t>
        </w:r>
        <w:r>
          <w:tab/>
        </w:r>
        <w:r>
          <w:fldChar w:fldCharType="begin"/>
        </w:r>
        <w:r>
          <w:instrText xml:space="preserve"> PAGEREF _Toc17319 \h </w:instrText>
        </w:r>
        <w:r>
          <w:fldChar w:fldCharType="separate"/>
        </w:r>
        <w:r>
          <w:t>13</w:t>
        </w:r>
        <w:r>
          <w:fldChar w:fldCharType="end"/>
        </w:r>
      </w:hyperlink>
    </w:p>
    <w:p>
      <w:pPr>
        <w:pStyle w:val="TOC1"/>
        <w:tabs>
          <w:tab w:val="right" w:leader="dot" w:pos="8306"/>
        </w:tabs>
      </w:pPr>
      <w:hyperlink w:anchor="_Toc9604" w:history="1">
        <w:r>
          <w:rPr>
            <w:rFonts w:ascii="仿宋" w:eastAsia="仿宋" w:hAnsi="仿宋" w:cs="仿宋" w:hint="eastAsia"/>
            <w:lang w:eastAsia="zh-CN"/>
          </w:rPr>
          <w:t>四、产品规划分析</w:t>
        </w:r>
        <w:r>
          <w:tab/>
        </w:r>
        <w:r>
          <w:fldChar w:fldCharType="begin"/>
        </w:r>
        <w:r>
          <w:instrText xml:space="preserve"> PAGEREF _Toc9604 \h </w:instrText>
        </w:r>
        <w:r>
          <w:fldChar w:fldCharType="separate"/>
        </w:r>
        <w:r>
          <w:t>14</w:t>
        </w:r>
        <w:r>
          <w:fldChar w:fldCharType="end"/>
        </w:r>
      </w:hyperlink>
    </w:p>
    <w:p>
      <w:pPr>
        <w:pStyle w:val="TOC2"/>
        <w:tabs>
          <w:tab w:val="right" w:leader="dot" w:pos="8306"/>
        </w:tabs>
      </w:pPr>
      <w:hyperlink w:anchor="_Toc12895" w:history="1">
        <w:r>
          <w:rPr>
            <w:rFonts w:ascii="仿宋" w:eastAsia="仿宋" w:hAnsi="仿宋" w:cs="仿宋" w:hint="eastAsia"/>
            <w:lang w:eastAsia="zh-CN"/>
          </w:rPr>
          <w:t>(一)、产品规划</w:t>
        </w:r>
        <w:r>
          <w:tab/>
        </w:r>
        <w:r>
          <w:fldChar w:fldCharType="begin"/>
        </w:r>
        <w:r>
          <w:instrText xml:space="preserve"> PAGEREF _Toc12895 \h </w:instrText>
        </w:r>
        <w:r>
          <w:fldChar w:fldCharType="separate"/>
        </w:r>
        <w:r>
          <w:t>14</w:t>
        </w:r>
        <w:r>
          <w:fldChar w:fldCharType="end"/>
        </w:r>
      </w:hyperlink>
    </w:p>
    <w:p>
      <w:pPr>
        <w:pStyle w:val="TOC2"/>
        <w:tabs>
          <w:tab w:val="right" w:leader="dot" w:pos="8306"/>
        </w:tabs>
      </w:pPr>
      <w:hyperlink w:anchor="_Toc18797" w:history="1">
        <w:r>
          <w:rPr>
            <w:rFonts w:ascii="仿宋" w:eastAsia="仿宋" w:hAnsi="仿宋" w:cs="仿宋" w:hint="eastAsia"/>
            <w:lang w:eastAsia="zh-CN"/>
          </w:rPr>
          <w:t>(二)、建设规模</w:t>
        </w:r>
        <w:r>
          <w:tab/>
        </w:r>
        <w:r>
          <w:fldChar w:fldCharType="begin"/>
        </w:r>
        <w:r>
          <w:instrText xml:space="preserve"> PAGEREF _Toc18797 \h </w:instrText>
        </w:r>
        <w:r>
          <w:fldChar w:fldCharType="separate"/>
        </w:r>
        <w:r>
          <w:t>15</w:t>
        </w:r>
        <w:r>
          <w:fldChar w:fldCharType="end"/>
        </w:r>
      </w:hyperlink>
    </w:p>
    <w:p>
      <w:pPr>
        <w:pStyle w:val="TOC1"/>
        <w:tabs>
          <w:tab w:val="right" w:leader="dot" w:pos="8306"/>
        </w:tabs>
      </w:pPr>
      <w:hyperlink w:anchor="_Toc3223" w:history="1">
        <w:r>
          <w:rPr>
            <w:rFonts w:ascii="仿宋" w:eastAsia="仿宋" w:hAnsi="仿宋" w:cs="仿宋" w:hint="eastAsia"/>
            <w:lang w:eastAsia="zh-CN"/>
          </w:rPr>
          <w:t>五、市场分析、调研</w:t>
        </w:r>
        <w:r>
          <w:tab/>
        </w:r>
        <w:r>
          <w:fldChar w:fldCharType="begin"/>
        </w:r>
        <w:r>
          <w:instrText xml:space="preserve"> PAGEREF _Toc3223 \h </w:instrText>
        </w:r>
        <w:r>
          <w:fldChar w:fldCharType="separate"/>
        </w:r>
        <w:r>
          <w:t>16</w:t>
        </w:r>
        <w:r>
          <w:fldChar w:fldCharType="end"/>
        </w:r>
      </w:hyperlink>
    </w:p>
    <w:p>
      <w:pPr>
        <w:pStyle w:val="TOC2"/>
        <w:tabs>
          <w:tab w:val="right" w:leader="dot" w:pos="8306"/>
        </w:tabs>
      </w:pPr>
      <w:hyperlink w:anchor="_Toc9867" w:history="1">
        <w:r>
          <w:rPr>
            <w:rFonts w:ascii="仿宋" w:eastAsia="仿宋" w:hAnsi="仿宋" w:cs="仿宋" w:hint="eastAsia"/>
            <w:lang w:eastAsia="zh-CN"/>
          </w:rPr>
          <w:t>(一)、车载高压空压机组行业分析</w:t>
        </w:r>
        <w:r>
          <w:tab/>
        </w:r>
        <w:r>
          <w:fldChar w:fldCharType="begin"/>
        </w:r>
        <w:r>
          <w:instrText xml:space="preserve"> PAGEREF _Toc9867 \h </w:instrText>
        </w:r>
        <w:r>
          <w:fldChar w:fldCharType="separate"/>
        </w:r>
        <w:r>
          <w:t>16</w:t>
        </w:r>
        <w:r>
          <w:fldChar w:fldCharType="end"/>
        </w:r>
      </w:hyperlink>
    </w:p>
    <w:p>
      <w:pPr>
        <w:pStyle w:val="TOC2"/>
        <w:tabs>
          <w:tab w:val="right" w:leader="dot" w:pos="8306"/>
        </w:tabs>
      </w:pPr>
      <w:hyperlink w:anchor="_Toc30984" w:history="1">
        <w:r>
          <w:rPr>
            <w:rFonts w:ascii="仿宋" w:eastAsia="仿宋" w:hAnsi="仿宋" w:cs="仿宋" w:hint="eastAsia"/>
            <w:lang w:eastAsia="zh-CN"/>
          </w:rPr>
          <w:t>(二)、车载高压空压机组市场分析预测</w:t>
        </w:r>
        <w:r>
          <w:tab/>
        </w:r>
        <w:r>
          <w:fldChar w:fldCharType="begin"/>
        </w:r>
        <w:r>
          <w:instrText xml:space="preserve"> PAGEREF _Toc30984 \h </w:instrText>
        </w:r>
        <w:r>
          <w:fldChar w:fldCharType="separate"/>
        </w:r>
        <w:r>
          <w:t>17</w:t>
        </w:r>
        <w:r>
          <w:fldChar w:fldCharType="end"/>
        </w:r>
      </w:hyperlink>
    </w:p>
    <w:p>
      <w:pPr>
        <w:pStyle w:val="TOC1"/>
        <w:tabs>
          <w:tab w:val="right" w:leader="dot" w:pos="8306"/>
        </w:tabs>
      </w:pPr>
      <w:hyperlink w:anchor="_Toc122" w:history="1">
        <w:r>
          <w:rPr>
            <w:rFonts w:ascii="仿宋" w:eastAsia="仿宋" w:hAnsi="仿宋" w:cs="仿宋" w:hint="eastAsia"/>
            <w:lang w:eastAsia="zh-CN"/>
          </w:rPr>
          <w:t>六、车载高压空压机组项目建设单位说明</w:t>
        </w:r>
        <w:r>
          <w:tab/>
        </w:r>
        <w:r>
          <w:fldChar w:fldCharType="begin"/>
        </w:r>
        <w:r>
          <w:instrText xml:space="preserve"> PAGEREF _Toc122 \h </w:instrText>
        </w:r>
        <w:r>
          <w:fldChar w:fldCharType="separate"/>
        </w:r>
        <w:r>
          <w:t>18</w:t>
        </w:r>
        <w:r>
          <w:fldChar w:fldCharType="end"/>
        </w:r>
      </w:hyperlink>
    </w:p>
    <w:p>
      <w:pPr>
        <w:pStyle w:val="TOC2"/>
        <w:tabs>
          <w:tab w:val="right" w:leader="dot" w:pos="8306"/>
        </w:tabs>
      </w:pPr>
      <w:hyperlink w:anchor="_Toc3476" w:history="1">
        <w:r>
          <w:rPr>
            <w:rFonts w:ascii="仿宋" w:eastAsia="仿宋" w:hAnsi="仿宋" w:cs="仿宋" w:hint="eastAsia"/>
            <w:lang w:eastAsia="zh-CN"/>
          </w:rPr>
          <w:t>(一)、车载高压空压机组项目承办单位基本情况</w:t>
        </w:r>
        <w:r>
          <w:tab/>
        </w:r>
        <w:r>
          <w:fldChar w:fldCharType="begin"/>
        </w:r>
        <w:r>
          <w:instrText xml:space="preserve"> PAGEREF _Toc3476 \h </w:instrText>
        </w:r>
        <w:r>
          <w:fldChar w:fldCharType="separate"/>
        </w:r>
        <w:r>
          <w:t>18</w:t>
        </w:r>
        <w:r>
          <w:fldChar w:fldCharType="end"/>
        </w:r>
      </w:hyperlink>
    </w:p>
    <w:p>
      <w:pPr>
        <w:pStyle w:val="TOC2"/>
        <w:tabs>
          <w:tab w:val="right" w:leader="dot" w:pos="8306"/>
        </w:tabs>
      </w:pPr>
      <w:hyperlink w:anchor="_Toc23396" w:history="1">
        <w:r>
          <w:rPr>
            <w:rFonts w:ascii="仿宋" w:eastAsia="仿宋" w:hAnsi="仿宋" w:cs="仿宋" w:hint="eastAsia"/>
            <w:lang w:eastAsia="zh-CN"/>
          </w:rPr>
          <w:t>(二)、公司经济效益分析</w:t>
        </w:r>
        <w:r>
          <w:tab/>
        </w:r>
        <w:r>
          <w:fldChar w:fldCharType="begin"/>
        </w:r>
        <w:r>
          <w:instrText xml:space="preserve"> PAGEREF _Toc23396 \h </w:instrText>
        </w:r>
        <w:r>
          <w:fldChar w:fldCharType="separate"/>
        </w:r>
        <w:r>
          <w:t>19</w:t>
        </w:r>
        <w:r>
          <w:fldChar w:fldCharType="end"/>
        </w:r>
      </w:hyperlink>
    </w:p>
    <w:p>
      <w:pPr>
        <w:pStyle w:val="TOC1"/>
        <w:tabs>
          <w:tab w:val="right" w:leader="dot" w:pos="8306"/>
        </w:tabs>
      </w:pPr>
      <w:hyperlink w:anchor="_Toc13389" w:history="1">
        <w:r>
          <w:rPr>
            <w:rFonts w:ascii="仿宋" w:eastAsia="仿宋" w:hAnsi="仿宋" w:cs="仿宋" w:hint="eastAsia"/>
            <w:lang w:eastAsia="zh-CN"/>
          </w:rPr>
          <w:t>七、车载高压空压机组项目财务管理</w:t>
        </w:r>
        <w:r>
          <w:tab/>
        </w:r>
        <w:r>
          <w:fldChar w:fldCharType="begin"/>
        </w:r>
        <w:r>
          <w:instrText xml:space="preserve"> PAGEREF _Toc13389 \h </w:instrText>
        </w:r>
        <w:r>
          <w:fldChar w:fldCharType="separate"/>
        </w:r>
        <w:r>
          <w:t>20</w:t>
        </w:r>
        <w:r>
          <w:fldChar w:fldCharType="end"/>
        </w:r>
      </w:hyperlink>
    </w:p>
    <w:p>
      <w:pPr>
        <w:pStyle w:val="TOC2"/>
        <w:tabs>
          <w:tab w:val="right" w:leader="dot" w:pos="8306"/>
        </w:tabs>
      </w:pPr>
      <w:hyperlink w:anchor="_Toc15733" w:history="1">
        <w:r>
          <w:rPr>
            <w:rFonts w:ascii="仿宋" w:eastAsia="仿宋" w:hAnsi="仿宋" w:cs="仿宋" w:hint="eastAsia"/>
            <w:lang w:eastAsia="zh-CN"/>
          </w:rPr>
          <w:t>(一)、资金需求大</w:t>
        </w:r>
        <w:r>
          <w:tab/>
        </w:r>
        <w:r>
          <w:fldChar w:fldCharType="begin"/>
        </w:r>
        <w:r>
          <w:instrText xml:space="preserve"> PAGEREF _Toc15733 \h </w:instrText>
        </w:r>
        <w:r>
          <w:fldChar w:fldCharType="separate"/>
        </w:r>
        <w:r>
          <w:t>20</w:t>
        </w:r>
        <w:r>
          <w:fldChar w:fldCharType="end"/>
        </w:r>
      </w:hyperlink>
    </w:p>
    <w:p>
      <w:pPr>
        <w:pStyle w:val="TOC2"/>
        <w:tabs>
          <w:tab w:val="right" w:leader="dot" w:pos="8306"/>
        </w:tabs>
      </w:pPr>
      <w:hyperlink w:anchor="_Toc5510" w:history="1">
        <w:r>
          <w:rPr>
            <w:rFonts w:ascii="仿宋" w:eastAsia="仿宋" w:hAnsi="仿宋" w:cs="仿宋" w:hint="eastAsia"/>
            <w:lang w:eastAsia="zh-CN"/>
          </w:rPr>
          <w:t>(二)、研发周期长</w:t>
        </w:r>
        <w:r>
          <w:tab/>
        </w:r>
        <w:r>
          <w:fldChar w:fldCharType="begin"/>
        </w:r>
        <w:r>
          <w:instrText xml:space="preserve"> PAGEREF _Toc5510 \h </w:instrText>
        </w:r>
        <w:r>
          <w:fldChar w:fldCharType="separate"/>
        </w:r>
        <w:r>
          <w:t>21</w:t>
        </w:r>
        <w:r>
          <w:fldChar w:fldCharType="end"/>
        </w:r>
      </w:hyperlink>
    </w:p>
    <w:p>
      <w:pPr>
        <w:pStyle w:val="TOC2"/>
        <w:tabs>
          <w:tab w:val="right" w:leader="dot" w:pos="8306"/>
        </w:tabs>
      </w:pPr>
      <w:hyperlink w:anchor="_Toc25893" w:history="1">
        <w:r>
          <w:rPr>
            <w:rFonts w:ascii="仿宋" w:eastAsia="仿宋" w:hAnsi="仿宋" w:cs="仿宋" w:hint="eastAsia"/>
            <w:lang w:eastAsia="zh-CN"/>
          </w:rPr>
          <w:t>(三)、市场风险大</w:t>
        </w:r>
        <w:r>
          <w:tab/>
        </w:r>
        <w:r>
          <w:fldChar w:fldCharType="begin"/>
        </w:r>
        <w:r>
          <w:instrText xml:space="preserve"> PAGEREF _Toc25893 \h </w:instrText>
        </w:r>
        <w:r>
          <w:fldChar w:fldCharType="separate"/>
        </w:r>
        <w:r>
          <w:t>22</w:t>
        </w:r>
        <w:r>
          <w:fldChar w:fldCharType="end"/>
        </w:r>
      </w:hyperlink>
    </w:p>
    <w:p>
      <w:pPr>
        <w:pStyle w:val="TOC2"/>
        <w:tabs>
          <w:tab w:val="right" w:leader="dot" w:pos="8306"/>
        </w:tabs>
      </w:pPr>
      <w:hyperlink w:anchor="_Toc6017" w:history="1">
        <w:r>
          <w:rPr>
            <w:rFonts w:ascii="仿宋" w:eastAsia="仿宋" w:hAnsi="仿宋" w:cs="仿宋" w:hint="eastAsia"/>
            <w:lang w:eastAsia="zh-CN"/>
          </w:rPr>
          <w:t>(四)、利润率高</w:t>
        </w:r>
        <w:r>
          <w:tab/>
        </w:r>
        <w:r>
          <w:fldChar w:fldCharType="begin"/>
        </w:r>
        <w:r>
          <w:instrText xml:space="preserve"> PAGEREF _Toc6017 \h </w:instrText>
        </w:r>
        <w:r>
          <w:fldChar w:fldCharType="separate"/>
        </w:r>
        <w:r>
          <w:t>25</w:t>
        </w:r>
        <w:r>
          <w:fldChar w:fldCharType="end"/>
        </w:r>
      </w:hyperlink>
    </w:p>
    <w:p>
      <w:pPr>
        <w:pStyle w:val="TOC1"/>
        <w:tabs>
          <w:tab w:val="right" w:leader="dot" w:pos="8306"/>
        </w:tabs>
      </w:pPr>
      <w:hyperlink w:anchor="_Toc25268" w:history="1">
        <w:r>
          <w:rPr>
            <w:rFonts w:ascii="仿宋" w:eastAsia="仿宋" w:hAnsi="仿宋" w:cs="仿宋" w:hint="eastAsia"/>
            <w:lang w:eastAsia="zh-CN"/>
          </w:rPr>
          <w:t>八、车载高压空压机组项目创新与研发</w:t>
        </w:r>
        <w:r>
          <w:tab/>
        </w:r>
        <w:r>
          <w:fldChar w:fldCharType="begin"/>
        </w:r>
        <w:r>
          <w:instrText xml:space="preserve"> PAGEREF _Toc25268 \h </w:instrText>
        </w:r>
        <w:r>
          <w:fldChar w:fldCharType="separate"/>
        </w:r>
        <w:r>
          <w:t>27</w:t>
        </w:r>
        <w:r>
          <w:fldChar w:fldCharType="end"/>
        </w:r>
      </w:hyperlink>
    </w:p>
    <w:p>
      <w:pPr>
        <w:pStyle w:val="TOC2"/>
        <w:tabs>
          <w:tab w:val="right" w:leader="dot" w:pos="8306"/>
        </w:tabs>
      </w:pPr>
      <w:hyperlink w:anchor="_Toc18552" w:history="1">
        <w:r>
          <w:rPr>
            <w:rFonts w:ascii="仿宋" w:eastAsia="仿宋" w:hAnsi="仿宋" w:cs="仿宋" w:hint="eastAsia"/>
            <w:lang w:eastAsia="zh-CN"/>
          </w:rPr>
          <w:t>(一)、创新策略与方向</w:t>
        </w:r>
        <w:r>
          <w:tab/>
        </w:r>
        <w:r>
          <w:fldChar w:fldCharType="begin"/>
        </w:r>
        <w:r>
          <w:instrText xml:space="preserve"> PAGEREF _Toc18552 \h </w:instrText>
        </w:r>
        <w:r>
          <w:fldChar w:fldCharType="separate"/>
        </w:r>
        <w:r>
          <w:t>27</w:t>
        </w:r>
        <w:r>
          <w:fldChar w:fldCharType="end"/>
        </w:r>
      </w:hyperlink>
    </w:p>
    <w:p>
      <w:pPr>
        <w:pStyle w:val="TOC2"/>
        <w:tabs>
          <w:tab w:val="right" w:leader="dot" w:pos="8306"/>
        </w:tabs>
      </w:pPr>
      <w:hyperlink w:anchor="_Toc13953" w:history="1">
        <w:r>
          <w:rPr>
            <w:rFonts w:ascii="仿宋" w:eastAsia="仿宋" w:hAnsi="仿宋" w:cs="仿宋" w:hint="eastAsia"/>
            <w:lang w:eastAsia="zh-CN"/>
          </w:rPr>
          <w:t>(二)、研发规划与投入</w:t>
        </w:r>
        <w:r>
          <w:tab/>
        </w:r>
        <w:r>
          <w:fldChar w:fldCharType="begin"/>
        </w:r>
        <w:r>
          <w:instrText xml:space="preserve"> PAGEREF _Toc13953 \h </w:instrText>
        </w:r>
        <w:r>
          <w:fldChar w:fldCharType="separate"/>
        </w:r>
        <w:r>
          <w:t>28</w:t>
        </w:r>
        <w:r>
          <w:fldChar w:fldCharType="end"/>
        </w:r>
      </w:hyperlink>
    </w:p>
    <w:p>
      <w:pPr>
        <w:pStyle w:val="TOC1"/>
        <w:tabs>
          <w:tab w:val="right" w:leader="dot" w:pos="8306"/>
        </w:tabs>
      </w:pPr>
      <w:hyperlink w:anchor="_Toc28184" w:history="1">
        <w:r>
          <w:rPr>
            <w:rFonts w:ascii="仿宋" w:eastAsia="仿宋" w:hAnsi="仿宋" w:cs="仿宋" w:hint="eastAsia"/>
            <w:lang w:eastAsia="zh-CN"/>
          </w:rPr>
          <w:t>九、生产安全保护</w:t>
        </w:r>
        <w:r>
          <w:tab/>
        </w:r>
        <w:r>
          <w:fldChar w:fldCharType="begin"/>
        </w:r>
        <w:r>
          <w:instrText xml:space="preserve"> PAGEREF _Toc28184 \h </w:instrText>
        </w:r>
        <w:r>
          <w:fldChar w:fldCharType="separate"/>
        </w:r>
        <w:r>
          <w:t>30</w:t>
        </w:r>
        <w:r>
          <w:fldChar w:fldCharType="end"/>
        </w:r>
      </w:hyperlink>
    </w:p>
    <w:p>
      <w:pPr>
        <w:pStyle w:val="TOC2"/>
        <w:tabs>
          <w:tab w:val="right" w:leader="dot" w:pos="8306"/>
        </w:tabs>
      </w:pPr>
      <w:hyperlink w:anchor="_Toc25385" w:history="1">
        <w:r>
          <w:rPr>
            <w:rFonts w:ascii="仿宋" w:eastAsia="仿宋" w:hAnsi="仿宋" w:cs="仿宋" w:hint="eastAsia"/>
            <w:lang w:eastAsia="zh-CN"/>
          </w:rPr>
          <w:t>(一)、消防安全</w:t>
        </w:r>
        <w:r>
          <w:tab/>
        </w:r>
        <w:r>
          <w:fldChar w:fldCharType="begin"/>
        </w:r>
        <w:r>
          <w:instrText xml:space="preserve"> PAGEREF _Toc25385 \h </w:instrText>
        </w:r>
        <w:r>
          <w:fldChar w:fldCharType="separate"/>
        </w:r>
        <w:r>
          <w:t>30</w:t>
        </w:r>
        <w:r>
          <w:fldChar w:fldCharType="end"/>
        </w:r>
      </w:hyperlink>
    </w:p>
    <w:p>
      <w:pPr>
        <w:pStyle w:val="TOC2"/>
        <w:tabs>
          <w:tab w:val="right" w:leader="dot" w:pos="8306"/>
        </w:tabs>
      </w:pPr>
      <w:hyperlink w:anchor="_Toc3495" w:history="1">
        <w:r>
          <w:rPr>
            <w:rFonts w:ascii="仿宋" w:eastAsia="仿宋" w:hAnsi="仿宋" w:cs="仿宋" w:hint="eastAsia"/>
            <w:lang w:eastAsia="zh-CN"/>
          </w:rPr>
          <w:t>(二)、防火防爆总图布置措施</w:t>
        </w:r>
        <w:r>
          <w:tab/>
        </w:r>
        <w:r>
          <w:fldChar w:fldCharType="begin"/>
        </w:r>
        <w:r>
          <w:instrText xml:space="preserve"> PAGEREF _Toc3495 \h </w:instrText>
        </w:r>
        <w:r>
          <w:fldChar w:fldCharType="separate"/>
        </w:r>
        <w:r>
          <w:t>32</w:t>
        </w:r>
        <w:r>
          <w:fldChar w:fldCharType="end"/>
        </w:r>
      </w:hyperlink>
    </w:p>
    <w:p>
      <w:pPr>
        <w:pStyle w:val="TOC2"/>
        <w:tabs>
          <w:tab w:val="right" w:leader="dot" w:pos="8306"/>
        </w:tabs>
      </w:pPr>
      <w:hyperlink w:anchor="_Toc6543" w:history="1">
        <w:r>
          <w:rPr>
            <w:rFonts w:ascii="仿宋" w:eastAsia="仿宋" w:hAnsi="仿宋" w:cs="仿宋" w:hint="eastAsia"/>
            <w:lang w:eastAsia="zh-CN"/>
          </w:rPr>
          <w:t>(三)、自然灾害防范措施</w:t>
        </w:r>
        <w:r>
          <w:tab/>
        </w:r>
        <w:r>
          <w:fldChar w:fldCharType="begin"/>
        </w:r>
        <w:r>
          <w:instrText xml:space="preserve"> PAGEREF _Toc6543 \h </w:instrText>
        </w:r>
        <w:r>
          <w:fldChar w:fldCharType="separate"/>
        </w:r>
        <w:r>
          <w:t>33</w:t>
        </w:r>
        <w:r>
          <w:fldChar w:fldCharType="end"/>
        </w:r>
      </w:hyperlink>
    </w:p>
    <w:p>
      <w:pPr>
        <w:pStyle w:val="TOC2"/>
        <w:tabs>
          <w:tab w:val="right" w:leader="dot" w:pos="8306"/>
        </w:tabs>
      </w:pPr>
      <w:hyperlink w:anchor="_Toc6751" w:history="1">
        <w:r>
          <w:rPr>
            <w:rFonts w:ascii="仿宋" w:eastAsia="仿宋" w:hAnsi="仿宋" w:cs="仿宋" w:hint="eastAsia"/>
            <w:lang w:eastAsia="zh-CN"/>
          </w:rPr>
          <w:t>(四)、安全色及安全标志使用要求</w:t>
        </w:r>
        <w:r>
          <w:tab/>
        </w:r>
        <w:r>
          <w:fldChar w:fldCharType="begin"/>
        </w:r>
        <w:r>
          <w:instrText xml:space="preserve"> PAGEREF _Toc6751 \h </w:instrText>
        </w:r>
        <w:r>
          <w:fldChar w:fldCharType="separate"/>
        </w:r>
        <w:r>
          <w:t>34</w:t>
        </w:r>
        <w:r>
          <w:fldChar w:fldCharType="end"/>
        </w:r>
      </w:hyperlink>
    </w:p>
    <w:p>
      <w:pPr>
        <w:pStyle w:val="TOC2"/>
        <w:tabs>
          <w:tab w:val="right" w:leader="dot" w:pos="8306"/>
        </w:tabs>
      </w:pPr>
      <w:hyperlink w:anchor="_Toc5697" w:history="1">
        <w:r>
          <w:rPr>
            <w:rFonts w:ascii="仿宋" w:eastAsia="仿宋" w:hAnsi="仿宋" w:cs="仿宋" w:hint="eastAsia"/>
            <w:lang w:eastAsia="zh-CN"/>
          </w:rPr>
          <w:t>(五)、防尘防毒措施</w:t>
        </w:r>
        <w:r>
          <w:tab/>
        </w:r>
        <w:r>
          <w:fldChar w:fldCharType="begin"/>
        </w:r>
        <w:r>
          <w:instrText xml:space="preserve"> PAGEREF _Toc5697 \h </w:instrText>
        </w:r>
        <w:r>
          <w:fldChar w:fldCharType="separate"/>
        </w:r>
        <w:r>
          <w:t>35</w:t>
        </w:r>
        <w:r>
          <w:fldChar w:fldCharType="end"/>
        </w:r>
      </w:hyperlink>
    </w:p>
    <w:p>
      <w:pPr>
        <w:pStyle w:val="TOC2"/>
        <w:tabs>
          <w:tab w:val="right" w:leader="dot" w:pos="8306"/>
        </w:tabs>
      </w:pPr>
      <w:hyperlink w:anchor="_Toc9176" w:history="1">
        <w:r>
          <w:rPr>
            <w:rFonts w:ascii="仿宋" w:eastAsia="仿宋" w:hAnsi="仿宋" w:cs="仿宋" w:hint="eastAsia"/>
            <w:lang w:eastAsia="zh-CN"/>
          </w:rPr>
          <w:t>(六)、防静电、触电防护及防雷措施</w:t>
        </w:r>
        <w:r>
          <w:tab/>
        </w:r>
        <w:r>
          <w:fldChar w:fldCharType="begin"/>
        </w:r>
        <w:r>
          <w:instrText xml:space="preserve"> PAGEREF _Toc9176 \h </w:instrText>
        </w:r>
        <w:r>
          <w:fldChar w:fldCharType="separate"/>
        </w:r>
        <w:r>
          <w:t>36</w:t>
        </w:r>
        <w:r>
          <w:fldChar w:fldCharType="end"/>
        </w:r>
      </w:hyperlink>
    </w:p>
    <w:p>
      <w:pPr>
        <w:pStyle w:val="TOC2"/>
        <w:tabs>
          <w:tab w:val="right" w:leader="dot" w:pos="8306"/>
        </w:tabs>
      </w:pPr>
      <w:hyperlink w:anchor="_Toc17101" w:history="1">
        <w:r>
          <w:rPr>
            <w:rFonts w:ascii="仿宋" w:eastAsia="仿宋" w:hAnsi="仿宋" w:cs="仿宋" w:hint="eastAsia"/>
            <w:lang w:eastAsia="zh-CN"/>
          </w:rPr>
          <w:t>(七)、机械设备安全保障措施</w:t>
        </w:r>
        <w:r>
          <w:tab/>
        </w:r>
        <w:r>
          <w:fldChar w:fldCharType="begin"/>
        </w:r>
        <w:r>
          <w:instrText xml:space="preserve"> PAGEREF _Toc17101 \h </w:instrText>
        </w:r>
        <w:r>
          <w:fldChar w:fldCharType="separate"/>
        </w:r>
        <w:r>
          <w:t>37</w:t>
        </w:r>
        <w:r>
          <w:fldChar w:fldCharType="end"/>
        </w:r>
      </w:hyperlink>
    </w:p>
    <w:p>
      <w:pPr>
        <w:pStyle w:val="TOC1"/>
        <w:tabs>
          <w:tab w:val="right" w:leader="dot" w:pos="8306"/>
        </w:tabs>
      </w:pPr>
      <w:hyperlink w:anchor="_Toc27755" w:history="1">
        <w:r>
          <w:rPr>
            <w:rFonts w:ascii="仿宋" w:eastAsia="仿宋" w:hAnsi="仿宋" w:cs="仿宋" w:hint="eastAsia"/>
            <w:lang w:eastAsia="zh-CN"/>
          </w:rPr>
          <w:t>十、车载高压空压机组项目人力资源培养与发展</w:t>
        </w:r>
        <w:r>
          <w:tab/>
        </w:r>
        <w:r>
          <w:fldChar w:fldCharType="begin"/>
        </w:r>
        <w:r>
          <w:instrText xml:space="preserve"> PAGEREF _Toc27755 \h </w:instrText>
        </w:r>
        <w:r>
          <w:fldChar w:fldCharType="separate"/>
        </w:r>
        <w:r>
          <w:t>38</w:t>
        </w:r>
        <w:r>
          <w:fldChar w:fldCharType="end"/>
        </w:r>
      </w:hyperlink>
    </w:p>
    <w:p>
      <w:pPr>
        <w:pStyle w:val="TOC2"/>
        <w:tabs>
          <w:tab w:val="right" w:leader="dot" w:pos="8306"/>
        </w:tabs>
      </w:pPr>
      <w:hyperlink w:anchor="_Toc779" w:history="1">
        <w:r>
          <w:rPr>
            <w:rFonts w:ascii="仿宋" w:eastAsia="仿宋" w:hAnsi="仿宋" w:cs="仿宋" w:hint="eastAsia"/>
            <w:lang w:eastAsia="zh-CN"/>
          </w:rPr>
          <w:t>(一)、人才需求与规划</w:t>
        </w:r>
        <w:r>
          <w:tab/>
        </w:r>
        <w:r>
          <w:fldChar w:fldCharType="begin"/>
        </w:r>
        <w:r>
          <w:instrText xml:space="preserve"> PAGEREF _Toc779 \h </w:instrText>
        </w:r>
        <w:r>
          <w:fldChar w:fldCharType="separate"/>
        </w:r>
        <w:r>
          <w:t>38</w:t>
        </w:r>
        <w:r>
          <w:fldChar w:fldCharType="end"/>
        </w:r>
      </w:hyperlink>
    </w:p>
    <w:p>
      <w:pPr>
        <w:pStyle w:val="TOC2"/>
        <w:tabs>
          <w:tab w:val="right" w:leader="dot" w:pos="8306"/>
        </w:tabs>
      </w:pPr>
      <w:hyperlink w:anchor="_Toc20463" w:history="1">
        <w:r>
          <w:rPr>
            <w:rFonts w:ascii="仿宋" w:eastAsia="仿宋" w:hAnsi="仿宋" w:cs="仿宋" w:hint="eastAsia"/>
            <w:lang w:eastAsia="zh-CN"/>
          </w:rPr>
          <w:t>(二)、培训与发展计划</w:t>
        </w:r>
        <w:r>
          <w:tab/>
        </w:r>
        <w:r>
          <w:fldChar w:fldCharType="begin"/>
        </w:r>
        <w:r>
          <w:instrText xml:space="preserve"> PAGEREF _Toc20463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7" w:history="1">
        <w:r>
          <w:rPr>
            <w:rFonts w:ascii="仿宋" w:eastAsia="仿宋" w:hAnsi="仿宋" w:cs="仿宋" w:hint="eastAsia"/>
            <w:lang w:eastAsia="zh-CN"/>
          </w:rPr>
          <w:t>十一、车载高压空压机组项目计划安排</w:t>
        </w:r>
        <w:r>
          <w:tab/>
        </w:r>
        <w:r>
          <w:fldChar w:fldCharType="begin"/>
        </w:r>
        <w:r>
          <w:instrText xml:space="preserve"> PAGEREF _Toc5477 \h </w:instrText>
        </w:r>
        <w:r>
          <w:fldChar w:fldCharType="separate"/>
        </w:r>
        <w:r>
          <w:t>40</w:t>
        </w:r>
        <w:r>
          <w:fldChar w:fldCharType="end"/>
        </w:r>
      </w:hyperlink>
    </w:p>
    <w:p>
      <w:pPr>
        <w:pStyle w:val="TOC2"/>
        <w:tabs>
          <w:tab w:val="right" w:leader="dot" w:pos="8306"/>
        </w:tabs>
      </w:pPr>
      <w:hyperlink w:anchor="_Toc25935" w:history="1">
        <w:r>
          <w:rPr>
            <w:rFonts w:ascii="仿宋" w:eastAsia="仿宋" w:hAnsi="仿宋" w:cs="仿宋" w:hint="eastAsia"/>
            <w:lang w:eastAsia="zh-CN"/>
          </w:rPr>
          <w:t>(一)、建设周期</w:t>
        </w:r>
        <w:r>
          <w:tab/>
        </w:r>
        <w:r>
          <w:fldChar w:fldCharType="begin"/>
        </w:r>
        <w:r>
          <w:instrText xml:space="preserve"> PAGEREF _Toc25935 \h </w:instrText>
        </w:r>
        <w:r>
          <w:fldChar w:fldCharType="separate"/>
        </w:r>
        <w:r>
          <w:t>40</w:t>
        </w:r>
        <w:r>
          <w:fldChar w:fldCharType="end"/>
        </w:r>
      </w:hyperlink>
    </w:p>
    <w:p>
      <w:pPr>
        <w:pStyle w:val="TOC2"/>
        <w:tabs>
          <w:tab w:val="right" w:leader="dot" w:pos="8306"/>
        </w:tabs>
      </w:pPr>
      <w:hyperlink w:anchor="_Toc26269" w:history="1">
        <w:r>
          <w:rPr>
            <w:rFonts w:ascii="仿宋" w:eastAsia="仿宋" w:hAnsi="仿宋" w:cs="仿宋" w:hint="eastAsia"/>
            <w:lang w:eastAsia="zh-CN"/>
          </w:rPr>
          <w:t>(二)、建设进度</w:t>
        </w:r>
        <w:r>
          <w:tab/>
        </w:r>
        <w:r>
          <w:fldChar w:fldCharType="begin"/>
        </w:r>
        <w:r>
          <w:instrText xml:space="preserve"> PAGEREF _Toc26269 \h </w:instrText>
        </w:r>
        <w:r>
          <w:fldChar w:fldCharType="separate"/>
        </w:r>
        <w:r>
          <w:t>41</w:t>
        </w:r>
        <w:r>
          <w:fldChar w:fldCharType="end"/>
        </w:r>
      </w:hyperlink>
    </w:p>
    <w:p>
      <w:pPr>
        <w:pStyle w:val="TOC2"/>
        <w:tabs>
          <w:tab w:val="right" w:leader="dot" w:pos="8306"/>
        </w:tabs>
      </w:pPr>
      <w:hyperlink w:anchor="_Toc22974" w:history="1">
        <w:r>
          <w:rPr>
            <w:rFonts w:ascii="仿宋" w:eastAsia="仿宋" w:hAnsi="仿宋" w:cs="仿宋" w:hint="eastAsia"/>
            <w:lang w:eastAsia="zh-CN"/>
          </w:rPr>
          <w:t>(三)、进度安排注意事项</w:t>
        </w:r>
        <w:r>
          <w:tab/>
        </w:r>
        <w:r>
          <w:fldChar w:fldCharType="begin"/>
        </w:r>
        <w:r>
          <w:instrText xml:space="preserve"> PAGEREF _Toc22974 \h </w:instrText>
        </w:r>
        <w:r>
          <w:fldChar w:fldCharType="separate"/>
        </w:r>
        <w:r>
          <w:t>42</w:t>
        </w:r>
        <w:r>
          <w:fldChar w:fldCharType="end"/>
        </w:r>
      </w:hyperlink>
    </w:p>
    <w:p>
      <w:pPr>
        <w:pStyle w:val="TOC2"/>
        <w:tabs>
          <w:tab w:val="right" w:leader="dot" w:pos="8306"/>
        </w:tabs>
      </w:pPr>
      <w:hyperlink w:anchor="_Toc31919" w:history="1">
        <w:r>
          <w:rPr>
            <w:rFonts w:ascii="仿宋" w:eastAsia="仿宋" w:hAnsi="仿宋" w:cs="仿宋" w:hint="eastAsia"/>
            <w:lang w:eastAsia="zh-CN"/>
          </w:rPr>
          <w:t>(四)、人力资源配置</w:t>
        </w:r>
        <w:r>
          <w:tab/>
        </w:r>
        <w:r>
          <w:fldChar w:fldCharType="begin"/>
        </w:r>
        <w:r>
          <w:instrText xml:space="preserve"> PAGEREF _Toc31919 \h </w:instrText>
        </w:r>
        <w:r>
          <w:fldChar w:fldCharType="separate"/>
        </w:r>
        <w:r>
          <w:t>43</w:t>
        </w:r>
        <w:r>
          <w:fldChar w:fldCharType="end"/>
        </w:r>
      </w:hyperlink>
    </w:p>
    <w:p>
      <w:pPr>
        <w:pStyle w:val="TOC1"/>
        <w:tabs>
          <w:tab w:val="right" w:leader="dot" w:pos="8306"/>
        </w:tabs>
      </w:pPr>
      <w:hyperlink w:anchor="_Toc14995" w:history="1">
        <w:r>
          <w:rPr>
            <w:rFonts w:ascii="仿宋" w:eastAsia="仿宋" w:hAnsi="仿宋" w:cs="仿宋" w:hint="eastAsia"/>
            <w:lang w:eastAsia="zh-CN"/>
          </w:rPr>
          <w:t>十二、车载高压空压机组项目风险管理</w:t>
        </w:r>
        <w:r>
          <w:tab/>
        </w:r>
        <w:r>
          <w:fldChar w:fldCharType="begin"/>
        </w:r>
        <w:r>
          <w:instrText xml:space="preserve"> PAGEREF _Toc14995 \h </w:instrText>
        </w:r>
        <w:r>
          <w:fldChar w:fldCharType="separate"/>
        </w:r>
        <w:r>
          <w:t>44</w:t>
        </w:r>
        <w:r>
          <w:fldChar w:fldCharType="end"/>
        </w:r>
      </w:hyperlink>
    </w:p>
    <w:p>
      <w:pPr>
        <w:pStyle w:val="TOC2"/>
        <w:tabs>
          <w:tab w:val="right" w:leader="dot" w:pos="8306"/>
        </w:tabs>
      </w:pPr>
      <w:hyperlink w:anchor="_Toc31156" w:history="1">
        <w:r>
          <w:rPr>
            <w:rFonts w:ascii="仿宋" w:eastAsia="仿宋" w:hAnsi="仿宋" w:cs="仿宋" w:hint="eastAsia"/>
            <w:lang w:eastAsia="zh-CN"/>
          </w:rPr>
          <w:t>(一)、风险识别与评估</w:t>
        </w:r>
        <w:r>
          <w:tab/>
        </w:r>
        <w:r>
          <w:fldChar w:fldCharType="begin"/>
        </w:r>
        <w:r>
          <w:instrText xml:space="preserve"> PAGEREF _Toc31156 \h </w:instrText>
        </w:r>
        <w:r>
          <w:fldChar w:fldCharType="separate"/>
        </w:r>
        <w:r>
          <w:t>44</w:t>
        </w:r>
        <w:r>
          <w:fldChar w:fldCharType="end"/>
        </w:r>
      </w:hyperlink>
    </w:p>
    <w:p>
      <w:pPr>
        <w:pStyle w:val="TOC2"/>
        <w:tabs>
          <w:tab w:val="right" w:leader="dot" w:pos="8306"/>
        </w:tabs>
      </w:pPr>
      <w:hyperlink w:anchor="_Toc19227" w:history="1">
        <w:r>
          <w:rPr>
            <w:rFonts w:ascii="仿宋" w:eastAsia="仿宋" w:hAnsi="仿宋" w:cs="仿宋" w:hint="eastAsia"/>
            <w:lang w:eastAsia="zh-CN"/>
          </w:rPr>
          <w:t>(二)、风险应对策略</w:t>
        </w:r>
        <w:r>
          <w:tab/>
        </w:r>
        <w:r>
          <w:fldChar w:fldCharType="begin"/>
        </w:r>
        <w:r>
          <w:instrText xml:space="preserve"> PAGEREF _Toc19227 \h </w:instrText>
        </w:r>
        <w:r>
          <w:fldChar w:fldCharType="separate"/>
        </w:r>
        <w:r>
          <w:t>45</w:t>
        </w:r>
        <w:r>
          <w:fldChar w:fldCharType="end"/>
        </w:r>
      </w:hyperlink>
    </w:p>
    <w:p>
      <w:pPr>
        <w:pStyle w:val="TOC2"/>
        <w:tabs>
          <w:tab w:val="right" w:leader="dot" w:pos="8306"/>
        </w:tabs>
      </w:pPr>
      <w:hyperlink w:anchor="_Toc32502" w:history="1">
        <w:r>
          <w:rPr>
            <w:rFonts w:ascii="仿宋" w:eastAsia="仿宋" w:hAnsi="仿宋" w:cs="仿宋" w:hint="eastAsia"/>
            <w:lang w:eastAsia="zh-CN"/>
          </w:rPr>
          <w:t>(三)、风险监控与控制</w:t>
        </w:r>
        <w:r>
          <w:tab/>
        </w:r>
        <w:r>
          <w:fldChar w:fldCharType="begin"/>
        </w:r>
        <w:r>
          <w:instrText xml:space="preserve"> PAGEREF _Toc32502 \h </w:instrText>
        </w:r>
        <w:r>
          <w:fldChar w:fldCharType="separate"/>
        </w:r>
        <w:r>
          <w:t>47</w:t>
        </w:r>
        <w:r>
          <w:fldChar w:fldCharType="end"/>
        </w:r>
      </w:hyperlink>
    </w:p>
    <w:p>
      <w:pPr>
        <w:pStyle w:val="TOC1"/>
        <w:tabs>
          <w:tab w:val="right" w:leader="dot" w:pos="8306"/>
        </w:tabs>
      </w:pPr>
      <w:hyperlink w:anchor="_Toc11745" w:history="1">
        <w:r>
          <w:rPr>
            <w:rFonts w:ascii="仿宋" w:eastAsia="仿宋" w:hAnsi="仿宋" w:cs="仿宋" w:hint="eastAsia"/>
            <w:lang w:eastAsia="zh-CN"/>
          </w:rPr>
          <w:t>十三、车载高压空压机组项目变更管理</w:t>
        </w:r>
        <w:r>
          <w:tab/>
        </w:r>
        <w:r>
          <w:fldChar w:fldCharType="begin"/>
        </w:r>
        <w:r>
          <w:instrText xml:space="preserve"> PAGEREF _Toc11745 \h </w:instrText>
        </w:r>
        <w:r>
          <w:fldChar w:fldCharType="separate"/>
        </w:r>
        <w:r>
          <w:t>48</w:t>
        </w:r>
        <w:r>
          <w:fldChar w:fldCharType="end"/>
        </w:r>
      </w:hyperlink>
    </w:p>
    <w:p>
      <w:pPr>
        <w:pStyle w:val="TOC2"/>
        <w:tabs>
          <w:tab w:val="right" w:leader="dot" w:pos="8306"/>
        </w:tabs>
      </w:pPr>
      <w:hyperlink w:anchor="_Toc14746" w:history="1">
        <w:r>
          <w:rPr>
            <w:rFonts w:ascii="仿宋" w:eastAsia="仿宋" w:hAnsi="仿宋" w:cs="仿宋" w:hint="eastAsia"/>
            <w:lang w:eastAsia="zh-CN"/>
          </w:rPr>
          <w:t>(一)、变更申请与评估</w:t>
        </w:r>
        <w:r>
          <w:tab/>
        </w:r>
        <w:r>
          <w:fldChar w:fldCharType="begin"/>
        </w:r>
        <w:r>
          <w:instrText xml:space="preserve"> PAGEREF _Toc14746 \h </w:instrText>
        </w:r>
        <w:r>
          <w:fldChar w:fldCharType="separate"/>
        </w:r>
        <w:r>
          <w:t>48</w:t>
        </w:r>
        <w:r>
          <w:fldChar w:fldCharType="end"/>
        </w:r>
      </w:hyperlink>
    </w:p>
    <w:p>
      <w:pPr>
        <w:pStyle w:val="TOC2"/>
        <w:tabs>
          <w:tab w:val="right" w:leader="dot" w:pos="8306"/>
        </w:tabs>
      </w:pPr>
      <w:hyperlink w:anchor="_Toc9525" w:history="1">
        <w:r>
          <w:rPr>
            <w:rFonts w:ascii="仿宋" w:eastAsia="仿宋" w:hAnsi="仿宋" w:cs="仿宋" w:hint="eastAsia"/>
            <w:lang w:eastAsia="zh-CN"/>
          </w:rPr>
          <w:t>(二)、变更实施与控制</w:t>
        </w:r>
        <w:r>
          <w:tab/>
        </w:r>
        <w:r>
          <w:fldChar w:fldCharType="begin"/>
        </w:r>
        <w:r>
          <w:instrText xml:space="preserve"> PAGEREF _Toc9525 \h </w:instrText>
        </w:r>
        <w:r>
          <w:fldChar w:fldCharType="separate"/>
        </w:r>
        <w:r>
          <w:t>49</w:t>
        </w:r>
        <w:r>
          <w:fldChar w:fldCharType="end"/>
        </w:r>
      </w:hyperlink>
    </w:p>
    <w:p>
      <w:pPr>
        <w:pStyle w:val="TOC1"/>
        <w:tabs>
          <w:tab w:val="right" w:leader="dot" w:pos="8306"/>
        </w:tabs>
      </w:pPr>
      <w:hyperlink w:anchor="_Toc28031" w:history="1">
        <w:r>
          <w:rPr>
            <w:rFonts w:ascii="仿宋" w:eastAsia="仿宋" w:hAnsi="仿宋" w:cs="仿宋" w:hint="eastAsia"/>
            <w:lang w:eastAsia="zh-CN"/>
          </w:rPr>
          <w:t>十四、供应链管理</w:t>
        </w:r>
        <w:r>
          <w:tab/>
        </w:r>
        <w:r>
          <w:fldChar w:fldCharType="begin"/>
        </w:r>
        <w:r>
          <w:instrText xml:space="preserve"> PAGEREF _Toc28031 \h </w:instrText>
        </w:r>
        <w:r>
          <w:fldChar w:fldCharType="separate"/>
        </w:r>
        <w:r>
          <w:t>49</w:t>
        </w:r>
        <w:r>
          <w:fldChar w:fldCharType="end"/>
        </w:r>
      </w:hyperlink>
    </w:p>
    <w:p>
      <w:pPr>
        <w:pStyle w:val="TOC2"/>
        <w:tabs>
          <w:tab w:val="right" w:leader="dot" w:pos="8306"/>
        </w:tabs>
      </w:pPr>
      <w:hyperlink w:anchor="_Toc3328" w:history="1">
        <w:r>
          <w:rPr>
            <w:rFonts w:ascii="仿宋" w:eastAsia="仿宋" w:hAnsi="仿宋" w:cs="仿宋" w:hint="eastAsia"/>
            <w:lang w:eastAsia="zh-CN"/>
          </w:rPr>
          <w:t>(一)、供应链战略规划</w:t>
        </w:r>
        <w:r>
          <w:tab/>
        </w:r>
        <w:r>
          <w:fldChar w:fldCharType="begin"/>
        </w:r>
        <w:r>
          <w:instrText xml:space="preserve"> PAGEREF _Toc3328 \h </w:instrText>
        </w:r>
        <w:r>
          <w:fldChar w:fldCharType="separate"/>
        </w:r>
        <w:r>
          <w:t>49</w:t>
        </w:r>
        <w:r>
          <w:fldChar w:fldCharType="end"/>
        </w:r>
      </w:hyperlink>
    </w:p>
    <w:p>
      <w:pPr>
        <w:pStyle w:val="TOC2"/>
        <w:tabs>
          <w:tab w:val="right" w:leader="dot" w:pos="8306"/>
        </w:tabs>
      </w:pPr>
      <w:hyperlink w:anchor="_Toc14413" w:history="1">
        <w:r>
          <w:rPr>
            <w:rFonts w:ascii="仿宋" w:eastAsia="仿宋" w:hAnsi="仿宋" w:cs="仿宋" w:hint="eastAsia"/>
            <w:lang w:eastAsia="zh-CN"/>
          </w:rPr>
          <w:t>(二)、供应商选择与合作</w:t>
        </w:r>
        <w:r>
          <w:tab/>
        </w:r>
        <w:r>
          <w:fldChar w:fldCharType="begin"/>
        </w:r>
        <w:r>
          <w:instrText xml:space="preserve"> PAGEREF _Toc14413 \h </w:instrText>
        </w:r>
        <w:r>
          <w:fldChar w:fldCharType="separate"/>
        </w:r>
        <w:r>
          <w:t>51</w:t>
        </w:r>
        <w:r>
          <w:fldChar w:fldCharType="end"/>
        </w:r>
      </w:hyperlink>
    </w:p>
    <w:p>
      <w:pPr>
        <w:pStyle w:val="TOC2"/>
        <w:tabs>
          <w:tab w:val="right" w:leader="dot" w:pos="8306"/>
        </w:tabs>
      </w:pPr>
      <w:hyperlink w:anchor="_Toc40" w:history="1">
        <w:r>
          <w:rPr>
            <w:rFonts w:ascii="仿宋" w:eastAsia="仿宋" w:hAnsi="仿宋" w:cs="仿宋" w:hint="eastAsia"/>
            <w:lang w:eastAsia="zh-CN"/>
          </w:rPr>
          <w:t>(三)、物流与库存管理</w:t>
        </w:r>
        <w:r>
          <w:tab/>
        </w:r>
        <w:r>
          <w:fldChar w:fldCharType="begin"/>
        </w:r>
        <w:r>
          <w:instrText xml:space="preserve"> PAGEREF _Toc40 \h </w:instrText>
        </w:r>
        <w:r>
          <w:fldChar w:fldCharType="separate"/>
        </w:r>
        <w:r>
          <w:t>52</w:t>
        </w:r>
        <w:r>
          <w:fldChar w:fldCharType="end"/>
        </w:r>
      </w:hyperlink>
    </w:p>
    <w:p>
      <w:pPr>
        <w:pStyle w:val="TOC1"/>
        <w:tabs>
          <w:tab w:val="right" w:leader="dot" w:pos="8306"/>
        </w:tabs>
      </w:pPr>
      <w:hyperlink w:anchor="_Toc21959" w:history="1">
        <w:r>
          <w:rPr>
            <w:rFonts w:ascii="仿宋" w:eastAsia="仿宋" w:hAnsi="仿宋" w:cs="仿宋" w:hint="eastAsia"/>
            <w:lang w:eastAsia="zh-CN"/>
          </w:rPr>
          <w:t>十五、营销与推广策略</w:t>
        </w:r>
        <w:r>
          <w:tab/>
        </w:r>
        <w:r>
          <w:fldChar w:fldCharType="begin"/>
        </w:r>
        <w:r>
          <w:instrText xml:space="preserve"> PAGEREF _Toc21959 \h </w:instrText>
        </w:r>
        <w:r>
          <w:fldChar w:fldCharType="separate"/>
        </w:r>
        <w:r>
          <w:t>53</w:t>
        </w:r>
        <w:r>
          <w:fldChar w:fldCharType="end"/>
        </w:r>
      </w:hyperlink>
    </w:p>
    <w:p>
      <w:pPr>
        <w:pStyle w:val="TOC2"/>
        <w:tabs>
          <w:tab w:val="right" w:leader="dot" w:pos="8306"/>
        </w:tabs>
      </w:pPr>
      <w:hyperlink w:anchor="_Toc28167" w:history="1">
        <w:r>
          <w:rPr>
            <w:rFonts w:ascii="仿宋" w:eastAsia="仿宋" w:hAnsi="仿宋" w:cs="仿宋" w:hint="eastAsia"/>
            <w:lang w:eastAsia="zh-CN"/>
          </w:rPr>
          <w:t>(一)、产品/服务定位与特点</w:t>
        </w:r>
        <w:r>
          <w:tab/>
        </w:r>
        <w:r>
          <w:fldChar w:fldCharType="begin"/>
        </w:r>
        <w:r>
          <w:instrText xml:space="preserve"> PAGEREF _Toc28167 \h </w:instrText>
        </w:r>
        <w:r>
          <w:fldChar w:fldCharType="separate"/>
        </w:r>
        <w:r>
          <w:t>53</w:t>
        </w:r>
        <w:r>
          <w:fldChar w:fldCharType="end"/>
        </w:r>
      </w:hyperlink>
    </w:p>
    <w:p>
      <w:pPr>
        <w:pStyle w:val="TOC2"/>
        <w:tabs>
          <w:tab w:val="right" w:leader="dot" w:pos="8306"/>
        </w:tabs>
      </w:pPr>
      <w:hyperlink w:anchor="_Toc14301" w:history="1">
        <w:r>
          <w:rPr>
            <w:rFonts w:ascii="仿宋" w:eastAsia="仿宋" w:hAnsi="仿宋" w:cs="仿宋" w:hint="eastAsia"/>
            <w:lang w:eastAsia="zh-CN"/>
          </w:rPr>
          <w:t>(二)、市场定位与竞争分析</w:t>
        </w:r>
        <w:r>
          <w:tab/>
        </w:r>
        <w:r>
          <w:fldChar w:fldCharType="begin"/>
        </w:r>
        <w:r>
          <w:instrText xml:space="preserve"> PAGEREF _Toc14301 \h </w:instrText>
        </w:r>
        <w:r>
          <w:fldChar w:fldCharType="separate"/>
        </w:r>
        <w:r>
          <w:t>55</w:t>
        </w:r>
        <w:r>
          <w:fldChar w:fldCharType="end"/>
        </w:r>
      </w:hyperlink>
    </w:p>
    <w:p>
      <w:pPr>
        <w:pStyle w:val="TOC2"/>
        <w:tabs>
          <w:tab w:val="right" w:leader="dot" w:pos="8306"/>
        </w:tabs>
      </w:pPr>
      <w:hyperlink w:anchor="_Toc18638" w:history="1">
        <w:r>
          <w:rPr>
            <w:rFonts w:ascii="仿宋" w:eastAsia="仿宋" w:hAnsi="仿宋" w:cs="仿宋" w:hint="eastAsia"/>
            <w:lang w:eastAsia="zh-CN"/>
          </w:rPr>
          <w:t>(三)、营销渠道与策略</w:t>
        </w:r>
        <w:r>
          <w:tab/>
        </w:r>
        <w:r>
          <w:fldChar w:fldCharType="begin"/>
        </w:r>
        <w:r>
          <w:instrText xml:space="preserve"> PAGEREF _Toc18638 \h </w:instrText>
        </w:r>
        <w:r>
          <w:fldChar w:fldCharType="separate"/>
        </w:r>
        <w:r>
          <w:t>56</w:t>
        </w:r>
        <w:r>
          <w:fldChar w:fldCharType="end"/>
        </w:r>
      </w:hyperlink>
    </w:p>
    <w:p>
      <w:pPr>
        <w:pStyle w:val="TOC2"/>
        <w:tabs>
          <w:tab w:val="right" w:leader="dot" w:pos="8306"/>
        </w:tabs>
      </w:pPr>
      <w:hyperlink w:anchor="_Toc6157" w:history="1">
        <w:r>
          <w:rPr>
            <w:rFonts w:ascii="仿宋" w:eastAsia="仿宋" w:hAnsi="仿宋" w:cs="仿宋" w:hint="eastAsia"/>
            <w:lang w:eastAsia="zh-CN"/>
          </w:rPr>
          <w:t>(四)、推广与宣传活动</w:t>
        </w:r>
        <w:r>
          <w:tab/>
        </w:r>
        <w:r>
          <w:fldChar w:fldCharType="begin"/>
        </w:r>
        <w:r>
          <w:instrText xml:space="preserve"> PAGEREF _Toc6157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
      <w:r>
        <w:rPr>
          <w:rFonts w:ascii="仿宋" w:eastAsia="仿宋" w:hAnsi="仿宋" w:cs="仿宋" w:hint="eastAsia"/>
          <w:sz w:val="28"/>
          <w:lang w:eastAsia="zh-CN"/>
        </w:rPr>
        <w:t>一、车载高压空压机组项目危机管理</w:t>
      </w:r>
      <w:bookmarkEnd w:id="2"/>
    </w:p>
    <w:p>
      <w:pPr>
        <w:pStyle w:val="Heading2"/>
        <w:rPr>
          <w:rFonts w:ascii="仿宋" w:eastAsia="仿宋" w:hAnsi="仿宋" w:cs="仿宋" w:hint="eastAsia"/>
          <w:lang w:eastAsia="zh-CN"/>
        </w:rPr>
      </w:pPr>
      <w:bookmarkStart w:id="3" w:name="_Toc135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危机管理中，危机预警与识别是确保车载高压空压机组项目稳健运行的核心步骤。通过建立全面的监测机制，车载高压空压机组项目团队旨在及时发现和理解潜在的风险和危机因素，以便采取及时的预防和应对措施，确保车载高压空压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高压空压机组项目团队全面分析了整个车载高压空压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高压空压机组项目团队着重于明确定义车载高压空压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高压空压机组项目进展的持续监控，团队能够及时发现潜在问题并作出迅速反应。车载高压空压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在这一阶段，团队的专业素养和反应速度将发挥至关重要的作用，以确保潜在危机能够在初期得到有效的处理，最大程度地减轻负面影响。通过危机预警与识别，车载高压空压机组项目得以更有序、可控地推进。</w:t>
      </w:r>
    </w:p>
    <w:p>
      <w:pPr>
        <w:pStyle w:val="Heading2"/>
        <w:ind w:firstLine="560" w:firstLineChars="200"/>
        <w:rPr>
          <w:rFonts w:ascii="仿宋" w:eastAsia="仿宋" w:hAnsi="仿宋" w:cs="仿宋" w:hint="eastAsia"/>
          <w:sz w:val="28"/>
          <w:lang w:eastAsia="zh-CN"/>
        </w:rPr>
      </w:pPr>
      <w:bookmarkStart w:id="4" w:name="_Toc1706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在危机发生时，车载高压空压机组项目团队立即行动，成立了应急小组。该小组的任务是迅速制定并实施紧急应对措施，以最小化潜在损失。以下是采取的主要措施：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暂停车载高压空压机组项目进度：为遏制危机蔓延，车载高压空压机组项目暂时停止进行，以便全面评估当前状况。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资源重新分配：重新评估车载高压空压机组项目资源的分配，确保最大限度地减小损失。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实时沟通：与关键利益相关者建立实时沟通机制，向他们传递车载高压空压机组项目危机的实际状况，保障车载高压空压机组项目核心利益。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在紧急应对的同时，车载高压空压机组项目团队强调了团队协作和有效沟通的重要性。以下是团队协作的关键举措：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信息共享机制：建立了信息共享平台，确保团队成员能够及时获取车载高压空压机组项目危机的实时信息。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领导者沟通：车载高压空压机组项目领导者通过定期会议和即时沟通工具，指导团队应对危机，保持团队稳定运行。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随着危机得到初步控制，车载高压空压机组项目团队转向制定恢复计划，以确保车载高压空压机组项目能够从中迅速恢复。主要恢复计划包括：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修复受损的进度计划：重新评估车载高压空压机组项目进度，制定修复计划，确保车载高压空压机组项目尽快回归正常进程。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重新调整资源分配：优化资源分配，确保车载高压空压机组项目在有限资源下高效运转。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风险管理机制加强：对车载高压空压机组项目风险进行全面评估，制定更强化的风险管理策略，以预防未来可能的危机。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70"/>
      <w:r>
        <w:rPr>
          <w:rFonts w:ascii="仿宋" w:eastAsia="仿宋" w:hAnsi="仿宋" w:cs="仿宋" w:hint="eastAsia"/>
          <w:sz w:val="28"/>
          <w:lang w:eastAsia="zh-CN"/>
        </w:rPr>
        <w:t>二、车载高压空压机组项目选址可行性分析</w:t>
      </w:r>
      <w:bookmarkEnd w:id="5"/>
    </w:p>
    <w:p>
      <w:pPr>
        <w:pStyle w:val="Heading2"/>
        <w:rPr>
          <w:rFonts w:ascii="仿宋" w:eastAsia="仿宋" w:hAnsi="仿宋" w:cs="仿宋" w:hint="eastAsia"/>
          <w:lang w:eastAsia="zh-CN"/>
        </w:rPr>
      </w:pPr>
      <w:bookmarkStart w:id="6" w:name="_Toc11490"/>
      <w:r>
        <w:rPr>
          <w:rFonts w:ascii="仿宋" w:eastAsia="仿宋" w:hAnsi="仿宋" w:cs="仿宋" w:hint="eastAsia"/>
          <w:lang w:eastAsia="zh-CN"/>
        </w:rPr>
        <w:t>(一)、车载高压空压机组项目选址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该车载高压空压机组项目选址位于XX省XX市XX区XXX街道</w:t>
      </w:r>
    </w:p>
    <w:p>
      <w:pPr>
        <w:pStyle w:val="Heading2"/>
        <w:ind w:firstLine="560" w:firstLineChars="200"/>
        <w:rPr>
          <w:rFonts w:ascii="仿宋" w:eastAsia="仿宋" w:hAnsi="仿宋" w:cs="仿宋" w:hint="eastAsia"/>
          <w:sz w:val="28"/>
          <w:lang w:eastAsia="zh-CN"/>
        </w:rPr>
      </w:pPr>
      <w:bookmarkStart w:id="7" w:name="_Toc163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载高压空压机组项目的征地面积将根据车载高压空压机组项目的实际规模和需求进行精确规划。具体面积XXX平方米，旨在确保车载高压空压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净用地面积是在征地面积基础上去除不可利用面积后的实际可开发用地。具体面积XXX平方米，考虑到环保、交通、安全等多方面因素，以确保车载高压空压机组项目在整体利用效率上达到最优。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车载高压空压机组项目计划建设的建筑总规模具体面积XXX平方米。这一规模的确定综合考虑了车载高压空压机组项目的性质、规模，以及城市规划的相关要求，确保建筑布局与周边环境协调一致。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绿地率是车载高压空压机组项目用地中被规划为绿地的比例。具体面积XXX平方米，旨在通过合理规划绿地，改善车载高压空压机组项目周边环境，提升居民生活质量，并符合城市整体绿化规划。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容积率是用地上可以建设的建筑总体积与用地面积之比。具体面积XXX，通过合理的容积率规划，确保车载高压空压机组项目建筑规模与周边环境和谐共生。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载高压空压机组项目选址与当地城市规划相一致，具体面积XXX平方米。通过与城市规划部门深入沟通，确保车载高压空压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载高压空压机组项目选址符合当地产业政策，具体面积XXX平方米。这包括车载高压空压机组项目对当地经济的促进作用，以及对相关产业的带动效应，确保车载高压空压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用地总体要求必须符合环保和可持续发展的原则，具体面积XXX平方米。通过采用绿色建筑设计、节能减排等措施，确保车载高压空压机组项目在建设和运营过程中对环境的影响最小化，达到可持续发展的要求。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确保车载高压空压机组项目选址具备必要的公共设施配套，具体面积XXX平方米。这包括交通便利性、教育、医疗等基础设施，以提高居民生活品质，使得车载高压空压机组项目选址更具吸引力。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考虑用地总体要求对当地社会稳定性的影响，具体面积XXX平方米。通过深入了解当地社区反馈，确保车载高压空压机组项目的选址和建设过程对当地社会和谐稳定产生积极作用。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载高压空压机组项目选址不仅符合法规和规划，还在实际操作中具有可行性。这一全面规划将为车载高压空压机组项目的成功实施提供坚实的基础，确保车载高压空压机组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7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车载高压空压机组项目的设备规划和空间设计中，我们将采取灵活设备布局的措施。设备布局将根据实际需求进行灵活设计，避免不必要的浪费。通过合理规划设备摆放位置，我们将提高设备的利用率，减少设备间距，以确保车载高压空压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载高压空压机组项目内部引入共享设施的概念，例如共享会议室、办公区等。通过这种方式，我们可以减少对资源的重复建设，提高资源共享效率，从而减小车载高压空压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65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载高压空压机组项目的总图布置中，我们将不同功能区域进行明确的规划，以最大程度满足车载高压空压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35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载高压空压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车载高压空压机组项目对环境的影响是综合评价的重要因素之一。我们将详细考虑选址周边的自然环境、生态保护区、水源地等情况，确保车载高压空压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对选址的评价还需充分考虑当地政府的产业政策和法规。我们将详细了解车载高压空压机组项目所在地的相关政策，确保车载高压空压机组项目的规划和运营与当地法规相符，降低不必要的法律风险。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考虑到社会稳定性对企业运营的重要性，我们将评估选址地区的社会安全情况、劳工关系、社区反馈等方面，以确保车载高压空压机组项目的建设和运营不会受到社会稳定性的负面影响。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最后，我们将综合考虑用地成本，包括土地购置费用、土地开发成本等。通过对用地成本的详细评估，我们能够做出更为精确的经济效益分析，为车载高压空压机组项目的投资决策提供有力支持。</w:t>
      </w:r>
    </w:p>
    <w:p>
      <w:pPr>
        <w:pStyle w:val="Heading1"/>
        <w:ind w:firstLine="560" w:firstLineChars="200"/>
        <w:rPr>
          <w:rFonts w:ascii="仿宋" w:eastAsia="仿宋" w:hAnsi="仿宋" w:cs="仿宋" w:hint="eastAsia"/>
          <w:sz w:val="28"/>
          <w:lang w:eastAsia="zh-CN"/>
        </w:rPr>
      </w:pPr>
      <w:bookmarkStart w:id="11" w:name="_Toc19117"/>
      <w:r>
        <w:rPr>
          <w:rFonts w:ascii="仿宋" w:eastAsia="仿宋" w:hAnsi="仿宋" w:cs="仿宋" w:hint="eastAsia"/>
          <w:sz w:val="28"/>
          <w:lang w:eastAsia="zh-CN"/>
        </w:rPr>
        <w:t>三、车载高压空压机组项目建设背景及必要性分析</w:t>
      </w:r>
      <w:bookmarkEnd w:id="11"/>
    </w:p>
    <w:p>
      <w:pPr>
        <w:pStyle w:val="Heading2"/>
        <w:rPr>
          <w:rFonts w:ascii="仿宋" w:eastAsia="仿宋" w:hAnsi="仿宋" w:cs="仿宋" w:hint="eastAsia"/>
          <w:lang w:eastAsia="zh-CN"/>
        </w:rPr>
      </w:pPr>
      <w:bookmarkStart w:id="12" w:name="_Toc26090"/>
      <w:r>
        <w:rPr>
          <w:rFonts w:ascii="仿宋" w:eastAsia="仿宋" w:hAnsi="仿宋" w:cs="仿宋" w:hint="eastAsia"/>
          <w:lang w:eastAsia="zh-CN"/>
        </w:rPr>
        <w:t>(一)、车载高压空压机组项目背景分析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车载高压空压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高压空压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高压空压机组项目在这个潮流中的定位。同时，我们将关注行业内涌现的新兴机遇，以便车载高压空压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高压空压机组项目提供了强大的发展动力。我们将聚焦于行业内最新的技术发展趋势，包括但不限于人工智能、大数据分析、物联网等领域。通过深度的技术研究，我们将确保车载高压空压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高压空压机组项目发展的源泉。我们将投入更多的精力对市场需求进行深入剖析，超越表面的需求，深入挖掘潜在的市场痛点和机遇。通过对市场需求的细致了解，车载高压空压机组项目将更有针对性地设计解决方案，满足市场的多样化需求，从而更好地促进车载高压空压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车载高压空压机组项目战略至关重要。我们将对竞争态势进行更为深入的分析，包括但不限于市场份额、产品特点、客户满意度等多个维度。通过深度的竞争分析，车载高压空压机组项目将能够更准确地把握市场脉搏，制定具有竞争力的车载高压空压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载高压空压机组项目的发展具有直接的影响。我们将进行更为全面的法规和政策分析，了解行业发展中的潜在法律风险和合规挑战。通过充分了解和遵守相关法规，车载高压空压机组项目将确保在法律框架内合法合规运营，为车载高压空压机组项目的稳健发展提供有力支持。</w:t>
      </w:r>
    </w:p>
    <w:p>
      <w:pPr>
        <w:pStyle w:val="Heading2"/>
        <w:ind w:firstLine="560" w:firstLineChars="200"/>
        <w:rPr>
          <w:rFonts w:ascii="仿宋" w:eastAsia="仿宋" w:hAnsi="仿宋" w:cs="仿宋" w:hint="eastAsia"/>
          <w:sz w:val="28"/>
          <w:lang w:eastAsia="zh-CN"/>
        </w:rPr>
      </w:pPr>
      <w:bookmarkStart w:id="13" w:name="_Toc17319"/>
      <w:r>
        <w:rPr>
          <w:rFonts w:ascii="仿宋" w:eastAsia="仿宋" w:hAnsi="仿宋" w:cs="仿宋" w:hint="eastAsia"/>
          <w:sz w:val="28"/>
          <w:lang w:eastAsia="zh-CN"/>
        </w:rPr>
        <w:t>(二)、车载高压空压机组项目建设必要性分析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迫切性源于对行业发展趋势的深刻洞察。我们正处于一个行业变革的时代，科技创新、数字化转型成为企业发展的关键动力。车载高压空压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不仅仅是为了跟上潮流，更是为了通过技术创新推动企业的持续发展。通过引入先进的技术和解决方案，车载高压空压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载高压空压机组项目的建设成为必然选择，通过提高产品质量、拓展服务领域，从而在竞争中获得更多的机会。车载高压空压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车载高压空压机组项目建设的必要性体现在对客户需求更精准的满足。通过车载高压空压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建设的背后是对企业持续创新的追求。只有通过不断创新，企业才能在竞争中立于不败之地。车载高压空压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60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89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车载高压空压机组项目的主要产品是XXXX，预计年产值为XXX万元。这一产品在市场中占据着重要的地位，其广泛的应用范围使得该车载高压空压机组项目的市场前景非常广阔。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高压空压机组项目的xxx产品作为重要的原材料之一，将在多个领域发挥关键作用。其在建筑、交通、能源等方面的广泛应用将为整个产业链提供强大的支持，形成产业协同效应。车载高压空压机组项目的年产值XXX万XXX万XXX万万元不仅反映了其在市场上的巨大潜力，更预示着它对国民经济的积极贡献。这种关联度高、涉及面广的产业关系，使得该车载高压空压机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879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总征地面积为XXXX平方米，相当于约XX.XX亩，其中净用地面积为XXXX平方米，红线范围内相当于约XX.XX亩。这一用地规模充分考虑了车载高压空压机组项目的建设需求，保障了车载高压空压机组项目在合适的空间内得以充分发展。车载高压空压机组项目规划的总建筑面积为XXXX平方米，其中主体工程建设占XXXX平方米，计容建筑面积达XXXX平方米。预计建筑工程的投资将达到XXXX万元，为车载高压空压机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购置的设备共计XXXX台（套），设备购置费用为XXXX万元。这一设备购置计划充分考虑到车载高压空压机组项目的生产需求和技术要求，确保了车载高压空压机组项目在生产运营中具备先进的技术装备和高效的生产能力。设备的合理配置将为车载高压空压机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总投资为XXXX万元，预计年实现营业收入为XXXX万元。这一产能规模的设定旨在确保车载高压空压机组项目能够在投资与回报之间取得平衡，实现长期可持续的发展。车载高压空压机组项目的总投资充分考虑到各个方面的需求，包括用地建设、设备购置等多个环节，以确保车载高压空压机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2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867"/>
      <w:r>
        <w:rPr>
          <w:rFonts w:ascii="仿宋" w:eastAsia="仿宋" w:hAnsi="仿宋" w:cs="仿宋" w:hint="eastAsia"/>
          <w:lang w:eastAsia="zh-CN"/>
        </w:rPr>
        <w:t>(一)、车载高压空压机组行业分析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https://d.book118.com/767150043063006035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05E04"/>
    <w:rsid w:val="72C05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5004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2024-01-28T13:16:00Z</dcterms:created>
  <dcterms:modified xsi:type="dcterms:W3CDTF">2024-01-28T13:16:43Z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A7F4E1D4AD5D4FD98DB40A7B359F667C_11</vt:lpwstr>
  </property>
  <property fmtid="{D5CDD505-2E9C-101B-9397-08002B2CF9AE}" pid="3" name="KSOProductBuildVer">
    <vt:lpwstr>2052-12.1.0.16120</vt:lpwstr>
  </property>
</Properties>
</file>